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C1BEA" w14:textId="12C03F13" w:rsidR="00066AE8" w:rsidRPr="00066AE8" w:rsidRDefault="007C10E9" w:rsidP="00066AE8">
      <w:pPr>
        <w:pStyle w:val="Title"/>
        <w:tabs>
          <w:tab w:val="left" w:pos="9360"/>
          <w:tab w:val="left" w:pos="10080"/>
        </w:tabs>
        <w:jc w:val="center"/>
        <w:rPr>
          <w:rFonts w:ascii="Arial" w:hAnsi="Arial" w:cs="Arial"/>
          <w:b/>
          <w:bCs/>
          <w:sz w:val="28"/>
          <w:szCs w:val="28"/>
        </w:rPr>
      </w:pPr>
      <w:r w:rsidRPr="00066AE8">
        <w:rPr>
          <w:rFonts w:ascii="Arial" w:hAnsi="Arial" w:cs="Arial"/>
          <w:b/>
          <w:bCs/>
          <w:sz w:val="28"/>
          <w:szCs w:val="28"/>
        </w:rPr>
        <w:t>HAVANT BOROUGH COUNCIL</w:t>
      </w:r>
    </w:p>
    <w:p w14:paraId="08D7A7DE" w14:textId="77777777" w:rsidR="00066AE8" w:rsidRDefault="00066AE8" w:rsidP="00066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4"/>
          <w:szCs w:val="24"/>
        </w:rPr>
      </w:pPr>
    </w:p>
    <w:p w14:paraId="544FAA8B" w14:textId="77777777" w:rsidR="00066AE8" w:rsidRDefault="00066AE8" w:rsidP="00066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284"/>
        <w:jc w:val="center"/>
        <w:rPr>
          <w:rFonts w:ascii="Arial" w:hAnsi="Arial" w:cs="Arial"/>
          <w:b/>
          <w:bCs/>
          <w:color w:val="000000"/>
          <w:sz w:val="24"/>
          <w:szCs w:val="24"/>
        </w:rPr>
      </w:pPr>
      <w:r>
        <w:rPr>
          <w:rFonts w:ascii="Arial" w:hAnsi="Arial" w:cs="Arial"/>
          <w:b/>
          <w:bCs/>
          <w:color w:val="000000"/>
          <w:sz w:val="24"/>
          <w:szCs w:val="24"/>
        </w:rPr>
        <w:t>Town &amp; Country Planning Act 1990</w:t>
      </w:r>
    </w:p>
    <w:p w14:paraId="0F4E677F" w14:textId="77777777" w:rsidR="00066AE8" w:rsidRDefault="00066AE8" w:rsidP="00066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4"/>
          <w:szCs w:val="24"/>
        </w:rPr>
      </w:pPr>
    </w:p>
    <w:p w14:paraId="4DE5342D" w14:textId="77777777" w:rsidR="00066AE8" w:rsidRPr="00083AFA" w:rsidRDefault="00066AE8" w:rsidP="00066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bCs/>
          <w:color w:val="000000"/>
          <w:sz w:val="28"/>
          <w:szCs w:val="28"/>
        </w:rPr>
      </w:pPr>
      <w:r>
        <w:rPr>
          <w:rFonts w:ascii="Arial" w:hAnsi="Arial" w:cs="Arial"/>
          <w:b/>
          <w:bCs/>
          <w:color w:val="000000"/>
          <w:sz w:val="28"/>
          <w:szCs w:val="28"/>
        </w:rPr>
        <w:t>CONSULTATION ON PLANNING APPLICATION</w:t>
      </w:r>
    </w:p>
    <w:p w14:paraId="6D0F6F4C" w14:textId="77777777" w:rsidR="00066AE8" w:rsidRDefault="00066AE8" w:rsidP="00066A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color w:val="000000"/>
          <w:sz w:val="20"/>
          <w:szCs w:val="20"/>
        </w:rPr>
      </w:pPr>
    </w:p>
    <w:p w14:paraId="042DA55B" w14:textId="77777777" w:rsidR="00066AE8" w:rsidRDefault="00066AE8" w:rsidP="00066AE8">
      <w:pPr>
        <w:pStyle w:val="Heading3"/>
        <w:tabs>
          <w:tab w:val="left" w:pos="9360"/>
          <w:tab w:val="left" w:pos="10080"/>
        </w:tabs>
        <w:rPr>
          <w:rFonts w:ascii="Arial" w:hAnsi="Arial" w:cs="Arial"/>
        </w:rPr>
      </w:pPr>
      <w:r>
        <w:rPr>
          <w:rFonts w:ascii="Arial" w:hAnsi="Arial" w:cs="Arial"/>
        </w:rPr>
        <w:t>MEMORANDUM</w:t>
      </w:r>
    </w:p>
    <w:p w14:paraId="662D5984" w14:textId="77777777" w:rsidR="00066AE8" w:rsidRDefault="00066AE8" w:rsidP="00066AE8">
      <w:pPr>
        <w:spacing w:after="0" w:line="240" w:lineRule="auto"/>
        <w:rPr>
          <w:rFonts w:ascii="Times New Roman" w:hAnsi="Times New Roman" w:cs="Times New Roman"/>
          <w:sz w:val="24"/>
          <w:szCs w:val="24"/>
        </w:rPr>
      </w:pPr>
    </w:p>
    <w:tbl>
      <w:tblPr>
        <w:tblW w:w="9286" w:type="dxa"/>
        <w:tblInd w:w="320" w:type="dxa"/>
        <w:tblLayout w:type="fixed"/>
        <w:tblCellMar>
          <w:left w:w="36" w:type="dxa"/>
          <w:right w:w="36" w:type="dxa"/>
        </w:tblCellMar>
        <w:tblLook w:val="0000" w:firstRow="0" w:lastRow="0" w:firstColumn="0" w:lastColumn="0" w:noHBand="0" w:noVBand="0"/>
      </w:tblPr>
      <w:tblGrid>
        <w:gridCol w:w="2536"/>
        <w:gridCol w:w="2745"/>
        <w:gridCol w:w="1305"/>
        <w:gridCol w:w="2700"/>
      </w:tblGrid>
      <w:tr w:rsidR="00066AE8" w14:paraId="6C15CE24" w14:textId="77777777" w:rsidTr="0013082C">
        <w:tc>
          <w:tcPr>
            <w:tcW w:w="2536" w:type="dxa"/>
            <w:tcBorders>
              <w:top w:val="nil"/>
              <w:left w:val="nil"/>
              <w:bottom w:val="nil"/>
              <w:right w:val="nil"/>
            </w:tcBorders>
          </w:tcPr>
          <w:p w14:paraId="74D00566"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color w:val="000000"/>
                <w:sz w:val="22"/>
                <w:szCs w:val="22"/>
              </w:rPr>
              <w:t xml:space="preserve"> </w:t>
            </w:r>
            <w:r>
              <w:rPr>
                <w:b/>
                <w:bCs/>
                <w:color w:val="000000"/>
                <w:sz w:val="22"/>
                <w:szCs w:val="22"/>
              </w:rPr>
              <w:t xml:space="preserve"> From: </w:t>
            </w:r>
          </w:p>
        </w:tc>
        <w:tc>
          <w:tcPr>
            <w:tcW w:w="2745" w:type="dxa"/>
            <w:tcBorders>
              <w:top w:val="nil"/>
              <w:left w:val="nil"/>
              <w:bottom w:val="nil"/>
              <w:right w:val="nil"/>
            </w:tcBorders>
          </w:tcPr>
          <w:p w14:paraId="6B6C2232"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Environmental Health</w:t>
            </w:r>
          </w:p>
        </w:tc>
        <w:tc>
          <w:tcPr>
            <w:tcW w:w="1305" w:type="dxa"/>
            <w:tcBorders>
              <w:top w:val="nil"/>
              <w:left w:val="nil"/>
              <w:bottom w:val="nil"/>
              <w:right w:val="nil"/>
            </w:tcBorders>
          </w:tcPr>
          <w:p w14:paraId="2E68DA04"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To: </w:t>
            </w:r>
          </w:p>
        </w:tc>
        <w:tc>
          <w:tcPr>
            <w:tcW w:w="2700" w:type="dxa"/>
            <w:tcBorders>
              <w:top w:val="nil"/>
              <w:left w:val="nil"/>
              <w:bottom w:val="nil"/>
              <w:right w:val="nil"/>
            </w:tcBorders>
          </w:tcPr>
          <w:p w14:paraId="07809D0E"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Development Control</w:t>
            </w:r>
          </w:p>
        </w:tc>
      </w:tr>
      <w:tr w:rsidR="00066AE8" w14:paraId="3208DBC9" w14:textId="77777777" w:rsidTr="0013082C">
        <w:tc>
          <w:tcPr>
            <w:tcW w:w="2536" w:type="dxa"/>
            <w:tcBorders>
              <w:top w:val="nil"/>
              <w:left w:val="nil"/>
              <w:bottom w:val="nil"/>
              <w:right w:val="nil"/>
            </w:tcBorders>
          </w:tcPr>
          <w:p w14:paraId="1B9233CA"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52D997D6"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p>
        </w:tc>
        <w:tc>
          <w:tcPr>
            <w:tcW w:w="1305" w:type="dxa"/>
            <w:tcBorders>
              <w:top w:val="nil"/>
              <w:left w:val="nil"/>
              <w:bottom w:val="nil"/>
              <w:right w:val="nil"/>
            </w:tcBorders>
          </w:tcPr>
          <w:p w14:paraId="00A2C337"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7F27B99E"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066AE8" w14:paraId="15129BEB" w14:textId="77777777" w:rsidTr="0013082C">
        <w:tc>
          <w:tcPr>
            <w:tcW w:w="2536" w:type="dxa"/>
            <w:tcBorders>
              <w:top w:val="nil"/>
              <w:left w:val="nil"/>
              <w:bottom w:val="nil"/>
              <w:right w:val="nil"/>
            </w:tcBorders>
          </w:tcPr>
          <w:p w14:paraId="18E476ED"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Our Ref: </w:t>
            </w:r>
          </w:p>
        </w:tc>
        <w:tc>
          <w:tcPr>
            <w:tcW w:w="2745" w:type="dxa"/>
            <w:tcBorders>
              <w:top w:val="nil"/>
              <w:left w:val="nil"/>
              <w:bottom w:val="nil"/>
              <w:right w:val="nil"/>
            </w:tcBorders>
          </w:tcPr>
          <w:p w14:paraId="0FB331D3" w14:textId="0A3AAD80"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CONS/25/</w:t>
            </w:r>
            <w:r w:rsidR="00357CA8">
              <w:rPr>
                <w:color w:val="000000"/>
                <w:sz w:val="22"/>
                <w:szCs w:val="22"/>
              </w:rPr>
              <w:t>00194</w:t>
            </w:r>
          </w:p>
        </w:tc>
        <w:tc>
          <w:tcPr>
            <w:tcW w:w="1305" w:type="dxa"/>
            <w:tcBorders>
              <w:top w:val="nil"/>
              <w:left w:val="nil"/>
              <w:bottom w:val="nil"/>
              <w:right w:val="nil"/>
            </w:tcBorders>
          </w:tcPr>
          <w:p w14:paraId="688B2951"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Your Ref: </w:t>
            </w:r>
          </w:p>
        </w:tc>
        <w:tc>
          <w:tcPr>
            <w:tcW w:w="2700" w:type="dxa"/>
            <w:tcBorders>
              <w:top w:val="nil"/>
              <w:left w:val="nil"/>
              <w:bottom w:val="nil"/>
              <w:right w:val="nil"/>
            </w:tcBorders>
          </w:tcPr>
          <w:p w14:paraId="3DBCF513" w14:textId="07874CA6"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APP/2</w:t>
            </w:r>
            <w:r w:rsidR="00357CA8">
              <w:rPr>
                <w:color w:val="000000"/>
                <w:sz w:val="22"/>
                <w:szCs w:val="22"/>
              </w:rPr>
              <w:t>4/00157</w:t>
            </w:r>
          </w:p>
        </w:tc>
      </w:tr>
      <w:tr w:rsidR="00066AE8" w14:paraId="15C8C7A8" w14:textId="77777777" w:rsidTr="0013082C">
        <w:tc>
          <w:tcPr>
            <w:tcW w:w="2536" w:type="dxa"/>
            <w:tcBorders>
              <w:top w:val="nil"/>
              <w:left w:val="nil"/>
              <w:bottom w:val="nil"/>
              <w:right w:val="nil"/>
            </w:tcBorders>
          </w:tcPr>
          <w:p w14:paraId="05F43AD3"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45" w:type="dxa"/>
            <w:tcBorders>
              <w:top w:val="nil"/>
              <w:left w:val="nil"/>
              <w:bottom w:val="nil"/>
              <w:right w:val="nil"/>
            </w:tcBorders>
          </w:tcPr>
          <w:p w14:paraId="058169D4"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1305" w:type="dxa"/>
            <w:tcBorders>
              <w:top w:val="nil"/>
              <w:left w:val="nil"/>
              <w:bottom w:val="nil"/>
              <w:right w:val="nil"/>
            </w:tcBorders>
          </w:tcPr>
          <w:p w14:paraId="50C58DD5"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c>
          <w:tcPr>
            <w:tcW w:w="2700" w:type="dxa"/>
            <w:tcBorders>
              <w:top w:val="nil"/>
              <w:left w:val="nil"/>
              <w:bottom w:val="nil"/>
              <w:right w:val="nil"/>
            </w:tcBorders>
          </w:tcPr>
          <w:p w14:paraId="45DEF779"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c>
      </w:tr>
      <w:tr w:rsidR="00066AE8" w14:paraId="1AF3CDD1" w14:textId="77777777" w:rsidTr="0013082C">
        <w:tc>
          <w:tcPr>
            <w:tcW w:w="2536" w:type="dxa"/>
            <w:tcBorders>
              <w:top w:val="nil"/>
              <w:left w:val="nil"/>
              <w:bottom w:val="nil"/>
              <w:right w:val="nil"/>
            </w:tcBorders>
          </w:tcPr>
          <w:p w14:paraId="52A044AF"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EH Case Officer Ext:</w:t>
            </w:r>
          </w:p>
        </w:tc>
        <w:tc>
          <w:tcPr>
            <w:tcW w:w="2745" w:type="dxa"/>
            <w:tcBorders>
              <w:top w:val="nil"/>
              <w:left w:val="nil"/>
              <w:bottom w:val="nil"/>
              <w:right w:val="nil"/>
            </w:tcBorders>
          </w:tcPr>
          <w:p w14:paraId="6977C071"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w:t>
            </w:r>
            <w:r>
              <w:rPr>
                <w:color w:val="000000"/>
                <w:sz w:val="22"/>
                <w:szCs w:val="22"/>
              </w:rPr>
              <w:t>6569</w:t>
            </w:r>
          </w:p>
        </w:tc>
        <w:tc>
          <w:tcPr>
            <w:tcW w:w="1305" w:type="dxa"/>
            <w:tcBorders>
              <w:top w:val="nil"/>
              <w:left w:val="nil"/>
              <w:bottom w:val="nil"/>
              <w:right w:val="nil"/>
            </w:tcBorders>
          </w:tcPr>
          <w:p w14:paraId="321EAB35" w14:textId="77777777" w:rsidR="00066AE8"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r>
              <w:rPr>
                <w:b/>
                <w:bCs/>
                <w:color w:val="000000"/>
                <w:sz w:val="22"/>
                <w:szCs w:val="22"/>
              </w:rPr>
              <w:t xml:space="preserve">  Date: </w:t>
            </w:r>
          </w:p>
        </w:tc>
        <w:tc>
          <w:tcPr>
            <w:tcW w:w="2700" w:type="dxa"/>
            <w:tcBorders>
              <w:top w:val="nil"/>
              <w:left w:val="nil"/>
              <w:bottom w:val="nil"/>
              <w:right w:val="nil"/>
            </w:tcBorders>
          </w:tcPr>
          <w:p w14:paraId="5D9AE944" w14:textId="2AF41195" w:rsidR="00066AE8" w:rsidRPr="0069269C"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color w:val="000000"/>
                <w:sz w:val="22"/>
                <w:szCs w:val="22"/>
              </w:rPr>
            </w:pPr>
            <w:r>
              <w:rPr>
                <w:b/>
                <w:bCs/>
                <w:color w:val="000000"/>
                <w:sz w:val="22"/>
                <w:szCs w:val="22"/>
              </w:rPr>
              <w:t xml:space="preserve"> </w:t>
            </w:r>
            <w:r w:rsidR="00357CA8">
              <w:rPr>
                <w:color w:val="000000"/>
                <w:sz w:val="22"/>
                <w:szCs w:val="22"/>
              </w:rPr>
              <w:t>13.02.2025</w:t>
            </w:r>
          </w:p>
        </w:tc>
      </w:tr>
    </w:tbl>
    <w:p w14:paraId="162B84EC" w14:textId="77777777" w:rsidR="00066AE8" w:rsidRDefault="00066AE8"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b/>
          <w:bCs/>
          <w:color w:val="000000"/>
          <w:sz w:val="22"/>
          <w:szCs w:val="22"/>
        </w:rPr>
      </w:pPr>
    </w:p>
    <w:tbl>
      <w:tblPr>
        <w:tblW w:w="9214" w:type="dxa"/>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6" w:type="dxa"/>
          <w:right w:w="36" w:type="dxa"/>
        </w:tblCellMar>
        <w:tblLook w:val="0000" w:firstRow="0" w:lastRow="0" w:firstColumn="0" w:lastColumn="0" w:noHBand="0" w:noVBand="0"/>
      </w:tblPr>
      <w:tblGrid>
        <w:gridCol w:w="2794"/>
        <w:gridCol w:w="6420"/>
      </w:tblGrid>
      <w:tr w:rsidR="00066AE8" w14:paraId="619B6D40" w14:textId="77777777" w:rsidTr="002E7864">
        <w:tc>
          <w:tcPr>
            <w:tcW w:w="2794" w:type="dxa"/>
          </w:tcPr>
          <w:p w14:paraId="1E971BD7" w14:textId="1D304599" w:rsidR="00066AE8" w:rsidRDefault="00066AE8" w:rsidP="007D553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DC Case Officer:</w:t>
            </w:r>
          </w:p>
        </w:tc>
        <w:tc>
          <w:tcPr>
            <w:tcW w:w="6420" w:type="dxa"/>
          </w:tcPr>
          <w:p w14:paraId="2613D33C" w14:textId="7164947C" w:rsidR="00066AE8" w:rsidRPr="00453C86"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sidRPr="00453C86">
              <w:rPr>
                <w:color w:val="000000"/>
                <w:sz w:val="22"/>
                <w:szCs w:val="22"/>
              </w:rPr>
              <w:t xml:space="preserve"> </w:t>
            </w:r>
            <w:r>
              <w:rPr>
                <w:color w:val="000000"/>
                <w:sz w:val="22"/>
                <w:szCs w:val="22"/>
              </w:rPr>
              <w:t>M</w:t>
            </w:r>
            <w:r w:rsidR="00357CA8">
              <w:rPr>
                <w:color w:val="000000"/>
                <w:sz w:val="22"/>
                <w:szCs w:val="22"/>
              </w:rPr>
              <w:t>r D Eaves</w:t>
            </w:r>
          </w:p>
        </w:tc>
      </w:tr>
      <w:tr w:rsidR="00066AE8" w14:paraId="40565DBE" w14:textId="77777777" w:rsidTr="002E7864">
        <w:tc>
          <w:tcPr>
            <w:tcW w:w="2794" w:type="dxa"/>
          </w:tcPr>
          <w:p w14:paraId="22BB22E4" w14:textId="493F40D0" w:rsidR="00066AE8" w:rsidRDefault="00066AE8" w:rsidP="007D553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DC Case Officer Ext:</w:t>
            </w:r>
          </w:p>
        </w:tc>
        <w:tc>
          <w:tcPr>
            <w:tcW w:w="6420" w:type="dxa"/>
          </w:tcPr>
          <w:p w14:paraId="00365B3A" w14:textId="3227F1AB" w:rsidR="00066AE8" w:rsidRPr="00453C86"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Pr>
                <w:color w:val="000000"/>
                <w:sz w:val="22"/>
                <w:szCs w:val="22"/>
              </w:rPr>
              <w:t>6</w:t>
            </w:r>
            <w:r w:rsidR="00357CA8">
              <w:rPr>
                <w:color w:val="000000"/>
                <w:sz w:val="22"/>
                <w:szCs w:val="22"/>
              </w:rPr>
              <w:t>549</w:t>
            </w:r>
          </w:p>
        </w:tc>
      </w:tr>
      <w:tr w:rsidR="00066AE8" w14:paraId="30EF9980" w14:textId="77777777" w:rsidTr="002E7864">
        <w:tc>
          <w:tcPr>
            <w:tcW w:w="2794" w:type="dxa"/>
          </w:tcPr>
          <w:p w14:paraId="4C57192B" w14:textId="1AA63A77" w:rsidR="00066AE8" w:rsidRDefault="00066AE8" w:rsidP="007D553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Application Number:</w:t>
            </w:r>
          </w:p>
        </w:tc>
        <w:tc>
          <w:tcPr>
            <w:tcW w:w="6420" w:type="dxa"/>
          </w:tcPr>
          <w:p w14:paraId="446D5200" w14:textId="5794351E" w:rsidR="00066AE8" w:rsidRPr="00453C86" w:rsidRDefault="00066AE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sidRPr="00453C86">
              <w:rPr>
                <w:color w:val="000000"/>
                <w:sz w:val="22"/>
                <w:szCs w:val="22"/>
              </w:rPr>
              <w:t xml:space="preserve"> APP/2</w:t>
            </w:r>
            <w:r w:rsidR="00357CA8">
              <w:rPr>
                <w:color w:val="000000"/>
                <w:sz w:val="22"/>
                <w:szCs w:val="22"/>
              </w:rPr>
              <w:t>4/00157</w:t>
            </w:r>
          </w:p>
        </w:tc>
      </w:tr>
      <w:tr w:rsidR="00066AE8" w14:paraId="59ED2AE4" w14:textId="77777777" w:rsidTr="002E7864">
        <w:tc>
          <w:tcPr>
            <w:tcW w:w="2794" w:type="dxa"/>
          </w:tcPr>
          <w:p w14:paraId="72E0929F" w14:textId="6A4EB1B5" w:rsidR="00066AE8" w:rsidRDefault="00066AE8" w:rsidP="007D553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Site Address:</w:t>
            </w:r>
          </w:p>
        </w:tc>
        <w:tc>
          <w:tcPr>
            <w:tcW w:w="6420" w:type="dxa"/>
          </w:tcPr>
          <w:p w14:paraId="2C65D6C6" w14:textId="2165BFAB" w:rsidR="00066AE8" w:rsidRPr="00453C86" w:rsidRDefault="00357CA8"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color w:val="000000"/>
                <w:sz w:val="22"/>
                <w:szCs w:val="22"/>
              </w:rPr>
            </w:pPr>
            <w:r>
              <w:rPr>
                <w:color w:val="000000"/>
                <w:sz w:val="22"/>
                <w:szCs w:val="22"/>
              </w:rPr>
              <w:t xml:space="preserve">Oak View Residential Care Home, 49 Beach Road, Hayling Island, PO11 0JB </w:t>
            </w:r>
          </w:p>
        </w:tc>
      </w:tr>
      <w:tr w:rsidR="00066AE8" w14:paraId="45287334" w14:textId="77777777" w:rsidTr="002E7864">
        <w:tc>
          <w:tcPr>
            <w:tcW w:w="2794" w:type="dxa"/>
          </w:tcPr>
          <w:p w14:paraId="7A93592C" w14:textId="68045115" w:rsidR="00066AE8" w:rsidRDefault="00066AE8" w:rsidP="007D5532">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rPr>
                <w:b/>
                <w:bCs/>
                <w:color w:val="000000"/>
                <w:sz w:val="22"/>
                <w:szCs w:val="22"/>
              </w:rPr>
            </w:pPr>
            <w:r>
              <w:rPr>
                <w:b/>
                <w:bCs/>
                <w:color w:val="000000"/>
                <w:sz w:val="22"/>
                <w:szCs w:val="22"/>
              </w:rPr>
              <w:t>Proposed Development:</w:t>
            </w:r>
          </w:p>
        </w:tc>
        <w:tc>
          <w:tcPr>
            <w:tcW w:w="6420" w:type="dxa"/>
          </w:tcPr>
          <w:p w14:paraId="01D0DFDB" w14:textId="059CA4D9" w:rsidR="00066AE8" w:rsidRPr="00453C86" w:rsidRDefault="00357CA8" w:rsidP="0013082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38"/>
                <w:tab w:val="left" w:pos="8640"/>
                <w:tab w:val="left" w:pos="9360"/>
                <w:tab w:val="left" w:pos="10080"/>
              </w:tabs>
              <w:spacing w:before="60" w:after="60"/>
              <w:ind w:left="117"/>
              <w:rPr>
                <w:sz w:val="22"/>
                <w:szCs w:val="22"/>
              </w:rPr>
            </w:pPr>
            <w:r w:rsidRPr="00357CA8">
              <w:rPr>
                <w:sz w:val="22"/>
                <w:szCs w:val="22"/>
              </w:rPr>
              <w:t>Proposed erection of a first-floor side (south) extension and the provision of three additional bedrooms (Class C2)</w:t>
            </w:r>
          </w:p>
        </w:tc>
      </w:tr>
    </w:tbl>
    <w:p w14:paraId="3D9D266F" w14:textId="77777777" w:rsidR="00066AE8" w:rsidRDefault="00066AE8"/>
    <w:p w14:paraId="59D9B94C" w14:textId="77777777" w:rsidR="00066AE8" w:rsidRDefault="00066AE8"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jc w:val="both"/>
        <w:rPr>
          <w:b/>
          <w:bCs/>
          <w:sz w:val="22"/>
          <w:szCs w:val="22"/>
        </w:rPr>
      </w:pPr>
      <w:r>
        <w:rPr>
          <w:b/>
          <w:bCs/>
          <w:sz w:val="22"/>
          <w:szCs w:val="22"/>
        </w:rPr>
        <w:t>Observations / Comments:</w:t>
      </w:r>
    </w:p>
    <w:p w14:paraId="10A672FA" w14:textId="77777777" w:rsidR="00066AE8" w:rsidRDefault="00066AE8"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284"/>
        <w:jc w:val="both"/>
        <w:rPr>
          <w:sz w:val="22"/>
          <w:szCs w:val="22"/>
        </w:rPr>
      </w:pPr>
    </w:p>
    <w:p w14:paraId="5C95968B" w14:textId="77777777" w:rsidR="00066AE8" w:rsidRDefault="00066AE8"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Pr>
          <w:sz w:val="22"/>
          <w:szCs w:val="22"/>
        </w:rPr>
        <w:t xml:space="preserve">We have no issue with the principle of the development.  However, it is important that the </w:t>
      </w:r>
      <w:r w:rsidRPr="00BC632A">
        <w:rPr>
          <w:sz w:val="22"/>
          <w:szCs w:val="22"/>
        </w:rPr>
        <w:t xml:space="preserve">development </w:t>
      </w:r>
      <w:r>
        <w:rPr>
          <w:sz w:val="22"/>
          <w:szCs w:val="22"/>
        </w:rPr>
        <w:t>is</w:t>
      </w:r>
      <w:r w:rsidRPr="00BC632A">
        <w:rPr>
          <w:sz w:val="22"/>
          <w:szCs w:val="22"/>
        </w:rPr>
        <w:t xml:space="preserve"> delivered in a manner compatible</w:t>
      </w:r>
      <w:r>
        <w:rPr>
          <w:sz w:val="22"/>
          <w:szCs w:val="22"/>
        </w:rPr>
        <w:t xml:space="preserve"> </w:t>
      </w:r>
      <w:r w:rsidRPr="00BC632A">
        <w:rPr>
          <w:sz w:val="22"/>
          <w:szCs w:val="22"/>
        </w:rPr>
        <w:t xml:space="preserve">with the </w:t>
      </w:r>
      <w:r>
        <w:rPr>
          <w:sz w:val="22"/>
          <w:szCs w:val="22"/>
        </w:rPr>
        <w:t xml:space="preserve">site’s </w:t>
      </w:r>
      <w:r w:rsidRPr="00BC632A">
        <w:rPr>
          <w:sz w:val="22"/>
          <w:szCs w:val="22"/>
        </w:rPr>
        <w:t xml:space="preserve">location and existing neighbouring land uses.  </w:t>
      </w:r>
    </w:p>
    <w:p w14:paraId="29E904AB" w14:textId="26628E73" w:rsidR="00B73B15" w:rsidRDefault="00066AE8" w:rsidP="00066AE8">
      <w:pPr>
        <w:rPr>
          <w:sz w:val="24"/>
          <w:szCs w:val="24"/>
        </w:rPr>
      </w:pPr>
      <w:r w:rsidRPr="00066AE8">
        <w:rPr>
          <w:sz w:val="24"/>
          <w:szCs w:val="24"/>
        </w:rPr>
        <w:t>In line with the ‘Agent of Change’ principle, the responsibility for managing the impact of any change lies with the person or organisation introducing it</w:t>
      </w:r>
      <w:r>
        <w:rPr>
          <w:sz w:val="24"/>
          <w:szCs w:val="24"/>
        </w:rPr>
        <w:t xml:space="preserve">, </w:t>
      </w:r>
      <w:r w:rsidRPr="00066AE8">
        <w:rPr>
          <w:sz w:val="24"/>
          <w:szCs w:val="24"/>
        </w:rPr>
        <w:t>we request that any approval is subject to the following conditions to ensure that:</w:t>
      </w:r>
    </w:p>
    <w:p w14:paraId="0D0EEC37" w14:textId="08600068" w:rsidR="00B25ED3" w:rsidRPr="00B73B15" w:rsidRDefault="00066AE8" w:rsidP="00066AE8">
      <w:pPr>
        <w:pStyle w:val="Normal0"/>
        <w:numPr>
          <w:ilvl w:val="0"/>
          <w:numId w:val="3"/>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80" w:after="80"/>
        <w:jc w:val="both"/>
        <w:rPr>
          <w:sz w:val="22"/>
          <w:szCs w:val="22"/>
        </w:rPr>
      </w:pPr>
      <w:r>
        <w:rPr>
          <w:sz w:val="22"/>
          <w:szCs w:val="22"/>
        </w:rPr>
        <w:t xml:space="preserve">Potential </w:t>
      </w:r>
      <w:r w:rsidRPr="00CA192A">
        <w:rPr>
          <w:sz w:val="22"/>
          <w:szCs w:val="22"/>
        </w:rPr>
        <w:t xml:space="preserve">impacts from </w:t>
      </w:r>
      <w:r>
        <w:rPr>
          <w:sz w:val="22"/>
          <w:szCs w:val="22"/>
        </w:rPr>
        <w:t xml:space="preserve">the </w:t>
      </w:r>
      <w:r w:rsidR="00B73B15">
        <w:rPr>
          <w:sz w:val="22"/>
          <w:szCs w:val="22"/>
        </w:rPr>
        <w:t>repositioning of existing plant are</w:t>
      </w:r>
      <w:r w:rsidRPr="00CA192A">
        <w:rPr>
          <w:sz w:val="22"/>
          <w:szCs w:val="22"/>
        </w:rPr>
        <w:t xml:space="preserve"> appropriately controlled</w:t>
      </w:r>
      <w:r>
        <w:rPr>
          <w:sz w:val="22"/>
          <w:szCs w:val="22"/>
        </w:rPr>
        <w:t>.</w:t>
      </w:r>
    </w:p>
    <w:p w14:paraId="1788B5BF" w14:textId="6FA231FD" w:rsidR="007C10E9" w:rsidRDefault="001B40D1"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60"/>
        <w:ind w:left="284"/>
        <w:jc w:val="both"/>
        <w:rPr>
          <w:sz w:val="22"/>
          <w:szCs w:val="22"/>
          <w:u w:val="single"/>
        </w:rPr>
      </w:pPr>
      <w:r>
        <w:rPr>
          <w:sz w:val="22"/>
          <w:szCs w:val="22"/>
          <w:u w:val="single"/>
        </w:rPr>
        <w:t xml:space="preserve">Building services </w:t>
      </w:r>
      <w:r w:rsidR="007C10E9">
        <w:rPr>
          <w:sz w:val="22"/>
          <w:szCs w:val="22"/>
          <w:u w:val="single"/>
        </w:rPr>
        <w:t>Plant Noise</w:t>
      </w:r>
    </w:p>
    <w:p w14:paraId="11952419" w14:textId="77777777" w:rsidR="007C10E9" w:rsidRDefault="007C10E9" w:rsidP="00066AE8">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60"/>
        <w:ind w:left="284"/>
        <w:jc w:val="both"/>
        <w:rPr>
          <w:sz w:val="22"/>
          <w:szCs w:val="22"/>
        </w:rPr>
      </w:pPr>
      <w:r>
        <w:rPr>
          <w:sz w:val="22"/>
          <w:szCs w:val="22"/>
        </w:rPr>
        <w:t>I</w:t>
      </w:r>
      <w:r w:rsidRPr="008165AD">
        <w:rPr>
          <w:sz w:val="22"/>
          <w:szCs w:val="22"/>
        </w:rPr>
        <w:t xml:space="preserve">t is critical </w:t>
      </w:r>
      <w:r>
        <w:rPr>
          <w:sz w:val="22"/>
          <w:szCs w:val="22"/>
        </w:rPr>
        <w:t xml:space="preserve">to ensure </w:t>
      </w:r>
      <w:r w:rsidRPr="008165AD">
        <w:rPr>
          <w:sz w:val="22"/>
          <w:szCs w:val="22"/>
        </w:rPr>
        <w:t>that noise from such plant</w:t>
      </w:r>
      <w:r>
        <w:rPr>
          <w:sz w:val="22"/>
          <w:szCs w:val="22"/>
        </w:rPr>
        <w:t xml:space="preserve"> and equipment</w:t>
      </w:r>
      <w:r w:rsidRPr="008165AD">
        <w:rPr>
          <w:sz w:val="22"/>
          <w:szCs w:val="22"/>
        </w:rPr>
        <w:t xml:space="preserve"> is adequately controlled to minimise the risk of adverse impact</w:t>
      </w:r>
      <w:r>
        <w:rPr>
          <w:sz w:val="22"/>
          <w:szCs w:val="22"/>
        </w:rPr>
        <w:t>s</w:t>
      </w:r>
      <w:r w:rsidRPr="008165AD">
        <w:rPr>
          <w:sz w:val="22"/>
          <w:szCs w:val="22"/>
        </w:rPr>
        <w:t xml:space="preserve"> on </w:t>
      </w:r>
      <w:r>
        <w:rPr>
          <w:sz w:val="22"/>
          <w:szCs w:val="22"/>
        </w:rPr>
        <w:t xml:space="preserve">occupants of </w:t>
      </w:r>
      <w:r w:rsidRPr="008165AD">
        <w:rPr>
          <w:sz w:val="22"/>
          <w:szCs w:val="22"/>
        </w:rPr>
        <w:t>existing dwellings in the vicinity</w:t>
      </w:r>
      <w:r>
        <w:rPr>
          <w:sz w:val="22"/>
          <w:szCs w:val="22"/>
        </w:rPr>
        <w:t xml:space="preserve">, as well as </w:t>
      </w:r>
      <w:r w:rsidRPr="008165AD">
        <w:rPr>
          <w:sz w:val="22"/>
          <w:szCs w:val="22"/>
        </w:rPr>
        <w:t>future residents of the development.</w:t>
      </w:r>
      <w:r>
        <w:rPr>
          <w:sz w:val="22"/>
          <w:szCs w:val="22"/>
        </w:rPr>
        <w:t xml:space="preserve"> </w:t>
      </w:r>
    </w:p>
    <w:p w14:paraId="2196959F" w14:textId="77777777" w:rsidR="007C10E9" w:rsidRDefault="007C10E9" w:rsidP="007C10E9">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60" w:after="160"/>
        <w:ind w:left="284"/>
        <w:jc w:val="both"/>
        <w:rPr>
          <w:sz w:val="22"/>
          <w:szCs w:val="22"/>
        </w:rPr>
      </w:pPr>
      <w:r>
        <w:rPr>
          <w:sz w:val="22"/>
          <w:szCs w:val="22"/>
        </w:rPr>
        <w:t xml:space="preserve"> Accordingly, we recommend the imposition of the following condition:</w:t>
      </w:r>
    </w:p>
    <w:tbl>
      <w:tblPr>
        <w:tblStyle w:val="TableGrid"/>
        <w:tblW w:w="964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
        <w:gridCol w:w="1451"/>
        <w:gridCol w:w="74"/>
        <w:gridCol w:w="7109"/>
        <w:gridCol w:w="508"/>
      </w:tblGrid>
      <w:tr w:rsidR="007C10E9" w14:paraId="1D041397" w14:textId="77777777" w:rsidTr="007C10E9">
        <w:trPr>
          <w:gridBefore w:val="1"/>
          <w:gridAfter w:val="1"/>
          <w:wBefore w:w="500" w:type="dxa"/>
          <w:wAfter w:w="508" w:type="dxa"/>
        </w:trPr>
        <w:tc>
          <w:tcPr>
            <w:tcW w:w="1525" w:type="dxa"/>
            <w:gridSpan w:val="2"/>
          </w:tcPr>
          <w:p w14:paraId="28F6B3A1" w14:textId="7E2EDA3A" w:rsidR="007C10E9" w:rsidRPr="00DA46B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rPr>
                <w:b/>
                <w:bCs/>
              </w:rPr>
            </w:pPr>
            <w:r w:rsidRPr="00DA46B9">
              <w:rPr>
                <w:b/>
                <w:bCs/>
              </w:rPr>
              <w:t xml:space="preserve">Condition </w:t>
            </w:r>
            <w:r w:rsidR="00243070">
              <w:rPr>
                <w:b/>
                <w:bCs/>
              </w:rPr>
              <w:t>1</w:t>
            </w:r>
            <w:r w:rsidRPr="00DA46B9">
              <w:rPr>
                <w:b/>
                <w:bCs/>
              </w:rPr>
              <w:t>:</w:t>
            </w:r>
          </w:p>
        </w:tc>
        <w:tc>
          <w:tcPr>
            <w:tcW w:w="7109" w:type="dxa"/>
          </w:tcPr>
          <w:p w14:paraId="1B55EA2D" w14:textId="18CA3D19" w:rsidR="007C10E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r w:rsidRPr="00DA46B9">
              <w:t xml:space="preserve">Noise emitted from any fixed building services plant </w:t>
            </w:r>
            <w:r w:rsidRPr="004B4BC1">
              <w:t>and equipment shall be controlled to at leas</w:t>
            </w:r>
            <w:r>
              <w:t xml:space="preserve">t </w:t>
            </w:r>
            <w:r w:rsidR="00702059">
              <w:t>5</w:t>
            </w:r>
            <w:r>
              <w:t xml:space="preserve"> </w:t>
            </w:r>
            <w:r w:rsidRPr="004B4BC1">
              <w:t>dB(A) below the lowest representative existing background sound level, when assessed in accordance with BS 4142:2014+A1:2019, at a position 1 metre outside any habitable window of any residential or other noise-sensitive property.  This criterion applies to the total contribution of noise from all plant and equipment associated with the development operating during any given period.</w:t>
            </w:r>
          </w:p>
          <w:p w14:paraId="3F8DD5F0" w14:textId="77777777" w:rsidR="00B73B15" w:rsidRDefault="00B73B15"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p>
          <w:p w14:paraId="44B1AE17" w14:textId="77777777" w:rsidR="00B73B15" w:rsidRPr="004B4BC1" w:rsidRDefault="00B73B15"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p>
          <w:p w14:paraId="4A058D26" w14:textId="77777777" w:rsidR="007C10E9" w:rsidRPr="00DA46B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r w:rsidRPr="004B4BC1">
              <w:t>Prior to commencement of construction works above ground, full details shall be submitted to and approved in</w:t>
            </w:r>
            <w:r w:rsidRPr="00DA46B9">
              <w:t xml:space="preserve"> writing by the Local Planning Authority, demonstrating how noise will be controlled to meet this condition.  The scheme shall be fully implemented in accordance with the approved details and thereafter retained and maintained for its designated purpose.</w:t>
            </w:r>
          </w:p>
          <w:p w14:paraId="5204CB9C" w14:textId="77777777" w:rsidR="007C10E9" w:rsidRPr="00DA46B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r w:rsidRPr="00DA46B9">
              <w:t>The baseline noise survey must cover a period sufficient to faithfully represent the prevailing noise climate at the nearest noise-sensitive premises during the plant’s operating hours.  In most cases this will cover survey during the weekday and weekend period.  The typical minimum background sound level should be defined as the 10</w:t>
            </w:r>
            <w:r w:rsidRPr="00DA46B9">
              <w:rPr>
                <w:vertAlign w:val="superscript"/>
              </w:rPr>
              <w:t>th</w:t>
            </w:r>
            <w:r w:rsidRPr="00DA46B9">
              <w:t xml:space="preserve"> percentile value for the daytime (07:00-23:00) and night-time (23:00-07:00) when the plant may operate.  The assessment must include valid predictions and valid assessment of any acoustic features.  </w:t>
            </w:r>
          </w:p>
        </w:tc>
      </w:tr>
      <w:tr w:rsidR="007C10E9" w:rsidRPr="00DA46B9" w14:paraId="6875A6EE" w14:textId="77777777" w:rsidTr="007C10E9">
        <w:tc>
          <w:tcPr>
            <w:tcW w:w="1951" w:type="dxa"/>
            <w:gridSpan w:val="2"/>
          </w:tcPr>
          <w:p w14:paraId="7D0623BD" w14:textId="77777777" w:rsidR="007C10E9" w:rsidRPr="00DA46B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rPr>
                <w:b/>
                <w:bCs/>
              </w:rPr>
            </w:pPr>
            <w:r w:rsidRPr="00DA46B9">
              <w:rPr>
                <w:b/>
                <w:bCs/>
              </w:rPr>
              <w:lastRenderedPageBreak/>
              <w:t>Reason:</w:t>
            </w:r>
          </w:p>
        </w:tc>
        <w:tc>
          <w:tcPr>
            <w:tcW w:w="7691" w:type="dxa"/>
            <w:gridSpan w:val="3"/>
          </w:tcPr>
          <w:p w14:paraId="6F95FF72" w14:textId="77777777" w:rsidR="007C10E9" w:rsidRPr="00DA46B9" w:rsidRDefault="007C10E9" w:rsidP="0013082C">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60"/>
              <w:jc w:val="both"/>
            </w:pPr>
            <w:r w:rsidRPr="00DA46B9">
              <w:t xml:space="preserve">To protect the existing noise climate and the amenity and quality of life of residents in the local area from undue noise disturbance. </w:t>
            </w:r>
          </w:p>
        </w:tc>
      </w:tr>
    </w:tbl>
    <w:p w14:paraId="1872B876" w14:textId="40703B42" w:rsidR="007C10E9" w:rsidRDefault="007C10E9" w:rsidP="007C10E9">
      <w:pPr>
        <w:pStyle w:val="Norm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40" w:after="60"/>
        <w:jc w:val="both"/>
        <w:rPr>
          <w:sz w:val="22"/>
          <w:szCs w:val="22"/>
          <w:u w:val="single"/>
        </w:rPr>
      </w:pPr>
    </w:p>
    <w:p w14:paraId="1282C262" w14:textId="47001507" w:rsidR="001B40D1" w:rsidRPr="001B40D1" w:rsidRDefault="001B40D1" w:rsidP="001B40D1">
      <w:pPr>
        <w:jc w:val="both"/>
        <w:rPr>
          <w:rFonts w:ascii="Arial" w:hAnsi="Arial" w:cs="Arial"/>
          <w:b/>
          <w:bCs/>
        </w:rPr>
      </w:pPr>
    </w:p>
    <w:sectPr w:rsidR="001B40D1" w:rsidRPr="001B40D1" w:rsidSect="007C10E9">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D2250"/>
    <w:multiLevelType w:val="hybridMultilevel"/>
    <w:tmpl w:val="8E886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CE3CDA"/>
    <w:multiLevelType w:val="hybridMultilevel"/>
    <w:tmpl w:val="FFFFFFFF"/>
    <w:lvl w:ilvl="0" w:tplc="0809000F">
      <w:start w:val="1"/>
      <w:numFmt w:val="decimal"/>
      <w:lvlText w:val="%1."/>
      <w:lvlJc w:val="left"/>
      <w:pPr>
        <w:ind w:left="1004" w:hanging="360"/>
      </w:pPr>
      <w:rPr>
        <w:rFonts w:cs="Times New Roman"/>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2" w15:restartNumberingAfterBreak="0">
    <w:nsid w:val="4C30198E"/>
    <w:multiLevelType w:val="hybridMultilevel"/>
    <w:tmpl w:val="8C366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2C5C16"/>
    <w:multiLevelType w:val="hybridMultilevel"/>
    <w:tmpl w:val="FE209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537088">
    <w:abstractNumId w:val="2"/>
  </w:num>
  <w:num w:numId="2" w16cid:durableId="727190252">
    <w:abstractNumId w:val="1"/>
  </w:num>
  <w:num w:numId="3" w16cid:durableId="488637995">
    <w:abstractNumId w:val="0"/>
  </w:num>
  <w:num w:numId="4" w16cid:durableId="539635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E8"/>
    <w:rsid w:val="00066AE8"/>
    <w:rsid w:val="001B40D1"/>
    <w:rsid w:val="001D7D90"/>
    <w:rsid w:val="00243070"/>
    <w:rsid w:val="002E7864"/>
    <w:rsid w:val="00357CA8"/>
    <w:rsid w:val="00367FC3"/>
    <w:rsid w:val="00702059"/>
    <w:rsid w:val="007C10E9"/>
    <w:rsid w:val="007D5532"/>
    <w:rsid w:val="00894CEA"/>
    <w:rsid w:val="009D284A"/>
    <w:rsid w:val="00B25ED3"/>
    <w:rsid w:val="00B73B15"/>
    <w:rsid w:val="00C13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CB06"/>
  <w15:chartTrackingRefBased/>
  <w15:docId w15:val="{B2B530FD-2605-4D9E-972E-3349C37C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AE8"/>
    <w:pPr>
      <w:widowControl w:val="0"/>
      <w:autoSpaceDE w:val="0"/>
      <w:autoSpaceDN w:val="0"/>
      <w:adjustRightInd w:val="0"/>
      <w:spacing w:after="200" w:line="276" w:lineRule="auto"/>
    </w:pPr>
    <w:rPr>
      <w:rFonts w:ascii="Calibri" w:eastAsiaTheme="minorEastAsia" w:hAnsi="Calibri" w:cs="Calibri"/>
      <w:kern w:val="0"/>
      <w:sz w:val="22"/>
      <w:szCs w:val="22"/>
      <w:lang w:eastAsia="en-GB"/>
      <w14:ligatures w14:val="none"/>
    </w:rPr>
  </w:style>
  <w:style w:type="paragraph" w:styleId="Heading1">
    <w:name w:val="heading 1"/>
    <w:basedOn w:val="Normal"/>
    <w:next w:val="Normal"/>
    <w:link w:val="Heading1Char"/>
    <w:uiPriority w:val="9"/>
    <w:qFormat/>
    <w:rsid w:val="00066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066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AE8"/>
    <w:rPr>
      <w:rFonts w:eastAsiaTheme="majorEastAsia" w:cstheme="majorBidi"/>
      <w:color w:val="272727" w:themeColor="text1" w:themeTint="D8"/>
    </w:rPr>
  </w:style>
  <w:style w:type="paragraph" w:styleId="Title">
    <w:name w:val="Title"/>
    <w:basedOn w:val="Normal"/>
    <w:next w:val="Normal"/>
    <w:link w:val="TitleChar"/>
    <w:uiPriority w:val="99"/>
    <w:qFormat/>
    <w:rsid w:val="00066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AE8"/>
    <w:pPr>
      <w:spacing w:before="160"/>
      <w:jc w:val="center"/>
    </w:pPr>
    <w:rPr>
      <w:i/>
      <w:iCs/>
      <w:color w:val="404040" w:themeColor="text1" w:themeTint="BF"/>
    </w:rPr>
  </w:style>
  <w:style w:type="character" w:customStyle="1" w:styleId="QuoteChar">
    <w:name w:val="Quote Char"/>
    <w:basedOn w:val="DefaultParagraphFont"/>
    <w:link w:val="Quote"/>
    <w:uiPriority w:val="29"/>
    <w:rsid w:val="00066AE8"/>
    <w:rPr>
      <w:i/>
      <w:iCs/>
      <w:color w:val="404040" w:themeColor="text1" w:themeTint="BF"/>
    </w:rPr>
  </w:style>
  <w:style w:type="paragraph" w:styleId="ListParagraph">
    <w:name w:val="List Paragraph"/>
    <w:basedOn w:val="Normal"/>
    <w:uiPriority w:val="34"/>
    <w:qFormat/>
    <w:rsid w:val="00066AE8"/>
    <w:pPr>
      <w:ind w:left="720"/>
      <w:contextualSpacing/>
    </w:pPr>
  </w:style>
  <w:style w:type="character" w:styleId="IntenseEmphasis">
    <w:name w:val="Intense Emphasis"/>
    <w:basedOn w:val="DefaultParagraphFont"/>
    <w:uiPriority w:val="21"/>
    <w:qFormat/>
    <w:rsid w:val="00066AE8"/>
    <w:rPr>
      <w:i/>
      <w:iCs/>
      <w:color w:val="0F4761" w:themeColor="accent1" w:themeShade="BF"/>
    </w:rPr>
  </w:style>
  <w:style w:type="paragraph" w:styleId="IntenseQuote">
    <w:name w:val="Intense Quote"/>
    <w:basedOn w:val="Normal"/>
    <w:next w:val="Normal"/>
    <w:link w:val="IntenseQuoteChar"/>
    <w:uiPriority w:val="30"/>
    <w:qFormat/>
    <w:rsid w:val="00066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AE8"/>
    <w:rPr>
      <w:i/>
      <w:iCs/>
      <w:color w:val="0F4761" w:themeColor="accent1" w:themeShade="BF"/>
    </w:rPr>
  </w:style>
  <w:style w:type="character" w:styleId="IntenseReference">
    <w:name w:val="Intense Reference"/>
    <w:basedOn w:val="DefaultParagraphFont"/>
    <w:uiPriority w:val="32"/>
    <w:qFormat/>
    <w:rsid w:val="00066AE8"/>
    <w:rPr>
      <w:b/>
      <w:bCs/>
      <w:smallCaps/>
      <w:color w:val="0F4761" w:themeColor="accent1" w:themeShade="BF"/>
      <w:spacing w:val="5"/>
    </w:rPr>
  </w:style>
  <w:style w:type="paragraph" w:customStyle="1" w:styleId="Normal0">
    <w:name w:val="[Normal]"/>
    <w:uiPriority w:val="99"/>
    <w:rsid w:val="00066AE8"/>
    <w:pPr>
      <w:widowControl w:val="0"/>
      <w:autoSpaceDE w:val="0"/>
      <w:autoSpaceDN w:val="0"/>
      <w:adjustRightInd w:val="0"/>
      <w:spacing w:after="0" w:line="240" w:lineRule="auto"/>
    </w:pPr>
    <w:rPr>
      <w:rFonts w:ascii="Arial" w:eastAsiaTheme="minorEastAsia" w:hAnsi="Arial" w:cs="Arial"/>
      <w:kern w:val="0"/>
      <w:lang w:eastAsia="en-GB"/>
      <w14:ligatures w14:val="none"/>
    </w:rPr>
  </w:style>
  <w:style w:type="table" w:styleId="TableGrid">
    <w:name w:val="Table Grid"/>
    <w:basedOn w:val="TableNormal"/>
    <w:uiPriority w:val="39"/>
    <w:rsid w:val="00066AE8"/>
    <w:pPr>
      <w:spacing w:after="0" w:line="240" w:lineRule="auto"/>
    </w:pPr>
    <w:rPr>
      <w:rFonts w:eastAsiaTheme="minorEastAsia" w:cs="Times New Roman"/>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221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7A019-B093-4128-B4B2-40AF48D33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Ennis, Connie</dc:creator>
  <cp:keywords/>
  <dc:description/>
  <cp:lastModifiedBy>Gillings, Molly</cp:lastModifiedBy>
  <cp:revision>2</cp:revision>
  <dcterms:created xsi:type="dcterms:W3CDTF">2025-02-13T08:03:00Z</dcterms:created>
  <dcterms:modified xsi:type="dcterms:W3CDTF">2025-02-13T08:03:00Z</dcterms:modified>
</cp:coreProperties>
</file>