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521"/>
        <w:gridCol w:w="679"/>
        <w:gridCol w:w="6408"/>
      </w:tblGrid>
      <w:tr w:rsidR="00741821" w:rsidRPr="00C6619F" w14:paraId="7ABBBF64" w14:textId="77777777" w:rsidTr="00973C72">
        <w:tc>
          <w:tcPr>
            <w:tcW w:w="2503"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05" w:type="dxa"/>
            <w:gridSpan w:val="2"/>
            <w:tcBorders>
              <w:top w:val="single" w:sz="12" w:space="0" w:color="0083BE"/>
              <w:bottom w:val="single" w:sz="4" w:space="0" w:color="0083BE"/>
            </w:tcBorders>
          </w:tcPr>
          <w:p w14:paraId="7D9C92E1" w14:textId="426EC40F" w:rsidR="00741821" w:rsidRPr="00B25729" w:rsidRDefault="001F6707" w:rsidP="00741821">
            <w:pPr>
              <w:spacing w:line="276" w:lineRule="auto"/>
              <w:rPr>
                <w:rFonts w:ascii="Arial" w:hAnsi="Arial" w:cs="Arial"/>
              </w:rPr>
            </w:pPr>
            <w:r>
              <w:rPr>
                <w:rFonts w:ascii="Arial" w:hAnsi="Arial" w:cs="Arial"/>
              </w:rPr>
              <w:t>10/01/2025</w:t>
            </w:r>
          </w:p>
        </w:tc>
      </w:tr>
      <w:tr w:rsidR="00317486" w:rsidRPr="00C6619F" w14:paraId="0F25F02E" w14:textId="77777777" w:rsidTr="00973C72">
        <w:tc>
          <w:tcPr>
            <w:tcW w:w="2503"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05"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973C72">
        <w:tc>
          <w:tcPr>
            <w:tcW w:w="2503"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05" w:type="dxa"/>
            <w:gridSpan w:val="2"/>
            <w:tcBorders>
              <w:top w:val="single" w:sz="4" w:space="0" w:color="0083BE"/>
              <w:bottom w:val="single" w:sz="4" w:space="0" w:color="0083BE"/>
            </w:tcBorders>
          </w:tcPr>
          <w:p w14:paraId="4EC1C1DF" w14:textId="4286F317" w:rsidR="001071FC" w:rsidRPr="001F6707" w:rsidRDefault="001F6707" w:rsidP="00741821">
            <w:pPr>
              <w:spacing w:line="276" w:lineRule="auto"/>
              <w:rPr>
                <w:rFonts w:ascii="Arial" w:hAnsi="Arial" w:cs="Arial"/>
              </w:rPr>
            </w:pPr>
            <w:r w:rsidRPr="001F6707">
              <w:rPr>
                <w:rFonts w:ascii="Arial" w:hAnsi="Arial" w:cs="Arial"/>
              </w:rPr>
              <w:t>APP/24/00612</w:t>
            </w:r>
          </w:p>
        </w:tc>
      </w:tr>
      <w:tr w:rsidR="00D873D9" w:rsidRPr="00C6619F" w14:paraId="26DD4502" w14:textId="77777777" w:rsidTr="00973C72">
        <w:tc>
          <w:tcPr>
            <w:tcW w:w="2503"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05" w:type="dxa"/>
            <w:gridSpan w:val="2"/>
            <w:tcBorders>
              <w:top w:val="single" w:sz="4" w:space="0" w:color="0083BE"/>
              <w:bottom w:val="single" w:sz="4" w:space="0" w:color="0083BE"/>
            </w:tcBorders>
          </w:tcPr>
          <w:p w14:paraId="3E0A2940" w14:textId="4F35ECBF" w:rsidR="00D873D9" w:rsidRPr="001F6707" w:rsidRDefault="001F6707" w:rsidP="00741821">
            <w:pPr>
              <w:spacing w:line="276" w:lineRule="auto"/>
              <w:rPr>
                <w:rFonts w:ascii="Arial" w:hAnsi="Arial" w:cs="Arial"/>
              </w:rPr>
            </w:pPr>
            <w:r w:rsidRPr="001F6707">
              <w:rPr>
                <w:rFonts w:ascii="Arial" w:hAnsi="Arial" w:cs="Arial"/>
                <w:color w:val="000000"/>
              </w:rPr>
              <w:t>Land south of Lower Road and west of Old Manor Farm, Havant</w:t>
            </w:r>
          </w:p>
        </w:tc>
      </w:tr>
      <w:tr w:rsidR="001071FC" w:rsidRPr="00C6619F" w14:paraId="329E2E32" w14:textId="77777777" w:rsidTr="00973C72">
        <w:tc>
          <w:tcPr>
            <w:tcW w:w="2503"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05" w:type="dxa"/>
            <w:gridSpan w:val="2"/>
          </w:tcPr>
          <w:p w14:paraId="451786E1" w14:textId="63648859" w:rsidR="001071FC" w:rsidRPr="001F6707" w:rsidRDefault="001F6707" w:rsidP="005B3254">
            <w:pPr>
              <w:pStyle w:val="Normal0"/>
            </w:pPr>
            <w:r w:rsidRPr="001F6707">
              <w:t>Approval of reserved matters comprising layout, landscape, scale and appearance, pursuant to outline planning permission APP/21/01071 for the development of 43 dwellings along with public open space and associated infrastructure works.</w:t>
            </w:r>
          </w:p>
        </w:tc>
      </w:tr>
      <w:tr w:rsidR="00317486" w:rsidRPr="00C6619F" w14:paraId="4EC36A86" w14:textId="77777777" w:rsidTr="00973C72">
        <w:tc>
          <w:tcPr>
            <w:tcW w:w="2503"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05" w:type="dxa"/>
            <w:gridSpan w:val="2"/>
            <w:tcBorders>
              <w:bottom w:val="single" w:sz="4" w:space="0" w:color="0083BE"/>
            </w:tcBorders>
          </w:tcPr>
          <w:p w14:paraId="4CA0C571" w14:textId="500F068A" w:rsidR="00317486" w:rsidRPr="00B25729" w:rsidRDefault="001F6707" w:rsidP="00741821">
            <w:pPr>
              <w:spacing w:line="276" w:lineRule="auto"/>
              <w:rPr>
                <w:rFonts w:ascii="Arial" w:hAnsi="Arial" w:cs="Arial"/>
              </w:rPr>
            </w:pPr>
            <w:r>
              <w:rPr>
                <w:rFonts w:ascii="Arial" w:hAnsi="Arial" w:cs="Arial"/>
              </w:rPr>
              <w:t>Kayleigh Taylor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973C72">
        <w:tc>
          <w:tcPr>
            <w:tcW w:w="3517"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6091"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973C72">
        <w:tc>
          <w:tcPr>
            <w:tcW w:w="3517"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6091"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973C72">
        <w:tc>
          <w:tcPr>
            <w:tcW w:w="3517"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6091"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50AC0B55"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33B9A83" w14:textId="77777777" w:rsidR="005B0F1F" w:rsidRPr="005B0F1F" w:rsidRDefault="005B0F1F" w:rsidP="005B0F1F">
            <w:pPr>
              <w:spacing w:line="276" w:lineRule="auto"/>
              <w:rPr>
                <w:rFonts w:ascii="Arial" w:hAnsi="Arial" w:cs="Arial"/>
                <w:bCs/>
                <w:sz w:val="22"/>
                <w:szCs w:val="22"/>
              </w:rPr>
            </w:pPr>
          </w:p>
          <w:p w14:paraId="50A37D3D"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B086B7F" w14:textId="77777777" w:rsidR="005B0F1F" w:rsidRPr="005B0F1F" w:rsidRDefault="005B0F1F" w:rsidP="005B0F1F">
            <w:pPr>
              <w:spacing w:line="276" w:lineRule="auto"/>
              <w:rPr>
                <w:rFonts w:ascii="Arial" w:hAnsi="Arial" w:cs="Arial"/>
                <w:bCs/>
                <w:sz w:val="22"/>
                <w:szCs w:val="22"/>
              </w:rPr>
            </w:pPr>
          </w:p>
          <w:p w14:paraId="7D10B4E9"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4F93D51" w14:textId="77777777" w:rsidR="005B0F1F" w:rsidRPr="005B0F1F" w:rsidRDefault="005B0F1F" w:rsidP="005B0F1F">
            <w:pPr>
              <w:spacing w:line="276" w:lineRule="auto"/>
              <w:rPr>
                <w:rFonts w:ascii="Arial" w:hAnsi="Arial" w:cs="Arial"/>
                <w:bCs/>
                <w:sz w:val="22"/>
                <w:szCs w:val="22"/>
              </w:rPr>
            </w:pPr>
          </w:p>
          <w:p w14:paraId="28CAC423" w14:textId="68B20AD7" w:rsidR="00622604" w:rsidRPr="005B0F1F" w:rsidRDefault="005B0F1F" w:rsidP="005B0F1F">
            <w:pPr>
              <w:spacing w:line="276" w:lineRule="auto"/>
              <w:rPr>
                <w:rFonts w:ascii="Arial" w:hAnsi="Arial" w:cs="Arial"/>
                <w:bCs/>
                <w:sz w:val="22"/>
                <w:szCs w:val="22"/>
              </w:rPr>
            </w:pPr>
            <w:r w:rsidRPr="005B0F1F">
              <w:rPr>
                <w:rFonts w:ascii="Arial" w:hAnsi="Arial" w:cs="Arial"/>
                <w:bCs/>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3B8DFFE3"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The proposed development is within the catchment of a wastewater treatment works that would drain into the Chichester and Langstone Harbours SPA.</w:t>
            </w:r>
          </w:p>
          <w:p w14:paraId="519E7E75"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486623EC" w14:textId="77777777" w:rsidR="005B0F1F" w:rsidRPr="005B0F1F" w:rsidRDefault="005B0F1F" w:rsidP="005B0F1F">
            <w:pPr>
              <w:spacing w:line="276" w:lineRule="auto"/>
              <w:rPr>
                <w:rFonts w:ascii="Arial" w:hAnsi="Arial" w:cs="Arial"/>
                <w:bCs/>
                <w:sz w:val="22"/>
                <w:szCs w:val="22"/>
              </w:rPr>
            </w:pPr>
          </w:p>
          <w:p w14:paraId="117CF146"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w:t>
            </w:r>
            <w:r w:rsidRPr="005B0F1F">
              <w:rPr>
                <w:rFonts w:ascii="Arial" w:hAnsi="Arial" w:cs="Arial"/>
                <w:bCs/>
                <w:sz w:val="22"/>
                <w:szCs w:val="22"/>
              </w:rPr>
              <w:lastRenderedPageBreak/>
              <w:t>(EA)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0140CA6C"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2DA2495B" w14:textId="77777777" w:rsidR="005B0F1F" w:rsidRPr="005B0F1F" w:rsidRDefault="005B0F1F" w:rsidP="005B0F1F">
            <w:pPr>
              <w:spacing w:line="276" w:lineRule="auto"/>
              <w:rPr>
                <w:rFonts w:ascii="Arial" w:hAnsi="Arial" w:cs="Arial"/>
                <w:bCs/>
                <w:sz w:val="22"/>
                <w:szCs w:val="22"/>
              </w:rPr>
            </w:pPr>
          </w:p>
          <w:p w14:paraId="45E503C6"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 xml:space="preserve">This would need to be examined within an appropriate assessment and that the existing nutrient and conservation status of the receiving waters be taken into account. </w:t>
            </w:r>
          </w:p>
          <w:p w14:paraId="7DCE8E7E" w14:textId="77777777" w:rsidR="005B0F1F" w:rsidRPr="005B0F1F" w:rsidRDefault="005B0F1F" w:rsidP="005B0F1F">
            <w:pPr>
              <w:spacing w:line="276" w:lineRule="auto"/>
              <w:rPr>
                <w:rFonts w:ascii="Arial" w:hAnsi="Arial" w:cs="Arial"/>
                <w:bCs/>
                <w:sz w:val="22"/>
                <w:szCs w:val="22"/>
              </w:rPr>
            </w:pPr>
          </w:p>
          <w:p w14:paraId="783D6BE9"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As a result, there would be a likely significant effect to the following Solent European Sites due to water quality:</w:t>
            </w:r>
          </w:p>
          <w:p w14:paraId="6761B876"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 xml:space="preserve">Chichester &amp; Langstone Harbours Special Protection Area (SPA) </w:t>
            </w:r>
          </w:p>
          <w:p w14:paraId="2AEE7996"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Chichester &amp; Langstone Harbours Ramsar site</w:t>
            </w:r>
          </w:p>
          <w:p w14:paraId="19BB267E"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Solent Maritime Special Area of Conservation (SAC)</w:t>
            </w:r>
          </w:p>
          <w:p w14:paraId="3BC06FB0"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Solent and Dorset Coast Special Protection Area (SPA)</w:t>
            </w:r>
          </w:p>
          <w:p w14:paraId="60898A74"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Solent and Southampton Water SPA</w:t>
            </w:r>
          </w:p>
          <w:p w14:paraId="179163FA"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Solent and Southampton Water Ramsar</w:t>
            </w:r>
          </w:p>
          <w:p w14:paraId="3FB52D82"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Portsmouth Harbour SPA</w:t>
            </w:r>
          </w:p>
          <w:p w14:paraId="249FBD34" w14:textId="77777777" w:rsidR="005B0F1F"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Portsmouth Harbour Ramsar</w:t>
            </w:r>
          </w:p>
          <w:p w14:paraId="1B67A4F8" w14:textId="1F2A39BA" w:rsidR="00622604" w:rsidRPr="005B0F1F" w:rsidRDefault="005B0F1F" w:rsidP="005B0F1F">
            <w:pPr>
              <w:spacing w:line="276" w:lineRule="auto"/>
              <w:rPr>
                <w:rFonts w:ascii="Arial" w:hAnsi="Arial" w:cs="Arial"/>
                <w:bCs/>
                <w:sz w:val="22"/>
                <w:szCs w:val="22"/>
              </w:rPr>
            </w:pPr>
            <w:r w:rsidRPr="005B0F1F">
              <w:rPr>
                <w:rFonts w:ascii="Arial" w:hAnsi="Arial" w:cs="Arial"/>
                <w:bCs/>
                <w:sz w:val="22"/>
                <w:szCs w:val="22"/>
              </w:rPr>
              <w:t></w:t>
            </w:r>
            <w:r w:rsidRPr="005B0F1F">
              <w:rPr>
                <w:rFonts w:ascii="Arial" w:hAnsi="Arial" w:cs="Arial"/>
                <w:bCs/>
                <w:sz w:val="22"/>
                <w:szCs w:val="22"/>
              </w:rPr>
              <w:tab/>
              <w:t>Solent and Isle of Wight Lagoons SAC</w:t>
            </w:r>
          </w:p>
          <w:p w14:paraId="72309130" w14:textId="77777777" w:rsidR="00622604" w:rsidRDefault="00622604" w:rsidP="00622604">
            <w:pPr>
              <w:spacing w:line="276" w:lineRule="auto"/>
              <w:rPr>
                <w:rFonts w:ascii="Arial" w:hAnsi="Arial" w:cs="Arial"/>
                <w:b/>
                <w:sz w:val="22"/>
                <w:szCs w:val="22"/>
              </w:rPr>
            </w:pPr>
          </w:p>
          <w:p w14:paraId="1E1D7939" w14:textId="13F87EB8" w:rsidR="00C60E3D" w:rsidRDefault="00C60E3D" w:rsidP="00FF4EBB">
            <w:pPr>
              <w:spacing w:line="276" w:lineRule="auto"/>
              <w:rPr>
                <w:rFonts w:ascii="Arial" w:hAnsi="Arial" w:cs="Arial"/>
                <w:b/>
                <w:sz w:val="22"/>
                <w:szCs w:val="22"/>
              </w:rPr>
            </w:pPr>
            <w:r>
              <w:rPr>
                <w:rFonts w:ascii="Arial" w:hAnsi="Arial" w:cs="Arial"/>
                <w:b/>
                <w:sz w:val="22"/>
                <w:szCs w:val="22"/>
              </w:rPr>
              <w:t>Loss/ degradation of supporting habitats</w:t>
            </w:r>
          </w:p>
          <w:p w14:paraId="4C3EC923" w14:textId="74284AF6" w:rsidR="00622604" w:rsidRDefault="00C60E3D" w:rsidP="00622604">
            <w:pPr>
              <w:spacing w:line="276" w:lineRule="auto"/>
              <w:rPr>
                <w:rFonts w:ascii="Arial" w:hAnsi="Arial" w:cs="Arial"/>
                <w:bCs/>
                <w:sz w:val="22"/>
                <w:szCs w:val="22"/>
              </w:rPr>
            </w:pPr>
            <w:r w:rsidRPr="00C60E3D">
              <w:rPr>
                <w:rFonts w:ascii="Arial" w:hAnsi="Arial" w:cs="Arial"/>
                <w:bCs/>
                <w:sz w:val="22"/>
                <w:szCs w:val="22"/>
              </w:rPr>
              <w:t>As set out in the HRA for the outline permission</w:t>
            </w:r>
            <w:r>
              <w:rPr>
                <w:rFonts w:ascii="Arial" w:hAnsi="Arial" w:cs="Arial"/>
                <w:bCs/>
                <w:sz w:val="22"/>
                <w:szCs w:val="22"/>
              </w:rPr>
              <w:t xml:space="preserve"> (ref: APP/21/01071), the site was previously identified as a Candidate Site and before that a Secondary Support Area (site H05A) identified in the Solent Wader and Brent Goode Strategy, however the site has been declassified and removed from the Strategy on the basis the site has no recorded use and remains so. Therefore, there are no direct impacts that would need to be assessed nor mitigation required. </w:t>
            </w:r>
          </w:p>
          <w:p w14:paraId="705C7888" w14:textId="77777777" w:rsidR="00C60E3D" w:rsidRDefault="00C60E3D"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3A7A2DE1" w14:textId="77777777" w:rsidR="005B0F1F" w:rsidRDefault="00944107" w:rsidP="005B0F1F">
            <w:pPr>
              <w:spacing w:line="276" w:lineRule="auto"/>
              <w:rPr>
                <w:rFonts w:cs="Arial"/>
                <w:b/>
                <w:bCs/>
              </w:rPr>
            </w:pPr>
            <w:r>
              <w:rPr>
                <w:rFonts w:ascii="Arial" w:hAnsi="Arial" w:cs="Arial"/>
                <w:b/>
                <w:bCs/>
                <w:sz w:val="22"/>
                <w:szCs w:val="22"/>
              </w:rPr>
              <w:t>Rec</w:t>
            </w:r>
            <w:r w:rsidR="005B0F1F">
              <w:rPr>
                <w:rFonts w:ascii="Arial" w:hAnsi="Arial" w:cs="Arial"/>
                <w:b/>
                <w:bCs/>
                <w:sz w:val="22"/>
                <w:szCs w:val="22"/>
              </w:rPr>
              <w:t>reation Pressure</w:t>
            </w:r>
          </w:p>
          <w:p w14:paraId="61006A4D" w14:textId="49A42DB4" w:rsidR="005B0F1F" w:rsidRPr="005B0F1F" w:rsidRDefault="005B0F1F" w:rsidP="005B0F1F">
            <w:pPr>
              <w:spacing w:line="276" w:lineRule="auto"/>
              <w:rPr>
                <w:rFonts w:ascii="Arial" w:hAnsi="Arial" w:cs="Arial"/>
                <w:sz w:val="22"/>
                <w:szCs w:val="22"/>
              </w:rPr>
            </w:pPr>
            <w:r w:rsidRPr="005B0F1F">
              <w:rPr>
                <w:rFonts w:ascii="Arial" w:hAnsi="Arial" w:cs="Arial"/>
                <w:sz w:val="22"/>
                <w:szCs w:val="22"/>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67FAEBBB" w14:textId="77777777" w:rsidR="005B0F1F" w:rsidRPr="005B0F1F" w:rsidRDefault="005B0F1F" w:rsidP="005B0F1F">
            <w:pPr>
              <w:spacing w:line="276" w:lineRule="auto"/>
              <w:rPr>
                <w:rFonts w:ascii="Arial" w:hAnsi="Arial" w:cs="Arial"/>
                <w:sz w:val="22"/>
                <w:szCs w:val="22"/>
              </w:rPr>
            </w:pPr>
          </w:p>
          <w:p w14:paraId="20324405" w14:textId="77777777" w:rsidR="005B0F1F" w:rsidRPr="005B0F1F" w:rsidRDefault="005B0F1F" w:rsidP="005B0F1F">
            <w:pPr>
              <w:spacing w:line="276" w:lineRule="auto"/>
              <w:rPr>
                <w:rFonts w:ascii="Arial" w:hAnsi="Arial" w:cs="Arial"/>
                <w:sz w:val="22"/>
                <w:szCs w:val="22"/>
              </w:rPr>
            </w:pPr>
            <w:r w:rsidRPr="005B0F1F">
              <w:rPr>
                <w:rFonts w:ascii="Arial" w:hAnsi="Arial" w:cs="Arial"/>
                <w:sz w:val="22"/>
                <w:szCs w:val="22"/>
              </w:rPr>
              <w:lastRenderedPageBreak/>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43683A8D" w14:textId="77777777" w:rsidR="005B0F1F" w:rsidRPr="005B0F1F" w:rsidRDefault="005B0F1F" w:rsidP="005B0F1F">
            <w:pPr>
              <w:spacing w:line="276" w:lineRule="auto"/>
              <w:rPr>
                <w:rFonts w:ascii="Arial" w:hAnsi="Arial" w:cs="Arial"/>
                <w:sz w:val="22"/>
                <w:szCs w:val="22"/>
              </w:rPr>
            </w:pPr>
          </w:p>
          <w:p w14:paraId="109AF8AF" w14:textId="77777777" w:rsidR="005B0F1F" w:rsidRPr="005B0F1F" w:rsidRDefault="005B0F1F" w:rsidP="005B0F1F">
            <w:pPr>
              <w:spacing w:line="276" w:lineRule="auto"/>
              <w:rPr>
                <w:rFonts w:ascii="Arial" w:hAnsi="Arial" w:cs="Arial"/>
                <w:sz w:val="22"/>
                <w:szCs w:val="22"/>
              </w:rPr>
            </w:pPr>
            <w:r w:rsidRPr="005B0F1F">
              <w:rPr>
                <w:rFonts w:ascii="Arial" w:hAnsi="Arial" w:cs="Arial"/>
                <w:sz w:val="22"/>
                <w:szCs w:val="22"/>
              </w:rPr>
              <w:t>As set out in the Solent Recreation Mitigation Strategy, as of 1 April 2024 an appropriate scale of mitigation for this scheme would be:</w:t>
            </w:r>
          </w:p>
          <w:p w14:paraId="244313AA" w14:textId="77777777" w:rsidR="005B0F1F" w:rsidRPr="005B0F1F" w:rsidRDefault="005B0F1F" w:rsidP="005B0F1F">
            <w:pPr>
              <w:spacing w:line="276" w:lineRule="auto"/>
              <w:rPr>
                <w:rFonts w:ascii="Arial" w:hAnsi="Arial" w:cs="Arial"/>
                <w:sz w:val="22"/>
                <w:szCs w:val="22"/>
              </w:rPr>
            </w:pPr>
            <w:r w:rsidRPr="005B0F1F">
              <w:rPr>
                <w:rFonts w:ascii="Arial" w:hAnsi="Arial" w:cs="Arial"/>
                <w:sz w:val="22"/>
                <w:szCs w:val="22"/>
              </w:rPr>
              <w:tab/>
            </w:r>
          </w:p>
          <w:p w14:paraId="3C561C2D" w14:textId="04AC94A9" w:rsidR="005B0F1F" w:rsidRPr="005B0F1F" w:rsidRDefault="005B0F1F" w:rsidP="005B0F1F">
            <w:pPr>
              <w:spacing w:line="276" w:lineRule="auto"/>
              <w:rPr>
                <w:rFonts w:ascii="Arial" w:hAnsi="Arial" w:cs="Arial"/>
                <w:sz w:val="22"/>
                <w:szCs w:val="22"/>
              </w:rPr>
            </w:pPr>
            <w:r w:rsidRPr="005B0F1F">
              <w:rPr>
                <w:rFonts w:ascii="Arial" w:hAnsi="Arial" w:cs="Arial"/>
                <w:sz w:val="22"/>
                <w:szCs w:val="22"/>
              </w:rPr>
              <w:t xml:space="preserve"> </w:t>
            </w:r>
            <w:bookmarkStart w:id="0" w:name="_MON_1658147270"/>
            <w:bookmarkEnd w:id="0"/>
            <w:r w:rsidR="009B6350" w:rsidRPr="00960BD3">
              <w:rPr>
                <w:rFonts w:ascii="Arial" w:hAnsi="Arial" w:cs="Arial"/>
                <w:i/>
                <w:iCs/>
                <w:sz w:val="20"/>
                <w:szCs w:val="20"/>
              </w:rPr>
              <w:object w:dxaOrig="9839" w:dyaOrig="4369" w14:anchorId="01A1E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8pt" o:ole="">
                  <v:imagedata r:id="rId9" o:title=""/>
                </v:shape>
                <o:OLEObject Type="Embed" ProgID="Excel.Sheet.12" ShapeID="_x0000_i1025" DrawAspect="Content" ObjectID="_1798397358" r:id="rId10"/>
              </w:object>
            </w:r>
          </w:p>
          <w:p w14:paraId="4E83C5C2" w14:textId="77777777" w:rsidR="005B0F1F" w:rsidRPr="005B0F1F" w:rsidRDefault="005B0F1F" w:rsidP="005B0F1F">
            <w:pPr>
              <w:spacing w:line="276" w:lineRule="auto"/>
              <w:rPr>
                <w:rFonts w:ascii="Arial" w:hAnsi="Arial" w:cs="Arial"/>
                <w:b/>
                <w:bCs/>
                <w:sz w:val="22"/>
                <w:szCs w:val="22"/>
              </w:rPr>
            </w:pPr>
          </w:p>
          <w:p w14:paraId="670874A2" w14:textId="77777777" w:rsidR="005B0F1F" w:rsidRPr="005B0F1F" w:rsidRDefault="005B0F1F" w:rsidP="005B0F1F">
            <w:pPr>
              <w:spacing w:line="276" w:lineRule="auto"/>
              <w:rPr>
                <w:rFonts w:ascii="Arial" w:hAnsi="Arial" w:cs="Arial"/>
                <w:sz w:val="22"/>
                <w:szCs w:val="22"/>
              </w:rPr>
            </w:pPr>
            <w:r w:rsidRPr="005B0F1F">
              <w:rPr>
                <w:rFonts w:ascii="Arial" w:hAnsi="Arial" w:cs="Arial"/>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2BBBF42E" w14:textId="77777777" w:rsidR="005B0F1F" w:rsidRDefault="005B0F1F" w:rsidP="005B0F1F">
            <w:pPr>
              <w:spacing w:line="276" w:lineRule="auto"/>
              <w:rPr>
                <w:rFonts w:ascii="Arial" w:hAnsi="Arial" w:cs="Arial"/>
                <w:b/>
                <w:bCs/>
                <w:sz w:val="22"/>
                <w:szCs w:val="22"/>
              </w:rPr>
            </w:pPr>
          </w:p>
          <w:p w14:paraId="01F34247" w14:textId="77777777" w:rsidR="005B0F1F" w:rsidRPr="000B7D72" w:rsidRDefault="005B0F1F" w:rsidP="005B0F1F">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6C425504" w14:textId="77777777" w:rsidR="005B0F1F" w:rsidRDefault="005B0F1F" w:rsidP="005B0F1F">
            <w:pPr>
              <w:spacing w:line="276" w:lineRule="auto"/>
              <w:rPr>
                <w:rFonts w:ascii="Arial" w:hAnsi="Arial" w:cs="Arial"/>
                <w:sz w:val="20"/>
                <w:szCs w:val="20"/>
              </w:rPr>
            </w:pPr>
          </w:p>
          <w:p w14:paraId="47C45DA5" w14:textId="1C7BB7FA" w:rsidR="005B0F1F" w:rsidRPr="004B6926" w:rsidRDefault="004B6926" w:rsidP="005B0F1F">
            <w:pPr>
              <w:spacing w:line="276" w:lineRule="auto"/>
              <w:rPr>
                <w:rFonts w:ascii="Arial" w:hAnsi="Arial" w:cs="Arial"/>
                <w:b/>
                <w:bCs/>
                <w:i/>
                <w:iCs/>
                <w:sz w:val="20"/>
                <w:szCs w:val="20"/>
              </w:rPr>
            </w:pPr>
            <w:r w:rsidRPr="004B6926">
              <w:rPr>
                <w:rFonts w:ascii="Arial" w:hAnsi="Arial" w:cs="Arial"/>
                <w:b/>
                <w:bCs/>
                <w:i/>
                <w:iCs/>
                <w:sz w:val="20"/>
                <w:szCs w:val="20"/>
              </w:rPr>
              <w:t xml:space="preserve">The outline permission is subject to a S106 agreement, which secures the mitigation package. Officers are therefore satisfied that </w:t>
            </w:r>
            <w:r w:rsidR="005B0F1F" w:rsidRPr="004B6926">
              <w:rPr>
                <w:rFonts w:ascii="Arial" w:hAnsi="Arial" w:cs="Arial"/>
                <w:b/>
                <w:bCs/>
                <w:i/>
                <w:iCs/>
                <w:sz w:val="20"/>
                <w:szCs w:val="20"/>
              </w:rPr>
              <w:t>the proposed development will not affect the status and distribution of key bird species and therefore the development will not act against the stated conservation objectives of the European sites.</w:t>
            </w:r>
          </w:p>
          <w:p w14:paraId="4C82C0F0" w14:textId="00C0805F" w:rsidR="001071FC" w:rsidRDefault="001071FC" w:rsidP="005B0F1F">
            <w:pPr>
              <w:spacing w:line="276" w:lineRule="auto"/>
              <w:rPr>
                <w:rFonts w:ascii="Arial" w:hAnsi="Arial" w:cs="Arial"/>
                <w:b/>
                <w:bCs/>
                <w:sz w:val="22"/>
                <w:szCs w:val="22"/>
              </w:rPr>
            </w:pP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Default="001071FC" w:rsidP="00741821">
            <w:pPr>
              <w:spacing w:line="276" w:lineRule="auto"/>
              <w:rPr>
                <w:rFonts w:ascii="Arial" w:hAnsi="Arial" w:cs="Arial"/>
                <w:sz w:val="22"/>
                <w:szCs w:val="22"/>
              </w:rPr>
            </w:pPr>
          </w:p>
          <w:p w14:paraId="105AD3E7" w14:textId="77777777" w:rsidR="005B0F1F" w:rsidRPr="00DD2B6F" w:rsidRDefault="005B0F1F" w:rsidP="005B0F1F">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w:t>
            </w:r>
            <w:r>
              <w:rPr>
                <w:rFonts w:ascii="Arial" w:hAnsi="Arial" w:cs="Arial"/>
                <w:sz w:val="20"/>
                <w:szCs w:val="20"/>
              </w:rPr>
              <w:t xml:space="preserve"> </w:t>
            </w:r>
            <w:r w:rsidRPr="00DD2B6F">
              <w:rPr>
                <w:rFonts w:ascii="Arial" w:hAnsi="Arial" w:cs="Arial"/>
                <w:sz w:val="20"/>
                <w:szCs w:val="20"/>
              </w:rPr>
              <w:t>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077FF028" w14:textId="77777777" w:rsidR="005B0F1F" w:rsidRPr="00DD2B6F" w:rsidRDefault="005B0F1F" w:rsidP="005B0F1F">
            <w:pPr>
              <w:spacing w:line="276" w:lineRule="auto"/>
              <w:rPr>
                <w:rFonts w:ascii="Arial" w:hAnsi="Arial" w:cs="Arial"/>
                <w:sz w:val="20"/>
                <w:szCs w:val="20"/>
              </w:rPr>
            </w:pPr>
          </w:p>
          <w:p w14:paraId="522CDA97" w14:textId="77777777" w:rsidR="005B0F1F" w:rsidRPr="00DD2B6F" w:rsidRDefault="005B0F1F" w:rsidP="005B0F1F">
            <w:pPr>
              <w:spacing w:line="276" w:lineRule="auto"/>
              <w:rPr>
                <w:rFonts w:ascii="Arial" w:hAnsi="Arial" w:cs="Arial"/>
                <w:sz w:val="20"/>
                <w:szCs w:val="20"/>
              </w:rPr>
            </w:pPr>
            <w:r w:rsidRPr="00DD2B6F">
              <w:rPr>
                <w:rFonts w:ascii="Arial" w:hAnsi="Arial" w:cs="Arial"/>
                <w:sz w:val="20"/>
                <w:szCs w:val="20"/>
              </w:rPr>
              <w:t xml:space="preserve">Havant Borough Council’s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1DCAA534" w14:textId="77777777" w:rsidR="005B0F1F" w:rsidRPr="00DD2B6F" w:rsidRDefault="005B0F1F" w:rsidP="005B0F1F">
            <w:pPr>
              <w:spacing w:line="276" w:lineRule="auto"/>
              <w:rPr>
                <w:rFonts w:ascii="Arial" w:hAnsi="Arial" w:cs="Arial"/>
                <w:sz w:val="20"/>
                <w:szCs w:val="20"/>
              </w:rPr>
            </w:pPr>
          </w:p>
          <w:p w14:paraId="02308746" w14:textId="77777777" w:rsidR="005B0F1F" w:rsidRPr="00DD2B6F" w:rsidRDefault="005B0F1F" w:rsidP="005B0F1F">
            <w:pPr>
              <w:spacing w:line="276" w:lineRule="auto"/>
              <w:rPr>
                <w:rFonts w:ascii="Arial" w:hAnsi="Arial" w:cs="Arial"/>
                <w:sz w:val="20"/>
                <w:szCs w:val="20"/>
              </w:rPr>
            </w:pPr>
            <w:r w:rsidRPr="00DD2B6F">
              <w:rPr>
                <w:rFonts w:ascii="Arial" w:hAnsi="Arial" w:cs="Arial"/>
                <w:sz w:val="20"/>
                <w:szCs w:val="20"/>
              </w:rPr>
              <w:t>The Position Statement sets out that for development on agricultural sites, such as this one, that it would be expected that on-site avoidance and mitigation measures would be used to achieve nutrient neutrality.</w:t>
            </w:r>
          </w:p>
          <w:p w14:paraId="1AC23191" w14:textId="77777777" w:rsidR="005B0F1F" w:rsidRPr="00DD2B6F" w:rsidRDefault="005B0F1F" w:rsidP="005B0F1F">
            <w:pPr>
              <w:spacing w:line="276" w:lineRule="auto"/>
              <w:rPr>
                <w:rFonts w:ascii="Arial" w:hAnsi="Arial" w:cs="Arial"/>
                <w:sz w:val="20"/>
                <w:szCs w:val="20"/>
              </w:rPr>
            </w:pPr>
          </w:p>
          <w:p w14:paraId="26F456CE" w14:textId="7A496C84" w:rsidR="005B0F1F" w:rsidRDefault="005B0F1F" w:rsidP="005B0F1F">
            <w:pPr>
              <w:spacing w:line="276" w:lineRule="auto"/>
              <w:rPr>
                <w:rFonts w:ascii="Arial" w:hAnsi="Arial" w:cs="Arial"/>
                <w:sz w:val="20"/>
                <w:szCs w:val="20"/>
              </w:rPr>
            </w:pPr>
            <w:r w:rsidRPr="00EC2B9E">
              <w:rPr>
                <w:rFonts w:ascii="Arial" w:hAnsi="Arial" w:cs="Arial"/>
                <w:sz w:val="20"/>
                <w:szCs w:val="20"/>
              </w:rPr>
              <w:t xml:space="preserve">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The calculation has confirmed that the site will not emit a nutrient load into any European Sites. The calculations </w:t>
            </w:r>
            <w:r w:rsidRPr="00C34995">
              <w:rPr>
                <w:rFonts w:ascii="Arial" w:hAnsi="Arial" w:cs="Arial"/>
                <w:sz w:val="20"/>
                <w:szCs w:val="20"/>
              </w:rPr>
              <w:t>for this development site are part of the applications case file</w:t>
            </w:r>
            <w:r w:rsidR="004B6926">
              <w:rPr>
                <w:rFonts w:ascii="Arial" w:hAnsi="Arial" w:cs="Arial"/>
                <w:sz w:val="20"/>
                <w:szCs w:val="20"/>
              </w:rPr>
              <w:t>.</w:t>
            </w:r>
          </w:p>
          <w:p w14:paraId="64427350" w14:textId="77777777" w:rsidR="005B0F1F" w:rsidRDefault="005B0F1F" w:rsidP="005B0F1F">
            <w:pPr>
              <w:spacing w:line="276" w:lineRule="auto"/>
              <w:rPr>
                <w:rFonts w:ascii="Arial" w:hAnsi="Arial" w:cs="Arial"/>
                <w:sz w:val="20"/>
                <w:szCs w:val="20"/>
              </w:rPr>
            </w:pPr>
          </w:p>
          <w:p w14:paraId="7D95E657" w14:textId="02EC9151" w:rsidR="005329CD" w:rsidRPr="00D24768" w:rsidRDefault="004B6926" w:rsidP="005B0F1F">
            <w:pPr>
              <w:spacing w:line="276" w:lineRule="auto"/>
              <w:rPr>
                <w:rFonts w:ascii="Arial" w:hAnsi="Arial" w:cs="Arial"/>
                <w:b/>
                <w:i/>
                <w:iCs/>
                <w:sz w:val="20"/>
                <w:szCs w:val="20"/>
              </w:rPr>
            </w:pPr>
            <w:r w:rsidRPr="00D24768">
              <w:rPr>
                <w:rFonts w:ascii="Arial" w:hAnsi="Arial" w:cs="Arial"/>
                <w:b/>
                <w:i/>
                <w:iCs/>
                <w:sz w:val="20"/>
                <w:szCs w:val="20"/>
              </w:rPr>
              <w:t xml:space="preserve">The proposed development would be nitrate </w:t>
            </w:r>
            <w:r w:rsidR="00CC30F0" w:rsidRPr="00D24768">
              <w:rPr>
                <w:rFonts w:ascii="Arial" w:hAnsi="Arial" w:cs="Arial"/>
                <w:b/>
                <w:i/>
                <w:iCs/>
                <w:sz w:val="20"/>
                <w:szCs w:val="20"/>
              </w:rPr>
              <w:t xml:space="preserve">NEGATIVE </w:t>
            </w:r>
            <w:r w:rsidRPr="00D24768">
              <w:rPr>
                <w:rFonts w:ascii="Arial" w:hAnsi="Arial" w:cs="Arial"/>
                <w:b/>
                <w:i/>
                <w:iCs/>
                <w:sz w:val="20"/>
                <w:szCs w:val="20"/>
              </w:rPr>
              <w:t>(-</w:t>
            </w:r>
            <w:r w:rsidR="00CC30F0" w:rsidRPr="00D24768">
              <w:rPr>
                <w:rFonts w:ascii="Arial" w:hAnsi="Arial" w:cs="Arial"/>
                <w:b/>
                <w:i/>
                <w:iCs/>
                <w:sz w:val="20"/>
                <w:szCs w:val="20"/>
              </w:rPr>
              <w:t>8</w:t>
            </w:r>
            <w:r w:rsidR="00E72FFD">
              <w:rPr>
                <w:rFonts w:ascii="Arial" w:hAnsi="Arial" w:cs="Arial"/>
                <w:b/>
                <w:i/>
                <w:iCs/>
                <w:sz w:val="20"/>
                <w:szCs w:val="20"/>
              </w:rPr>
              <w:t>.24</w:t>
            </w:r>
            <w:r w:rsidR="00CC30F0" w:rsidRPr="00D24768">
              <w:rPr>
                <w:rFonts w:ascii="Arial" w:hAnsi="Arial" w:cs="Arial"/>
                <w:b/>
                <w:i/>
                <w:iCs/>
                <w:sz w:val="20"/>
                <w:szCs w:val="20"/>
              </w:rPr>
              <w:t xml:space="preserve"> KgTN/yr</w:t>
            </w:r>
            <w:r w:rsidR="005329CD" w:rsidRPr="00D24768">
              <w:rPr>
                <w:rFonts w:ascii="Arial" w:hAnsi="Arial" w:cs="Arial"/>
                <w:b/>
                <w:i/>
                <w:iCs/>
                <w:sz w:val="20"/>
                <w:szCs w:val="20"/>
              </w:rPr>
              <w:t xml:space="preserve"> (including </w:t>
            </w:r>
            <w:r w:rsidR="005B0F1F" w:rsidRPr="00D24768">
              <w:rPr>
                <w:rFonts w:ascii="Arial" w:hAnsi="Arial" w:cs="Arial"/>
                <w:b/>
                <w:i/>
                <w:iCs/>
                <w:sz w:val="20"/>
                <w:szCs w:val="20"/>
              </w:rPr>
              <w:t>+ 20% buffer</w:t>
            </w:r>
            <w:r w:rsidR="005329CD" w:rsidRPr="00D24768">
              <w:rPr>
                <w:rFonts w:ascii="Arial" w:hAnsi="Arial" w:cs="Arial"/>
                <w:b/>
                <w:i/>
                <w:iCs/>
                <w:sz w:val="20"/>
                <w:szCs w:val="20"/>
              </w:rPr>
              <w:t>)</w:t>
            </w:r>
            <w:r w:rsidRPr="00D24768">
              <w:rPr>
                <w:rFonts w:ascii="Arial" w:hAnsi="Arial" w:cs="Arial"/>
                <w:b/>
                <w:i/>
                <w:iCs/>
                <w:sz w:val="20"/>
                <w:szCs w:val="20"/>
              </w:rPr>
              <w:t>).</w:t>
            </w:r>
          </w:p>
          <w:p w14:paraId="06B2E020" w14:textId="77777777" w:rsidR="005B0F1F" w:rsidRPr="00D24768" w:rsidRDefault="005B0F1F" w:rsidP="005B0F1F">
            <w:pPr>
              <w:spacing w:line="276" w:lineRule="auto"/>
              <w:rPr>
                <w:rFonts w:ascii="Arial" w:hAnsi="Arial" w:cs="Arial"/>
                <w:b/>
                <w:i/>
                <w:iCs/>
                <w:sz w:val="20"/>
                <w:szCs w:val="20"/>
              </w:rPr>
            </w:pPr>
          </w:p>
          <w:p w14:paraId="543FE7F2" w14:textId="6C8A6CCC" w:rsidR="005B0F1F" w:rsidRPr="007A7F55" w:rsidRDefault="005329CD" w:rsidP="005B0F1F">
            <w:pPr>
              <w:spacing w:line="276" w:lineRule="auto"/>
              <w:rPr>
                <w:rFonts w:ascii="Arial" w:hAnsi="Arial" w:cs="Arial"/>
                <w:b/>
                <w:i/>
                <w:iCs/>
                <w:sz w:val="20"/>
                <w:szCs w:val="20"/>
              </w:rPr>
            </w:pPr>
            <w:r w:rsidRPr="007A7F55">
              <w:rPr>
                <w:rFonts w:ascii="Arial" w:hAnsi="Arial" w:cs="Arial"/>
                <w:b/>
                <w:i/>
                <w:iCs/>
                <w:sz w:val="20"/>
                <w:szCs w:val="20"/>
              </w:rPr>
              <w:t xml:space="preserve">The outline permission was subject to a S106 agreement which ensures that </w:t>
            </w:r>
            <w:r w:rsidR="004B6926" w:rsidRPr="007A7F55">
              <w:rPr>
                <w:rFonts w:ascii="Arial" w:hAnsi="Arial" w:cs="Arial"/>
                <w:b/>
                <w:i/>
                <w:iCs/>
                <w:sz w:val="20"/>
                <w:szCs w:val="20"/>
              </w:rPr>
              <w:t>the</w:t>
            </w:r>
            <w:r w:rsidR="00D24768" w:rsidRPr="007A7F55">
              <w:rPr>
                <w:rFonts w:ascii="Arial" w:hAnsi="Arial" w:cs="Arial"/>
                <w:b/>
                <w:i/>
                <w:iCs/>
                <w:sz w:val="20"/>
                <w:szCs w:val="20"/>
              </w:rPr>
              <w:t xml:space="preserve"> Common Parts, Open Space and SuDs areas of the site are </w:t>
            </w:r>
            <w:r w:rsidR="007A7F55" w:rsidRPr="007A7F55">
              <w:rPr>
                <w:rFonts w:ascii="Arial" w:hAnsi="Arial" w:cs="Arial"/>
                <w:b/>
                <w:i/>
                <w:iCs/>
                <w:sz w:val="20"/>
                <w:szCs w:val="20"/>
              </w:rPr>
              <w:t xml:space="preserve">maintained for those purposes. Therefore officers are satisfied that the site would remain nitrate negative/neutral in </w:t>
            </w:r>
            <w:r w:rsidR="005B0F1F" w:rsidRPr="007A7F55">
              <w:rPr>
                <w:rFonts w:ascii="Arial" w:hAnsi="Arial" w:cs="Arial"/>
                <w:b/>
                <w:i/>
                <w:iCs/>
                <w:sz w:val="20"/>
                <w:szCs w:val="20"/>
              </w:rPr>
              <w:t xml:space="preserve">perpetuity. </w:t>
            </w:r>
            <w:r w:rsidR="007A7F55" w:rsidRPr="007A7F55">
              <w:rPr>
                <w:rFonts w:ascii="Arial" w:hAnsi="Arial" w:cs="Arial"/>
                <w:b/>
                <w:i/>
                <w:iCs/>
                <w:sz w:val="20"/>
                <w:szCs w:val="20"/>
              </w:rPr>
              <w:t>T</w:t>
            </w:r>
            <w:r w:rsidR="005B0F1F" w:rsidRPr="007A7F55">
              <w:rPr>
                <w:rFonts w:ascii="Arial" w:hAnsi="Arial" w:cs="Arial"/>
                <w:b/>
                <w:i/>
                <w:iCs/>
                <w:sz w:val="20"/>
                <w:szCs w:val="20"/>
              </w:rPr>
              <w:t>he proposed development</w:t>
            </w:r>
            <w:r w:rsidR="00D24768" w:rsidRPr="007A7F55">
              <w:rPr>
                <w:rFonts w:ascii="Arial" w:hAnsi="Arial" w:cs="Arial"/>
                <w:b/>
                <w:i/>
                <w:iCs/>
                <w:sz w:val="20"/>
                <w:szCs w:val="20"/>
              </w:rPr>
              <w:t xml:space="preserve"> therefore</w:t>
            </w:r>
            <w:r w:rsidR="005B0F1F" w:rsidRPr="007A7F55">
              <w:rPr>
                <w:rFonts w:ascii="Arial" w:hAnsi="Arial" w:cs="Arial"/>
                <w:b/>
                <w:i/>
                <w:iCs/>
                <w:sz w:val="20"/>
                <w:szCs w:val="20"/>
              </w:rPr>
              <w:t xml:space="preserve"> will not affect the water quality of the Solent European Sites and therefore the development will not act against the stated conservation objectives of the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5329CD" w:rsidRPr="00C6619F" w14:paraId="525874DE" w14:textId="77777777" w:rsidTr="00741821">
        <w:tc>
          <w:tcPr>
            <w:tcW w:w="9608" w:type="dxa"/>
            <w:gridSpan w:val="3"/>
          </w:tcPr>
          <w:p w14:paraId="29D55CF6" w14:textId="77777777" w:rsidR="005329CD" w:rsidRPr="00DD2B6F" w:rsidRDefault="005329CD" w:rsidP="005329CD">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95C1677" w14:textId="77777777" w:rsidR="005329CD" w:rsidRPr="00DD2B6F" w:rsidRDefault="005329CD" w:rsidP="005329CD">
            <w:pPr>
              <w:spacing w:line="276" w:lineRule="auto"/>
              <w:rPr>
                <w:rFonts w:ascii="Arial" w:hAnsi="Arial" w:cs="Arial"/>
                <w:sz w:val="20"/>
                <w:szCs w:val="20"/>
              </w:rPr>
            </w:pPr>
          </w:p>
          <w:p w14:paraId="5CD6CFE9" w14:textId="77777777" w:rsidR="005329CD" w:rsidRPr="00DD2B6F" w:rsidRDefault="005329CD" w:rsidP="005329CD">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37F30113" w14:textId="77777777" w:rsidR="005329CD" w:rsidRPr="00DD2B6F" w:rsidRDefault="005329CD" w:rsidP="005329CD">
            <w:pPr>
              <w:spacing w:line="276" w:lineRule="auto"/>
              <w:rPr>
                <w:rFonts w:ascii="Arial" w:hAnsi="Arial" w:cs="Arial"/>
                <w:sz w:val="20"/>
                <w:szCs w:val="20"/>
              </w:rPr>
            </w:pPr>
            <w:r w:rsidRPr="00DD2B6F">
              <w:rPr>
                <w:rFonts w:ascii="Arial" w:hAnsi="Arial" w:cs="Arial"/>
                <w:sz w:val="20"/>
                <w:szCs w:val="20"/>
              </w:rPr>
              <w:t xml:space="preserve"> </w:t>
            </w:r>
          </w:p>
          <w:p w14:paraId="007D112B" w14:textId="77777777" w:rsidR="005329CD" w:rsidRPr="00DD2B6F" w:rsidRDefault="005329CD" w:rsidP="005329CD">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59085B3D" w14:textId="77777777" w:rsidR="005329CD" w:rsidRPr="00DD2B6F" w:rsidRDefault="005329CD" w:rsidP="005329CD">
            <w:pPr>
              <w:spacing w:line="276" w:lineRule="auto"/>
              <w:rPr>
                <w:rFonts w:ascii="Arial" w:hAnsi="Arial" w:cs="Arial"/>
                <w:sz w:val="20"/>
                <w:szCs w:val="20"/>
              </w:rPr>
            </w:pPr>
          </w:p>
          <w:p w14:paraId="52744A6F" w14:textId="30A10AFB" w:rsidR="005329CD" w:rsidRPr="00B25729" w:rsidRDefault="005329CD" w:rsidP="005329CD">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5329CD" w:rsidRPr="00C6619F" w14:paraId="5368D2B8" w14:textId="77777777" w:rsidTr="00741821">
        <w:tc>
          <w:tcPr>
            <w:tcW w:w="9608" w:type="dxa"/>
            <w:gridSpan w:val="3"/>
            <w:shd w:val="clear" w:color="auto" w:fill="DAE7EE"/>
          </w:tcPr>
          <w:p w14:paraId="26883BBF" w14:textId="77777777" w:rsidR="005329CD" w:rsidRPr="00AB55E3" w:rsidRDefault="005329CD" w:rsidP="005329CD">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973C72" w:rsidRPr="00C6619F" w14:paraId="6C967290" w14:textId="77777777" w:rsidTr="00741821">
        <w:tc>
          <w:tcPr>
            <w:tcW w:w="9608" w:type="dxa"/>
            <w:gridSpan w:val="3"/>
            <w:tcBorders>
              <w:bottom w:val="single" w:sz="12" w:space="0" w:color="0083BE"/>
            </w:tcBorders>
          </w:tcPr>
          <w:p w14:paraId="2C72E370" w14:textId="1D0BCFE4" w:rsidR="00973C72" w:rsidRPr="00973C72" w:rsidRDefault="00973C72" w:rsidP="00973C72">
            <w:pPr>
              <w:pStyle w:val="Normal0"/>
              <w:rPr>
                <w:sz w:val="20"/>
                <w:szCs w:val="20"/>
              </w:rPr>
            </w:pPr>
            <w:r w:rsidRPr="00973C72">
              <w:rPr>
                <w:sz w:val="20"/>
                <w:szCs w:val="20"/>
              </w:rPr>
              <w:t>Comments received 06/09/24:</w:t>
            </w:r>
          </w:p>
          <w:p w14:paraId="04A550CF" w14:textId="6242819A" w:rsidR="00973C72" w:rsidRPr="00973C72" w:rsidRDefault="00973C72" w:rsidP="00973C72">
            <w:pPr>
              <w:pStyle w:val="Normal0"/>
              <w:rPr>
                <w:sz w:val="20"/>
                <w:szCs w:val="20"/>
              </w:rPr>
            </w:pPr>
            <w:r w:rsidRPr="00973C72">
              <w:rPr>
                <w:sz w:val="20"/>
                <w:szCs w:val="20"/>
              </w:rPr>
              <w:t xml:space="preserve">I can confirm, Natural England has previously been consulted on an Appropriate </w:t>
            </w:r>
          </w:p>
          <w:p w14:paraId="5519CD52" w14:textId="77777777" w:rsidR="00973C72" w:rsidRPr="00973C72" w:rsidRDefault="00973C72" w:rsidP="00973C72">
            <w:pPr>
              <w:pStyle w:val="Normal0"/>
              <w:rPr>
                <w:sz w:val="20"/>
                <w:szCs w:val="20"/>
              </w:rPr>
            </w:pPr>
            <w:r w:rsidRPr="00973C72">
              <w:rPr>
                <w:sz w:val="20"/>
                <w:szCs w:val="20"/>
              </w:rPr>
              <w:t>Assessment for the outline application (APP/21/01071) in accordance with Paragraph 63 (3) of the Conservation of Habitats and Species Regulations 2017. Natural England has no further comments to make on this application, as long as the relevant avoidance and mitigation measures specified in the Appropriate Assessment are secured in perpetuity. Our previous response dated 16 February 2023 is attached here once again.</w:t>
            </w:r>
          </w:p>
          <w:p w14:paraId="0A2BFC3C" w14:textId="77777777" w:rsidR="00973C72" w:rsidRPr="00973C72" w:rsidRDefault="00973C72" w:rsidP="00973C72">
            <w:pPr>
              <w:pStyle w:val="Normal0"/>
              <w:rPr>
                <w:sz w:val="20"/>
                <w:szCs w:val="20"/>
              </w:rPr>
            </w:pPr>
          </w:p>
          <w:p w14:paraId="22272B60" w14:textId="77777777" w:rsidR="00973C72" w:rsidRDefault="00973C72" w:rsidP="00973C72">
            <w:pPr>
              <w:pStyle w:val="Normal0"/>
              <w:rPr>
                <w:sz w:val="22"/>
                <w:szCs w:val="22"/>
              </w:rPr>
            </w:pPr>
          </w:p>
          <w:p w14:paraId="74514379" w14:textId="77777777" w:rsidR="00973C72" w:rsidRPr="00AB55E3" w:rsidRDefault="00973C72" w:rsidP="00973C72">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1F6707"/>
    <w:rsid w:val="002051F0"/>
    <w:rsid w:val="00260A90"/>
    <w:rsid w:val="00273115"/>
    <w:rsid w:val="00287505"/>
    <w:rsid w:val="002921B1"/>
    <w:rsid w:val="002B7207"/>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B6926"/>
    <w:rsid w:val="004E746D"/>
    <w:rsid w:val="004F2033"/>
    <w:rsid w:val="005329CD"/>
    <w:rsid w:val="00535ED5"/>
    <w:rsid w:val="00556FCD"/>
    <w:rsid w:val="005A2A3C"/>
    <w:rsid w:val="005B0F1F"/>
    <w:rsid w:val="005B3254"/>
    <w:rsid w:val="005B51A7"/>
    <w:rsid w:val="005C7960"/>
    <w:rsid w:val="005D2C30"/>
    <w:rsid w:val="005D59FD"/>
    <w:rsid w:val="005F1195"/>
    <w:rsid w:val="00622604"/>
    <w:rsid w:val="00632137"/>
    <w:rsid w:val="006363FF"/>
    <w:rsid w:val="006803F8"/>
    <w:rsid w:val="00682630"/>
    <w:rsid w:val="00684D6D"/>
    <w:rsid w:val="006969DF"/>
    <w:rsid w:val="006979A7"/>
    <w:rsid w:val="006A42CC"/>
    <w:rsid w:val="006C7452"/>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A7F55"/>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73C72"/>
    <w:rsid w:val="009A3435"/>
    <w:rsid w:val="009A49CD"/>
    <w:rsid w:val="009B6350"/>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0E3D"/>
    <w:rsid w:val="00C6619F"/>
    <w:rsid w:val="00C73EDB"/>
    <w:rsid w:val="00C77ADB"/>
    <w:rsid w:val="00C82D6F"/>
    <w:rsid w:val="00C96F16"/>
    <w:rsid w:val="00CA6898"/>
    <w:rsid w:val="00CC0E38"/>
    <w:rsid w:val="00CC2D8F"/>
    <w:rsid w:val="00CC30F0"/>
    <w:rsid w:val="00CD3586"/>
    <w:rsid w:val="00CE087F"/>
    <w:rsid w:val="00CE53C5"/>
    <w:rsid w:val="00CF65D3"/>
    <w:rsid w:val="00D031A8"/>
    <w:rsid w:val="00D2476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72FFD"/>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5</Pages>
  <Words>2260</Words>
  <Characters>12884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Taylor, Kayleigh</cp:lastModifiedBy>
  <cp:revision>5</cp:revision>
  <cp:lastPrinted>2014-02-18T14:51:00Z</cp:lastPrinted>
  <dcterms:created xsi:type="dcterms:W3CDTF">2025-01-10T11:23:00Z</dcterms:created>
  <dcterms:modified xsi:type="dcterms:W3CDTF">2025-01-14T22:03:00Z</dcterms:modified>
</cp:coreProperties>
</file>