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A39A3" w14:textId="2A96197A" w:rsidR="00C6557A" w:rsidRPr="002A568B" w:rsidRDefault="008A4058" w:rsidP="00B35C8A">
      <w:pPr>
        <w:autoSpaceDE w:val="0"/>
        <w:autoSpaceDN w:val="0"/>
        <w:adjustRightInd w:val="0"/>
        <w:spacing w:after="0" w:line="240" w:lineRule="auto"/>
        <w:rPr>
          <w:rFonts w:ascii="Arial" w:eastAsia="ArialMT" w:hAnsi="Arial" w:cs="Arial"/>
          <w:b/>
          <w:bCs/>
          <w:color w:val="000000"/>
        </w:rPr>
      </w:pPr>
      <w:r w:rsidRPr="002A568B">
        <w:rPr>
          <w:rFonts w:ascii="Arial" w:eastAsia="ArialMT" w:hAnsi="Arial" w:cs="Arial"/>
          <w:b/>
          <w:bCs/>
          <w:color w:val="000000"/>
        </w:rPr>
        <w:t>APP/2</w:t>
      </w:r>
      <w:r w:rsidR="002A568B" w:rsidRPr="002A568B">
        <w:rPr>
          <w:rFonts w:ascii="Arial" w:eastAsia="ArialMT" w:hAnsi="Arial" w:cs="Arial"/>
          <w:b/>
          <w:bCs/>
          <w:color w:val="000000"/>
        </w:rPr>
        <w:t>3/00488</w:t>
      </w:r>
      <w:r w:rsidR="008F033F" w:rsidRPr="002A568B">
        <w:rPr>
          <w:rFonts w:ascii="Arial" w:eastAsia="ArialMT" w:hAnsi="Arial" w:cs="Arial"/>
          <w:b/>
          <w:bCs/>
          <w:color w:val="000000"/>
        </w:rPr>
        <w:t xml:space="preserve"> </w:t>
      </w:r>
      <w:r w:rsidR="002A568B" w:rsidRPr="002A568B">
        <w:rPr>
          <w:rFonts w:ascii="Arial" w:eastAsia="ArialMT" w:hAnsi="Arial" w:cs="Arial"/>
          <w:b/>
          <w:bCs/>
          <w:color w:val="000000"/>
        </w:rPr>
        <w:t>Land East Of, College Road, Purbrook, Waterlooville</w:t>
      </w:r>
    </w:p>
    <w:p w14:paraId="4B925297" w14:textId="77777777" w:rsidR="00EC058A" w:rsidRDefault="00EC058A" w:rsidP="00B35C8A">
      <w:pPr>
        <w:autoSpaceDE w:val="0"/>
        <w:autoSpaceDN w:val="0"/>
        <w:adjustRightInd w:val="0"/>
        <w:spacing w:after="0" w:line="240" w:lineRule="auto"/>
        <w:rPr>
          <w:rFonts w:ascii="Arial" w:hAnsi="Arial" w:cs="Arial"/>
        </w:rPr>
      </w:pPr>
    </w:p>
    <w:p w14:paraId="54A7868C" w14:textId="77777777" w:rsidR="002A568B" w:rsidRDefault="002A568B" w:rsidP="002A568B">
      <w:pPr>
        <w:pStyle w:val="Normal0"/>
        <w:rPr>
          <w:sz w:val="22"/>
          <w:szCs w:val="22"/>
        </w:rPr>
      </w:pPr>
      <w:r>
        <w:rPr>
          <w:sz w:val="22"/>
          <w:szCs w:val="22"/>
        </w:rPr>
        <w:t>Application for mixed use residential development comprising 628 dwellings, community centre, allotments, public open space including play areas, new junction to College Road, related internal access road, footways and cycleways, pumping station and drainage basins.</w:t>
      </w:r>
    </w:p>
    <w:p w14:paraId="4C91E9FE" w14:textId="77777777" w:rsidR="00EC058A" w:rsidRPr="00A51637" w:rsidRDefault="00EC058A"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068097ED" w14:textId="1658C84D" w:rsidR="008C6592" w:rsidRDefault="008C6592" w:rsidP="008C6592">
      <w:pPr>
        <w:rPr>
          <w:rFonts w:ascii="Arial" w:hAnsi="Arial" w:cs="Arial"/>
          <w:b/>
        </w:rPr>
      </w:pPr>
      <w:r w:rsidRPr="00A51637">
        <w:rPr>
          <w:rFonts w:ascii="Arial" w:hAnsi="Arial" w:cs="Arial"/>
          <w:b/>
        </w:rPr>
        <w:t xml:space="preserve">Comments - HBC </w:t>
      </w:r>
      <w:r w:rsidR="008A4058">
        <w:rPr>
          <w:rFonts w:ascii="Arial" w:hAnsi="Arial" w:cs="Arial"/>
          <w:b/>
        </w:rPr>
        <w:t>Developer Contributions</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6CB244CB" w14:textId="77777777" w:rsidR="00036255" w:rsidRDefault="00036255" w:rsidP="00036255">
      <w:pPr>
        <w:rPr>
          <w:rStyle w:val="Hyperlink"/>
          <w:rFonts w:ascii="Arial" w:hAnsi="Arial" w:cs="Arial"/>
          <w:color w:val="auto"/>
        </w:rPr>
      </w:pPr>
      <w:r>
        <w:rPr>
          <w:rFonts w:ascii="Arial" w:hAnsi="Arial" w:cs="Arial"/>
        </w:rPr>
        <w:t>The dwellings are</w:t>
      </w:r>
      <w:r>
        <w:rPr>
          <w:rFonts w:ascii="Arial" w:hAnsi="Arial" w:cs="Arial"/>
          <w:b/>
        </w:rPr>
        <w:t xml:space="preserve"> </w:t>
      </w:r>
      <w:r>
        <w:rPr>
          <w:rFonts w:ascii="Arial" w:hAnsi="Arial" w:cs="Arial"/>
        </w:rPr>
        <w:t xml:space="preserve">CIL Liable, in accordance with our CIL Charging Schedule: </w:t>
      </w:r>
      <w:hyperlink r:id="rId7" w:history="1">
        <w:r>
          <w:rPr>
            <w:rStyle w:val="Hyperlink"/>
            <w:rFonts w:ascii="Arial" w:hAnsi="Arial" w:cs="Arial"/>
            <w:color w:val="auto"/>
          </w:rPr>
          <w:t>http://www.havant.gov.uk/sites/default/files/documents/HBC%20CIL%20Charging%20Schedule%20Full%20Document%20Feb%202013.pdf</w:t>
        </w:r>
      </w:hyperlink>
    </w:p>
    <w:p w14:paraId="0E062054" w14:textId="069C8CD5" w:rsidR="00036255" w:rsidRDefault="00036255" w:rsidP="00036255">
      <w:pPr>
        <w:spacing w:line="240" w:lineRule="auto"/>
        <w:rPr>
          <w:rFonts w:ascii="Arial" w:hAnsi="Arial" w:cs="Arial"/>
        </w:rPr>
      </w:pPr>
      <w:r w:rsidRPr="00CA54E0">
        <w:rPr>
          <w:rFonts w:ascii="Arial" w:hAnsi="Arial" w:cs="Arial"/>
        </w:rPr>
        <w:t xml:space="preserve">The amounts in the Charging Schedule are indexed according to the year in which permission is issued, if a permission is issued in 2023 the amount of indexation would be </w:t>
      </w:r>
      <w:r w:rsidR="00CA54E0" w:rsidRPr="00CA54E0">
        <w:rPr>
          <w:rFonts w:ascii="Arial" w:hAnsi="Arial" w:cs="Arial"/>
        </w:rPr>
        <w:t xml:space="preserve">58.48%. </w:t>
      </w:r>
      <w:r w:rsidRPr="00CA54E0">
        <w:rPr>
          <w:rFonts w:ascii="Arial" w:hAnsi="Arial" w:cs="Arial"/>
        </w:rPr>
        <w:t xml:space="preserve">This could vary if permission is issued </w:t>
      </w:r>
      <w:r w:rsidR="0034305F">
        <w:rPr>
          <w:rFonts w:ascii="Arial" w:hAnsi="Arial" w:cs="Arial"/>
        </w:rPr>
        <w:t>subsequent to 31/12/23.</w:t>
      </w:r>
      <w:r w:rsidRPr="00CA54E0">
        <w:rPr>
          <w:rFonts w:ascii="Arial" w:hAnsi="Arial" w:cs="Arial"/>
        </w:rPr>
        <w:t xml:space="preserve"> </w:t>
      </w:r>
    </w:p>
    <w:p w14:paraId="527909DA" w14:textId="68D12796" w:rsidR="009D4A30" w:rsidRPr="009D4A30" w:rsidRDefault="009D4A30" w:rsidP="00036255">
      <w:pPr>
        <w:spacing w:line="240" w:lineRule="auto"/>
        <w:rPr>
          <w:rFonts w:ascii="Arial" w:hAnsi="Arial" w:cs="Arial"/>
        </w:rPr>
      </w:pPr>
      <w:r>
        <w:rPr>
          <w:rFonts w:ascii="Arial" w:hAnsi="Arial" w:cs="Arial"/>
        </w:rPr>
        <w:t xml:space="preserve">The </w:t>
      </w:r>
      <w:r w:rsidR="007C4A25">
        <w:rPr>
          <w:rFonts w:ascii="Arial" w:hAnsi="Arial" w:cs="Arial"/>
        </w:rPr>
        <w:t xml:space="preserve">Design and Access </w:t>
      </w:r>
      <w:r>
        <w:rPr>
          <w:rFonts w:ascii="Arial" w:hAnsi="Arial" w:cs="Arial"/>
        </w:rPr>
        <w:t xml:space="preserve">Statement dated June 2023 </w:t>
      </w:r>
      <w:r w:rsidR="007C4A25">
        <w:rPr>
          <w:rFonts w:ascii="Arial" w:hAnsi="Arial" w:cs="Arial"/>
        </w:rPr>
        <w:t>provides details of the overall housing mix at Figure 4.1.</w:t>
      </w:r>
      <w:r w:rsidR="0034305F">
        <w:rPr>
          <w:rFonts w:ascii="Arial" w:hAnsi="Arial" w:cs="Arial"/>
        </w:rPr>
        <w:t xml:space="preserve"> </w:t>
      </w:r>
      <w:r w:rsidRPr="009D4A30">
        <w:rPr>
          <w:rFonts w:ascii="Arial" w:hAnsi="Arial" w:cs="Arial"/>
        </w:rPr>
        <w:t xml:space="preserve">We </w:t>
      </w:r>
      <w:proofErr w:type="gramStart"/>
      <w:r w:rsidRPr="009D4A30">
        <w:rPr>
          <w:rFonts w:ascii="Arial" w:hAnsi="Arial" w:cs="Arial"/>
        </w:rPr>
        <w:t>will</w:t>
      </w:r>
      <w:proofErr w:type="gramEnd"/>
      <w:r w:rsidRPr="009D4A30">
        <w:rPr>
          <w:rFonts w:ascii="Arial" w:hAnsi="Arial" w:cs="Arial"/>
        </w:rPr>
        <w:t xml:space="preserve"> </w:t>
      </w:r>
      <w:r w:rsidR="0034305F">
        <w:rPr>
          <w:rFonts w:ascii="Arial" w:hAnsi="Arial" w:cs="Arial"/>
        </w:rPr>
        <w:t xml:space="preserve">however, </w:t>
      </w:r>
      <w:r w:rsidRPr="009D4A30">
        <w:rPr>
          <w:rFonts w:ascii="Arial" w:hAnsi="Arial" w:cs="Arial"/>
        </w:rPr>
        <w:t>require a schedule</w:t>
      </w:r>
      <w:r w:rsidR="0096602E">
        <w:rPr>
          <w:rFonts w:ascii="Arial" w:hAnsi="Arial" w:cs="Arial"/>
        </w:rPr>
        <w:t xml:space="preserve"> of </w:t>
      </w:r>
      <w:r w:rsidR="0096602E" w:rsidRPr="009D4A30">
        <w:rPr>
          <w:rFonts w:ascii="Arial" w:hAnsi="Arial" w:cs="Arial"/>
        </w:rPr>
        <w:t>accommodation</w:t>
      </w:r>
      <w:r w:rsidRPr="009D4A30">
        <w:rPr>
          <w:rFonts w:ascii="Arial" w:hAnsi="Arial" w:cs="Arial"/>
        </w:rPr>
        <w:t xml:space="preserve"> setting out the </w:t>
      </w:r>
      <w:r w:rsidR="0096602E">
        <w:rPr>
          <w:rFonts w:ascii="Arial" w:hAnsi="Arial" w:cs="Arial"/>
        </w:rPr>
        <w:t xml:space="preserve">cumulative </w:t>
      </w:r>
      <w:r w:rsidRPr="009D4A30">
        <w:rPr>
          <w:rFonts w:ascii="Arial" w:hAnsi="Arial" w:cs="Arial"/>
        </w:rPr>
        <w:t>total GIA in Sqm for each dwelling type.</w:t>
      </w:r>
      <w:r w:rsidR="004A465B">
        <w:rPr>
          <w:rFonts w:ascii="Arial" w:hAnsi="Arial" w:cs="Arial"/>
        </w:rPr>
        <w:t xml:space="preserve"> </w:t>
      </w:r>
      <w:r w:rsidR="007C4A25">
        <w:rPr>
          <w:rFonts w:ascii="Arial" w:hAnsi="Arial" w:cs="Arial"/>
        </w:rPr>
        <w:t xml:space="preserve">Split between Market and Affordable tenures. These figures should match those provided on CIL form 1: </w:t>
      </w:r>
      <w:r w:rsidR="0034305F">
        <w:rPr>
          <w:rFonts w:ascii="Arial" w:hAnsi="Arial" w:cs="Arial"/>
        </w:rPr>
        <w:t xml:space="preserve">CIL </w:t>
      </w:r>
      <w:r w:rsidR="007C4A25">
        <w:rPr>
          <w:rFonts w:ascii="Arial" w:hAnsi="Arial" w:cs="Arial"/>
        </w:rPr>
        <w:t>Additional Information.</w:t>
      </w:r>
    </w:p>
    <w:p w14:paraId="7DE667F2" w14:textId="4710AFE6" w:rsidR="004E69D1" w:rsidRPr="00CD7867" w:rsidRDefault="00CA54E0" w:rsidP="004E69D1">
      <w:pPr>
        <w:spacing w:line="240" w:lineRule="auto"/>
        <w:rPr>
          <w:rFonts w:ascii="Arial" w:hAnsi="Arial" w:cs="Arial"/>
        </w:rPr>
      </w:pPr>
      <w:r>
        <w:rPr>
          <w:rFonts w:ascii="Arial" w:hAnsi="Arial" w:cs="Arial"/>
        </w:rPr>
        <w:t xml:space="preserve">We have </w:t>
      </w:r>
      <w:r w:rsidR="00A312A3">
        <w:rPr>
          <w:rFonts w:ascii="Arial" w:hAnsi="Arial" w:cs="Arial"/>
        </w:rPr>
        <w:t xml:space="preserve">yet to </w:t>
      </w:r>
      <w:r>
        <w:rPr>
          <w:rFonts w:ascii="Arial" w:hAnsi="Arial" w:cs="Arial"/>
        </w:rPr>
        <w:t xml:space="preserve">receive </w:t>
      </w:r>
      <w:r w:rsidR="00036255">
        <w:rPr>
          <w:rFonts w:ascii="Arial" w:hAnsi="Arial" w:cs="Arial"/>
        </w:rPr>
        <w:t>CIL Form 10: Charitable and/or Social Housing Relief Claim Form</w:t>
      </w:r>
      <w:r>
        <w:rPr>
          <w:rFonts w:ascii="Arial" w:hAnsi="Arial" w:cs="Arial"/>
        </w:rPr>
        <w:t>.</w:t>
      </w:r>
      <w:r w:rsidR="004E69D1">
        <w:rPr>
          <w:rFonts w:ascii="Arial" w:hAnsi="Arial" w:cs="Arial"/>
        </w:rPr>
        <w:t xml:space="preserve"> T</w:t>
      </w:r>
      <w:r w:rsidR="004E69D1" w:rsidRPr="00CD7867">
        <w:rPr>
          <w:rFonts w:ascii="Arial" w:hAnsi="Arial" w:cs="Arial"/>
        </w:rPr>
        <w:t xml:space="preserve">his will be required prior to commencement to allow Social Housing Relief, or prior to decision. </w:t>
      </w:r>
      <w:r w:rsidR="004E69D1">
        <w:rPr>
          <w:rFonts w:ascii="Arial" w:hAnsi="Arial" w:cs="Arial"/>
        </w:rPr>
        <w:t>I</w:t>
      </w:r>
      <w:r w:rsidR="004E69D1" w:rsidRPr="00CD7867">
        <w:rPr>
          <w:rFonts w:ascii="Arial" w:hAnsi="Arial" w:cs="Arial"/>
        </w:rPr>
        <w:t xml:space="preserve">f the CIL Liability Notice is to show the </w:t>
      </w:r>
      <w:r w:rsidR="00EC56CB">
        <w:rPr>
          <w:rFonts w:ascii="Arial" w:hAnsi="Arial" w:cs="Arial"/>
        </w:rPr>
        <w:t xml:space="preserve">Mandatory </w:t>
      </w:r>
      <w:r w:rsidR="004E69D1" w:rsidRPr="00CD7867">
        <w:rPr>
          <w:rFonts w:ascii="Arial" w:hAnsi="Arial" w:cs="Arial"/>
        </w:rPr>
        <w:t>Social Housing Relief Granted.</w:t>
      </w:r>
    </w:p>
    <w:p w14:paraId="2F08445D" w14:textId="4AE3B778" w:rsidR="00036255" w:rsidRDefault="00036255" w:rsidP="00036255">
      <w:pPr>
        <w:rPr>
          <w:rStyle w:val="Hyperlink"/>
          <w:rFonts w:ascii="Arial" w:hAnsi="Arial" w:cs="Arial"/>
          <w:color w:val="auto"/>
          <w:u w:val="none"/>
        </w:rPr>
      </w:pPr>
      <w:r>
        <w:rPr>
          <w:rFonts w:ascii="Arial" w:hAnsi="Arial" w:cs="Arial"/>
        </w:rPr>
        <w:t>Further information on CIL including relief in respect of affordable housing can be found on the Planning Portal</w:t>
      </w:r>
      <w:r>
        <w:rPr>
          <w:rStyle w:val="Hyperlink"/>
          <w:rFonts w:ascii="Arial" w:hAnsi="Arial" w:cs="Arial"/>
          <w:color w:val="auto"/>
          <w:u w:val="none"/>
        </w:rPr>
        <w:t>.</w:t>
      </w:r>
    </w:p>
    <w:p w14:paraId="1D025887" w14:textId="6638F134" w:rsidR="0096602E" w:rsidRDefault="0096602E" w:rsidP="00036255">
      <w:pPr>
        <w:rPr>
          <w:rStyle w:val="Hyperlink"/>
          <w:color w:val="auto"/>
          <w:u w:val="none"/>
        </w:rPr>
      </w:pPr>
      <w:r>
        <w:rPr>
          <w:rFonts w:ascii="Arial" w:hAnsi="Arial" w:cs="Arial"/>
          <w:color w:val="000000" w:themeColor="text1"/>
        </w:rPr>
        <w:t>Should the applicant wish to phase their CIL payments this must be ‘</w:t>
      </w:r>
      <w:r>
        <w:rPr>
          <w:rFonts w:ascii="Arial" w:eastAsia="Times New Roman" w:hAnsi="Arial" w:cs="Arial"/>
          <w:lang w:val="en" w:eastAsia="en-GB"/>
        </w:rPr>
        <w:t>must be expressly set out in the planning permission’</w:t>
      </w:r>
      <w:r>
        <w:rPr>
          <w:rFonts w:ascii="Arial" w:eastAsia="Times New Roman" w:hAnsi="Arial" w:cs="Arial"/>
          <w:lang w:val="en" w:eastAsia="en-GB"/>
        </w:rPr>
        <w:t>. More detail is provided in Appendix A.</w:t>
      </w:r>
    </w:p>
    <w:p w14:paraId="28DE2BF6" w14:textId="3EFAC8E3" w:rsidR="00CE0900" w:rsidRDefault="00E76B57" w:rsidP="00CA54E0">
      <w:pPr>
        <w:pStyle w:val="NormalWeb"/>
        <w:shd w:val="clear" w:color="auto" w:fill="FFFFFF"/>
        <w:spacing w:before="0" w:beforeAutospacing="0" w:after="0" w:afterAutospacing="0"/>
        <w:rPr>
          <w:rStyle w:val="Hyperlink"/>
          <w:rFonts w:ascii="Arial" w:hAnsi="Arial" w:cs="Arial"/>
          <w:color w:val="auto"/>
          <w:sz w:val="22"/>
          <w:szCs w:val="22"/>
          <w:u w:val="none"/>
        </w:rPr>
      </w:pPr>
      <w:r>
        <w:rPr>
          <w:rStyle w:val="Hyperlink"/>
          <w:rFonts w:ascii="Arial" w:hAnsi="Arial" w:cs="Arial"/>
          <w:color w:val="auto"/>
          <w:sz w:val="22"/>
          <w:szCs w:val="22"/>
          <w:u w:val="none"/>
        </w:rPr>
        <w:t>Please note t</w:t>
      </w:r>
      <w:r w:rsidR="00CE0900" w:rsidRPr="001B2B6E">
        <w:rPr>
          <w:rStyle w:val="Hyperlink"/>
          <w:rFonts w:ascii="Arial" w:hAnsi="Arial" w:cs="Arial"/>
          <w:color w:val="auto"/>
          <w:sz w:val="22"/>
          <w:szCs w:val="22"/>
          <w:u w:val="none"/>
        </w:rPr>
        <w:t>he current CIL Charging Schedule in under review</w:t>
      </w:r>
      <w:r w:rsidR="00EC058A">
        <w:rPr>
          <w:rStyle w:val="Hyperlink"/>
          <w:rFonts w:ascii="Arial" w:hAnsi="Arial" w:cs="Arial"/>
          <w:color w:val="auto"/>
          <w:sz w:val="22"/>
          <w:szCs w:val="22"/>
          <w:u w:val="none"/>
        </w:rPr>
        <w:t>.</w:t>
      </w:r>
    </w:p>
    <w:p w14:paraId="35F98482" w14:textId="77777777" w:rsidR="00CA54E0" w:rsidRDefault="00CA54E0" w:rsidP="00CA54E0">
      <w:pPr>
        <w:pStyle w:val="NormalWeb"/>
        <w:shd w:val="clear" w:color="auto" w:fill="FFFFFF"/>
        <w:spacing w:before="0" w:beforeAutospacing="0" w:after="0" w:afterAutospacing="0"/>
        <w:rPr>
          <w:rStyle w:val="Hyperlink"/>
          <w:rFonts w:ascii="Arial" w:hAnsi="Arial" w:cs="Arial"/>
          <w:color w:val="auto"/>
        </w:rPr>
      </w:pPr>
    </w:p>
    <w:p w14:paraId="26944938" w14:textId="3EA1B428" w:rsid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DE4E2A4" w14:textId="378CB4EC" w:rsidR="005B56A3" w:rsidRPr="00B81B00" w:rsidRDefault="00EC058A" w:rsidP="003C6C6F">
      <w:pPr>
        <w:rPr>
          <w:rFonts w:ascii="Arial" w:hAnsi="Arial" w:cs="Arial"/>
          <w:b/>
        </w:rPr>
      </w:pPr>
      <w:r>
        <w:rPr>
          <w:rFonts w:ascii="Arial" w:hAnsi="Arial" w:cs="Arial"/>
          <w:bCs/>
        </w:rPr>
        <w:t>S</w:t>
      </w:r>
      <w:r w:rsidR="005B56A3" w:rsidRPr="00AE37F0">
        <w:rPr>
          <w:rFonts w:ascii="Arial" w:hAnsi="Arial" w:cs="Arial"/>
        </w:rPr>
        <w:t>ubject to statutory consultee responses we would expect the S106 to include (amongst any other site</w:t>
      </w:r>
      <w:r w:rsidR="00A328B9">
        <w:rPr>
          <w:rFonts w:ascii="Arial" w:hAnsi="Arial" w:cs="Arial"/>
        </w:rPr>
        <w:t>-</w:t>
      </w:r>
      <w:r w:rsidR="005B56A3" w:rsidRPr="00AE37F0">
        <w:rPr>
          <w:rFonts w:ascii="Arial" w:hAnsi="Arial" w:cs="Arial"/>
        </w:rPr>
        <w:t>specific obligations necessary):</w:t>
      </w:r>
    </w:p>
    <w:p w14:paraId="20D76ED8"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 xml:space="preserve">Affordable Housing </w:t>
      </w:r>
    </w:p>
    <w:p w14:paraId="0D7A566B" w14:textId="631B9D86" w:rsidR="00A947CB" w:rsidRDefault="00A947CB" w:rsidP="00A947CB">
      <w:pPr>
        <w:pStyle w:val="ListParagraph"/>
        <w:numPr>
          <w:ilvl w:val="0"/>
          <w:numId w:val="1"/>
        </w:numPr>
        <w:rPr>
          <w:rFonts w:ascii="Arial" w:hAnsi="Arial" w:cs="Arial"/>
        </w:rPr>
      </w:pPr>
      <w:r>
        <w:rPr>
          <w:rFonts w:ascii="Arial" w:hAnsi="Arial" w:cs="Arial"/>
        </w:rPr>
        <w:t xml:space="preserve">HBC </w:t>
      </w:r>
      <w:r w:rsidRPr="00B5683D">
        <w:rPr>
          <w:rFonts w:ascii="Arial" w:hAnsi="Arial" w:cs="Arial"/>
        </w:rPr>
        <w:t>Monitoring Fees</w:t>
      </w:r>
      <w:r w:rsidR="00F01D3B">
        <w:rPr>
          <w:rFonts w:ascii="Arial" w:hAnsi="Arial" w:cs="Arial"/>
        </w:rPr>
        <w:t xml:space="preserve"> (indexed in accordance with the CPI)</w:t>
      </w:r>
      <w:r w:rsidR="00810264">
        <w:rPr>
          <w:rFonts w:ascii="Arial" w:hAnsi="Arial" w:cs="Arial"/>
        </w:rPr>
        <w:t xml:space="preserve"> -</w:t>
      </w:r>
      <w:r w:rsidR="00810264" w:rsidRPr="001B5EE6">
        <w:rPr>
          <w:rFonts w:ascii="Arial" w:hAnsi="Arial" w:cs="Arial"/>
          <w:b/>
        </w:rPr>
        <w:t xml:space="preserve"> </w:t>
      </w:r>
      <w:r w:rsidR="00810264" w:rsidRPr="001B5EE6">
        <w:rPr>
          <w:rFonts w:ascii="Arial" w:hAnsi="Arial" w:cs="Arial"/>
        </w:rPr>
        <w:t xml:space="preserve">As part of the ‘Heads of Terms’ it </w:t>
      </w:r>
      <w:r w:rsidR="00810264">
        <w:rPr>
          <w:rFonts w:ascii="Arial" w:hAnsi="Arial" w:cs="Arial"/>
        </w:rPr>
        <w:t>is</w:t>
      </w:r>
      <w:r w:rsidR="00810264" w:rsidRPr="001B5EE6">
        <w:rPr>
          <w:rFonts w:ascii="Arial" w:hAnsi="Arial" w:cs="Arial"/>
        </w:rPr>
        <w:t xml:space="preserve"> necessary to include monitoring fees.</w:t>
      </w:r>
      <w:r w:rsidR="00810264" w:rsidRPr="001B5EE6">
        <w:rPr>
          <w:rFonts w:ascii="Arial" w:hAnsi="Arial" w:cs="Arial"/>
          <w:b/>
        </w:rPr>
        <w:t xml:space="preserve"> </w:t>
      </w:r>
      <w:r w:rsidR="00810264" w:rsidRPr="001B5EE6">
        <w:rPr>
          <w:rFonts w:ascii="Arial" w:hAnsi="Arial" w:cs="Arial"/>
        </w:rPr>
        <w:t xml:space="preserve">The amended CIL Regulations effective 1/9/19 regularise the </w:t>
      </w:r>
      <w:r w:rsidR="00810264" w:rsidRPr="00730E72">
        <w:rPr>
          <w:rFonts w:ascii="Arial" w:hAnsi="Arial" w:cs="Arial"/>
        </w:rPr>
        <w:t>collection of S106 monitoring fees. We have an agreed schedule of charges, due to be updated 1/4/24</w:t>
      </w:r>
      <w:r w:rsidR="00810264" w:rsidRPr="00730E72">
        <w:rPr>
          <w:rFonts w:ascii="Arial" w:hAnsi="Arial" w:cs="Arial"/>
        </w:rPr>
        <w:t xml:space="preserve">: </w:t>
      </w:r>
      <w:hyperlink r:id="rId8" w:history="1">
        <w:r w:rsidR="00730E72" w:rsidRPr="00730E72">
          <w:rPr>
            <w:rStyle w:val="Hyperlink"/>
            <w:rFonts w:ascii="Arial" w:hAnsi="Arial" w:cs="Arial"/>
          </w:rPr>
          <w:t>Monitoring fees | Havant Borough Council</w:t>
        </w:r>
      </w:hyperlink>
      <w:r w:rsidR="00730E72" w:rsidRPr="00730E72">
        <w:rPr>
          <w:rFonts w:ascii="Arial" w:hAnsi="Arial" w:cs="Arial"/>
        </w:rPr>
        <w:t>. Given the size of the development the fee charged will need to be commensurate with the amount and duration of monitoring needed for HBC and HCC Obligations.</w:t>
      </w:r>
      <w:r w:rsidR="00730E72">
        <w:rPr>
          <w:rFonts w:ascii="Arial" w:hAnsi="Arial" w:cs="Arial"/>
        </w:rPr>
        <w:t xml:space="preserve"> The appropriate figure can be calculated once we are</w:t>
      </w:r>
      <w:r w:rsidR="00210132">
        <w:rPr>
          <w:rFonts w:ascii="Arial" w:hAnsi="Arial" w:cs="Arial"/>
        </w:rPr>
        <w:t xml:space="preserve"> made</w:t>
      </w:r>
      <w:r w:rsidR="00730E72">
        <w:rPr>
          <w:rFonts w:ascii="Arial" w:hAnsi="Arial" w:cs="Arial"/>
        </w:rPr>
        <w:t xml:space="preserve"> aware of the delivery timescale for the development</w:t>
      </w:r>
    </w:p>
    <w:p w14:paraId="4398B62F" w14:textId="4E5B7164" w:rsidR="005B56A3" w:rsidRPr="008D0653" w:rsidRDefault="005B56A3" w:rsidP="00D513B9">
      <w:pPr>
        <w:pStyle w:val="ListParagraph"/>
        <w:numPr>
          <w:ilvl w:val="0"/>
          <w:numId w:val="1"/>
        </w:numPr>
        <w:rPr>
          <w:rFonts w:ascii="Arial" w:hAnsi="Arial" w:cs="Arial"/>
        </w:rPr>
      </w:pPr>
      <w:r w:rsidRPr="008D0653">
        <w:rPr>
          <w:rFonts w:ascii="Arial" w:hAnsi="Arial" w:cs="Arial"/>
        </w:rPr>
        <w:t>Management Company</w:t>
      </w:r>
      <w:r w:rsidR="008D0653" w:rsidRPr="008D0653">
        <w:rPr>
          <w:rFonts w:ascii="Arial" w:hAnsi="Arial" w:cs="Arial"/>
        </w:rPr>
        <w:t xml:space="preserve"> and </w:t>
      </w:r>
      <w:r w:rsidRPr="008D0653">
        <w:rPr>
          <w:rFonts w:ascii="Arial" w:hAnsi="Arial" w:cs="Arial"/>
        </w:rPr>
        <w:t>Management Plan</w:t>
      </w:r>
      <w:r w:rsidR="004829B0" w:rsidRPr="008D0653">
        <w:rPr>
          <w:rFonts w:ascii="Arial" w:hAnsi="Arial" w:cs="Arial"/>
        </w:rPr>
        <w:t xml:space="preserve"> (may include SUDS)</w:t>
      </w:r>
    </w:p>
    <w:p w14:paraId="5491F906" w14:textId="68352DCB" w:rsidR="005B56A3" w:rsidRDefault="005B56A3" w:rsidP="005B56A3">
      <w:pPr>
        <w:pStyle w:val="ListParagraph"/>
        <w:numPr>
          <w:ilvl w:val="0"/>
          <w:numId w:val="1"/>
        </w:numPr>
        <w:rPr>
          <w:rFonts w:ascii="Arial" w:hAnsi="Arial" w:cs="Arial"/>
        </w:rPr>
      </w:pPr>
      <w:r w:rsidRPr="00DE38F1">
        <w:rPr>
          <w:rFonts w:ascii="Arial" w:hAnsi="Arial" w:cs="Arial"/>
        </w:rPr>
        <w:t xml:space="preserve">Solent Recreation Mitigation Strategy (see further </w:t>
      </w:r>
      <w:proofErr w:type="gramStart"/>
      <w:r w:rsidRPr="00DE38F1">
        <w:rPr>
          <w:rFonts w:ascii="Arial" w:hAnsi="Arial" w:cs="Arial"/>
        </w:rPr>
        <w:t>information</w:t>
      </w:r>
      <w:r>
        <w:rPr>
          <w:rFonts w:ascii="Arial" w:hAnsi="Arial" w:cs="Arial"/>
        </w:rPr>
        <w:t>)*</w:t>
      </w:r>
      <w:proofErr w:type="gramEnd"/>
      <w:r w:rsidRPr="00DE38F1">
        <w:rPr>
          <w:rFonts w:ascii="Arial" w:hAnsi="Arial" w:cs="Arial"/>
        </w:rPr>
        <w:t xml:space="preserve"> </w:t>
      </w:r>
    </w:p>
    <w:p w14:paraId="3A087086" w14:textId="0103E9BF" w:rsidR="00A328B9" w:rsidRDefault="00A328B9" w:rsidP="005B56A3">
      <w:pPr>
        <w:pStyle w:val="ListParagraph"/>
        <w:numPr>
          <w:ilvl w:val="0"/>
          <w:numId w:val="1"/>
        </w:numPr>
        <w:rPr>
          <w:rFonts w:ascii="Arial" w:hAnsi="Arial" w:cs="Arial"/>
        </w:rPr>
      </w:pPr>
      <w:r>
        <w:rPr>
          <w:rFonts w:ascii="Arial" w:hAnsi="Arial" w:cs="Arial"/>
        </w:rPr>
        <w:lastRenderedPageBreak/>
        <w:t>Nutrient</w:t>
      </w:r>
      <w:r w:rsidR="00B01433">
        <w:rPr>
          <w:rFonts w:ascii="Arial" w:hAnsi="Arial" w:cs="Arial"/>
        </w:rPr>
        <w:t xml:space="preserve"> </w:t>
      </w:r>
      <w:r w:rsidR="00B01433" w:rsidRPr="00203F2A">
        <w:rPr>
          <w:rFonts w:ascii="Arial" w:hAnsi="Arial" w:cs="Arial"/>
        </w:rPr>
        <w:t>Neutrality</w:t>
      </w:r>
      <w:r w:rsidR="001F63C6">
        <w:rPr>
          <w:rFonts w:ascii="Arial" w:hAnsi="Arial" w:cs="Arial"/>
        </w:rPr>
        <w:t xml:space="preserve"> </w:t>
      </w:r>
      <w:r w:rsidR="00285AFB">
        <w:rPr>
          <w:rFonts w:ascii="Arial" w:hAnsi="Arial" w:cs="Arial"/>
        </w:rPr>
        <w:t xml:space="preserve">- </w:t>
      </w:r>
      <w:r w:rsidR="0048469D" w:rsidRPr="00203F2A">
        <w:rPr>
          <w:rFonts w:ascii="Arial" w:hAnsi="Arial" w:cs="Arial"/>
        </w:rPr>
        <w:t xml:space="preserve">if it is not possible to fully mitigate the scheme’s impact on site, the applicant will need to find a mitigation scheme. The details of schemes have been published on the Partnership for South Hampshire’s website at </w:t>
      </w:r>
      <w:hyperlink r:id="rId9" w:history="1">
        <w:r w:rsidR="0048469D" w:rsidRPr="00203F2A">
          <w:rPr>
            <w:rStyle w:val="Hyperlink"/>
            <w:rFonts w:ascii="Arial" w:hAnsi="Arial" w:cs="Arial"/>
            <w:color w:val="auto"/>
          </w:rPr>
          <w:t>https://www.push.gov.uk/work/mitigation-schemes-available-to-developers/</w:t>
        </w:r>
      </w:hyperlink>
    </w:p>
    <w:p w14:paraId="5335701A" w14:textId="77777777" w:rsidR="00446494" w:rsidRPr="002E39E5" w:rsidRDefault="00446494" w:rsidP="00446494">
      <w:pPr>
        <w:pStyle w:val="ListParagraph"/>
        <w:numPr>
          <w:ilvl w:val="0"/>
          <w:numId w:val="1"/>
        </w:numPr>
        <w:rPr>
          <w:rFonts w:ascii="Arial" w:hAnsi="Arial" w:cs="Arial"/>
        </w:rPr>
      </w:pPr>
      <w:r w:rsidRPr="002E39E5">
        <w:rPr>
          <w:rFonts w:ascii="Arial" w:hAnsi="Arial" w:cs="Arial"/>
        </w:rPr>
        <w:t>SUDS/SUDS Bond</w:t>
      </w:r>
      <w:r>
        <w:rPr>
          <w:rFonts w:ascii="Arial" w:hAnsi="Arial" w:cs="Arial"/>
        </w:rPr>
        <w:t xml:space="preserve"> (Bond not necessary if Southern Water have agreed to adopt SUDS once installed)</w:t>
      </w:r>
    </w:p>
    <w:p w14:paraId="57542C54" w14:textId="5DEB0C5C" w:rsidR="00446494" w:rsidRDefault="00446494" w:rsidP="005B56A3">
      <w:pPr>
        <w:pStyle w:val="ListParagraph"/>
        <w:numPr>
          <w:ilvl w:val="0"/>
          <w:numId w:val="1"/>
        </w:numPr>
        <w:rPr>
          <w:rFonts w:ascii="Arial" w:hAnsi="Arial" w:cs="Arial"/>
        </w:rPr>
      </w:pPr>
      <w:r>
        <w:rPr>
          <w:rFonts w:ascii="Arial" w:hAnsi="Arial" w:cs="Arial"/>
        </w:rPr>
        <w:t>Community Worker</w:t>
      </w:r>
      <w:r w:rsidR="00EC058A">
        <w:rPr>
          <w:rFonts w:ascii="Arial" w:hAnsi="Arial" w:cs="Arial"/>
        </w:rPr>
        <w:t xml:space="preserve"> </w:t>
      </w:r>
      <w:r w:rsidR="00BF0640">
        <w:rPr>
          <w:rFonts w:ascii="Arial" w:hAnsi="Arial" w:cs="Arial"/>
        </w:rPr>
        <w:t xml:space="preserve">– </w:t>
      </w:r>
      <w:r w:rsidR="00A0241A">
        <w:rPr>
          <w:rFonts w:ascii="Arial" w:hAnsi="Arial" w:cs="Arial"/>
        </w:rPr>
        <w:t xml:space="preserve">First instalment of </w:t>
      </w:r>
      <w:r w:rsidR="00BF0640">
        <w:rPr>
          <w:rFonts w:ascii="Arial" w:hAnsi="Arial" w:cs="Arial"/>
        </w:rPr>
        <w:t>payment due on commencement</w:t>
      </w:r>
      <w:r w:rsidR="00810264">
        <w:rPr>
          <w:rFonts w:ascii="Arial" w:hAnsi="Arial" w:cs="Arial"/>
        </w:rPr>
        <w:t>. Due to the size of the development this will need to be a bespoke calculation and the Community Team will provide a separate consultee response</w:t>
      </w:r>
    </w:p>
    <w:p w14:paraId="70D7266E" w14:textId="2CF31D03" w:rsidR="00AE6E25" w:rsidRDefault="00AE6E25" w:rsidP="005B56A3">
      <w:pPr>
        <w:pStyle w:val="ListParagraph"/>
        <w:numPr>
          <w:ilvl w:val="0"/>
          <w:numId w:val="1"/>
        </w:numPr>
        <w:rPr>
          <w:rFonts w:ascii="Arial" w:hAnsi="Arial" w:cs="Arial"/>
        </w:rPr>
      </w:pPr>
      <w:r>
        <w:rPr>
          <w:rFonts w:ascii="Arial" w:hAnsi="Arial" w:cs="Arial"/>
        </w:rPr>
        <w:t>Community Centre</w:t>
      </w:r>
    </w:p>
    <w:p w14:paraId="05ACBB68" w14:textId="16B2B90A" w:rsidR="0024188C" w:rsidRDefault="0024188C" w:rsidP="005B56A3">
      <w:pPr>
        <w:pStyle w:val="ListParagraph"/>
        <w:numPr>
          <w:ilvl w:val="0"/>
          <w:numId w:val="1"/>
        </w:numPr>
        <w:rPr>
          <w:rFonts w:ascii="Arial" w:hAnsi="Arial" w:cs="Arial"/>
        </w:rPr>
      </w:pPr>
      <w:r>
        <w:rPr>
          <w:rFonts w:ascii="Arial" w:hAnsi="Arial" w:cs="Arial"/>
        </w:rPr>
        <w:t>Play</w:t>
      </w:r>
      <w:r w:rsidR="00457BBC">
        <w:rPr>
          <w:rFonts w:ascii="Arial" w:hAnsi="Arial" w:cs="Arial"/>
        </w:rPr>
        <w:t xml:space="preserve"> (LEAP, NEAP and LAP)</w:t>
      </w:r>
    </w:p>
    <w:p w14:paraId="31E9BF27" w14:textId="42EE6D71" w:rsidR="00745585" w:rsidRDefault="00745585" w:rsidP="005B56A3">
      <w:pPr>
        <w:pStyle w:val="ListParagraph"/>
        <w:numPr>
          <w:ilvl w:val="0"/>
          <w:numId w:val="1"/>
        </w:numPr>
        <w:rPr>
          <w:rFonts w:ascii="Arial" w:hAnsi="Arial" w:cs="Arial"/>
        </w:rPr>
      </w:pPr>
      <w:r>
        <w:rPr>
          <w:rFonts w:ascii="Arial" w:hAnsi="Arial" w:cs="Arial"/>
        </w:rPr>
        <w:t>Allotments</w:t>
      </w:r>
    </w:p>
    <w:p w14:paraId="7E0A92C1" w14:textId="64F0649B" w:rsidR="005422D9" w:rsidRDefault="005422D9" w:rsidP="005B56A3">
      <w:pPr>
        <w:pStyle w:val="ListParagraph"/>
        <w:numPr>
          <w:ilvl w:val="0"/>
          <w:numId w:val="1"/>
        </w:numPr>
        <w:rPr>
          <w:rFonts w:ascii="Arial" w:hAnsi="Arial" w:cs="Arial"/>
        </w:rPr>
      </w:pPr>
      <w:r>
        <w:rPr>
          <w:rFonts w:ascii="Arial" w:hAnsi="Arial" w:cs="Arial"/>
        </w:rPr>
        <w:t>Employment and Skills Plan</w:t>
      </w:r>
    </w:p>
    <w:p w14:paraId="7DB5D847" w14:textId="7529DDA1" w:rsidR="00726663" w:rsidRDefault="004B4167" w:rsidP="005B56A3">
      <w:pPr>
        <w:pStyle w:val="ListParagraph"/>
        <w:numPr>
          <w:ilvl w:val="0"/>
          <w:numId w:val="1"/>
        </w:numPr>
        <w:rPr>
          <w:rFonts w:ascii="Arial" w:hAnsi="Arial" w:cs="Arial"/>
        </w:rPr>
      </w:pPr>
      <w:r>
        <w:rPr>
          <w:rFonts w:ascii="Arial" w:hAnsi="Arial" w:cs="Arial"/>
        </w:rPr>
        <w:t>Potential o</w:t>
      </w:r>
      <w:r w:rsidR="00726663">
        <w:rPr>
          <w:rFonts w:ascii="Arial" w:hAnsi="Arial" w:cs="Arial"/>
        </w:rPr>
        <w:t>n site Ecological Mitigation</w:t>
      </w:r>
    </w:p>
    <w:p w14:paraId="62284FD7" w14:textId="02A269D3" w:rsidR="005422D9" w:rsidRDefault="005422D9" w:rsidP="005B56A3">
      <w:pPr>
        <w:pStyle w:val="ListParagraph"/>
        <w:numPr>
          <w:ilvl w:val="0"/>
          <w:numId w:val="1"/>
        </w:numPr>
        <w:rPr>
          <w:rFonts w:ascii="Arial" w:hAnsi="Arial" w:cs="Arial"/>
        </w:rPr>
      </w:pPr>
      <w:r>
        <w:rPr>
          <w:rFonts w:ascii="Arial" w:hAnsi="Arial" w:cs="Arial"/>
        </w:rPr>
        <w:t>Off-Site Wintering Bird Mitigation</w:t>
      </w:r>
    </w:p>
    <w:p w14:paraId="2BC264B3" w14:textId="766016CD" w:rsidR="002C5A96" w:rsidRPr="002C5A96" w:rsidRDefault="002C5A96" w:rsidP="005B56A3">
      <w:pPr>
        <w:pStyle w:val="ListParagraph"/>
        <w:numPr>
          <w:ilvl w:val="0"/>
          <w:numId w:val="1"/>
        </w:numPr>
        <w:rPr>
          <w:rFonts w:ascii="Arial" w:hAnsi="Arial" w:cs="Arial"/>
        </w:rPr>
      </w:pPr>
      <w:r w:rsidRPr="002C5A96">
        <w:rPr>
          <w:rFonts w:ascii="Arial" w:hAnsi="Arial" w:cs="Arial"/>
        </w:rPr>
        <w:t>I</w:t>
      </w:r>
      <w:r w:rsidRPr="002C5A96">
        <w:rPr>
          <w:rFonts w:ascii="Arial" w:hAnsi="Arial" w:cs="Arial"/>
        </w:rPr>
        <w:t>nformation panels, pathways and artwork</w:t>
      </w:r>
      <w:r w:rsidRPr="002C5A96">
        <w:rPr>
          <w:rFonts w:ascii="Arial" w:hAnsi="Arial" w:cs="Arial"/>
        </w:rPr>
        <w:t xml:space="preserve"> relating to the Scheduled Monuments</w:t>
      </w:r>
    </w:p>
    <w:p w14:paraId="7A70FD11" w14:textId="75507482" w:rsidR="00CF072B" w:rsidRDefault="005B56A3" w:rsidP="00711938">
      <w:pPr>
        <w:pStyle w:val="ListParagraph"/>
        <w:numPr>
          <w:ilvl w:val="0"/>
          <w:numId w:val="1"/>
        </w:numPr>
        <w:rPr>
          <w:rFonts w:ascii="Arial" w:hAnsi="Arial" w:cs="Arial"/>
        </w:rPr>
      </w:pPr>
      <w:r w:rsidRPr="00B81B00">
        <w:rPr>
          <w:rFonts w:ascii="Arial" w:hAnsi="Arial" w:cs="Arial"/>
        </w:rPr>
        <w:t>Education (HCC)</w:t>
      </w:r>
    </w:p>
    <w:p w14:paraId="2A929624" w14:textId="04D0F3EA" w:rsidR="005422D9" w:rsidRPr="00711938" w:rsidRDefault="005422D9" w:rsidP="00711938">
      <w:pPr>
        <w:pStyle w:val="ListParagraph"/>
        <w:numPr>
          <w:ilvl w:val="0"/>
          <w:numId w:val="1"/>
        </w:numPr>
        <w:rPr>
          <w:rFonts w:ascii="Arial" w:hAnsi="Arial" w:cs="Arial"/>
        </w:rPr>
      </w:pPr>
      <w:r>
        <w:rPr>
          <w:rFonts w:ascii="Arial" w:hAnsi="Arial" w:cs="Arial"/>
        </w:rPr>
        <w:t>Travel Plan (HCC)</w:t>
      </w:r>
    </w:p>
    <w:p w14:paraId="4208A8FA" w14:textId="3D38C6F4" w:rsidR="005B56A3" w:rsidRDefault="005B56A3" w:rsidP="005B56A3">
      <w:pPr>
        <w:pStyle w:val="ListParagraph"/>
        <w:numPr>
          <w:ilvl w:val="0"/>
          <w:numId w:val="1"/>
        </w:numPr>
        <w:rPr>
          <w:rFonts w:ascii="Arial" w:hAnsi="Arial" w:cs="Arial"/>
        </w:rPr>
      </w:pPr>
      <w:r w:rsidRPr="002E39E5">
        <w:rPr>
          <w:rFonts w:ascii="Arial" w:hAnsi="Arial" w:cs="Arial"/>
        </w:rPr>
        <w:t>Site Specific Transport Improvements (HCC)</w:t>
      </w:r>
    </w:p>
    <w:p w14:paraId="46354A18" w14:textId="5AB62D45" w:rsidR="00CF072B" w:rsidRDefault="00CF072B" w:rsidP="005B56A3">
      <w:pPr>
        <w:pStyle w:val="ListParagraph"/>
        <w:numPr>
          <w:ilvl w:val="0"/>
          <w:numId w:val="1"/>
        </w:numPr>
        <w:rPr>
          <w:rFonts w:ascii="Arial" w:hAnsi="Arial" w:cs="Arial"/>
        </w:rPr>
      </w:pPr>
      <w:r>
        <w:rPr>
          <w:rFonts w:ascii="Arial" w:hAnsi="Arial" w:cs="Arial"/>
        </w:rPr>
        <w:t>Highway Works (HCC)</w:t>
      </w:r>
    </w:p>
    <w:p w14:paraId="614749BF" w14:textId="1A08A13A" w:rsidR="005B56A3" w:rsidRDefault="005B56A3" w:rsidP="005B56A3">
      <w:pPr>
        <w:pStyle w:val="ListParagraph"/>
        <w:numPr>
          <w:ilvl w:val="0"/>
          <w:numId w:val="1"/>
        </w:numPr>
        <w:rPr>
          <w:rFonts w:ascii="Arial" w:hAnsi="Arial" w:cs="Arial"/>
        </w:rPr>
      </w:pPr>
      <w:r w:rsidRPr="002E39E5">
        <w:rPr>
          <w:rFonts w:ascii="Arial" w:hAnsi="Arial" w:cs="Arial"/>
        </w:rPr>
        <w:t>Others</w:t>
      </w:r>
      <w:r w:rsidR="002E39E5" w:rsidRPr="002E39E5">
        <w:rPr>
          <w:rFonts w:ascii="Arial" w:hAnsi="Arial" w:cs="Arial"/>
        </w:rPr>
        <w:t xml:space="preserve"> arising out of consultee responses</w:t>
      </w:r>
    </w:p>
    <w:p w14:paraId="1F54133E" w14:textId="77777777" w:rsidR="000E51C0" w:rsidRPr="009800D6" w:rsidRDefault="000E51C0" w:rsidP="000E51C0">
      <w:pPr>
        <w:autoSpaceDE w:val="0"/>
        <w:autoSpaceDN w:val="0"/>
        <w:adjustRightInd w:val="0"/>
        <w:spacing w:after="0" w:line="240" w:lineRule="auto"/>
        <w:rPr>
          <w:rFonts w:ascii="Arial" w:hAnsi="Arial" w:cs="Arial"/>
          <w:b/>
        </w:rPr>
      </w:pPr>
    </w:p>
    <w:p w14:paraId="0B97E62D" w14:textId="77777777" w:rsidR="000E51C0" w:rsidRPr="00EF73B1" w:rsidRDefault="000E51C0" w:rsidP="000E51C0">
      <w:pPr>
        <w:rPr>
          <w:rStyle w:val="Hyperlink"/>
          <w:rFonts w:ascii="Arial" w:hAnsi="Arial" w:cs="Arial"/>
          <w:b/>
          <w:color w:val="auto"/>
        </w:rPr>
      </w:pPr>
      <w:r w:rsidRPr="00EF73B1">
        <w:rPr>
          <w:rStyle w:val="Hyperlink"/>
          <w:rFonts w:ascii="Arial" w:hAnsi="Arial" w:cs="Arial"/>
          <w:b/>
          <w:color w:val="auto"/>
        </w:rPr>
        <w:t>SEE THE HBC DEVELOPER CONTRIBUTIONS GUIDE FOR ADDITIONAL INFORMATION:</w:t>
      </w:r>
    </w:p>
    <w:p w14:paraId="5D6603F1" w14:textId="4BF7C9F1" w:rsidR="000E51C0" w:rsidRDefault="000E51C0" w:rsidP="000E51C0">
      <w:pPr>
        <w:autoSpaceDE w:val="0"/>
        <w:autoSpaceDN w:val="0"/>
        <w:adjustRightInd w:val="0"/>
        <w:spacing w:after="0" w:line="240" w:lineRule="auto"/>
        <w:rPr>
          <w:rStyle w:val="Hyperlink"/>
          <w:rFonts w:ascii="Arial" w:hAnsi="Arial" w:cs="Arial"/>
        </w:rPr>
      </w:pPr>
      <w:r w:rsidRPr="00EF73B1">
        <w:rPr>
          <w:rFonts w:ascii="Arial" w:hAnsi="Arial" w:cs="Arial"/>
        </w:rPr>
        <w:t xml:space="preserve">Latest version accessible from: </w:t>
      </w:r>
      <w:hyperlink r:id="rId10" w:history="1">
        <w:r w:rsidRPr="00EF73B1">
          <w:rPr>
            <w:rStyle w:val="Hyperlink"/>
            <w:rFonts w:ascii="Arial" w:hAnsi="Arial" w:cs="Arial"/>
          </w:rPr>
          <w:t>https://www.havant.gov.uk/community-infrastructure-levy</w:t>
        </w:r>
      </w:hyperlink>
    </w:p>
    <w:p w14:paraId="7C0AF21F" w14:textId="4AF78BB8" w:rsidR="00BA69B3" w:rsidRDefault="00BA69B3" w:rsidP="000E51C0">
      <w:pPr>
        <w:autoSpaceDE w:val="0"/>
        <w:autoSpaceDN w:val="0"/>
        <w:adjustRightInd w:val="0"/>
        <w:spacing w:after="0" w:line="240" w:lineRule="auto"/>
        <w:rPr>
          <w:rStyle w:val="Hyperlink"/>
          <w:rFonts w:ascii="Arial" w:hAnsi="Arial" w:cs="Arial"/>
        </w:rPr>
      </w:pPr>
    </w:p>
    <w:p w14:paraId="23465004" w14:textId="5B2AB67C" w:rsidR="00BA69B3" w:rsidRPr="00BA5ACD" w:rsidRDefault="00BA69B3" w:rsidP="00BA69B3">
      <w:pPr>
        <w:rPr>
          <w:rFonts w:ascii="Arial" w:hAnsi="Arial" w:cs="Arial"/>
          <w:b/>
        </w:rPr>
      </w:pPr>
      <w:r>
        <w:rPr>
          <w:rFonts w:ascii="Arial" w:hAnsi="Arial" w:cs="Arial"/>
          <w:b/>
        </w:rPr>
        <w:t xml:space="preserve"> *</w:t>
      </w:r>
      <w:r w:rsidRPr="00BA5ACD">
        <w:rPr>
          <w:rFonts w:ascii="Arial" w:hAnsi="Arial" w:cs="Arial"/>
          <w:b/>
        </w:rPr>
        <w:t>Solent Recreation Mitigation Strategy</w:t>
      </w:r>
    </w:p>
    <w:p w14:paraId="5B78702F" w14:textId="734DCC5F" w:rsidR="00BA69B3" w:rsidRDefault="00BA69B3" w:rsidP="00BA69B3">
      <w:pPr>
        <w:rPr>
          <w:rStyle w:val="Hyperlink"/>
          <w:rFonts w:ascii="Arial" w:hAnsi="Arial" w:cs="Arial"/>
        </w:rPr>
      </w:pPr>
      <w:r>
        <w:rPr>
          <w:rFonts w:ascii="Arial" w:hAnsi="Arial" w:cs="Arial"/>
        </w:rPr>
        <w:t>The charges updated 1/4/2</w:t>
      </w:r>
      <w:r w:rsidR="00711938">
        <w:rPr>
          <w:rFonts w:ascii="Arial" w:hAnsi="Arial" w:cs="Arial"/>
        </w:rPr>
        <w:t>3</w:t>
      </w:r>
      <w:r>
        <w:rPr>
          <w:rFonts w:ascii="Arial" w:hAnsi="Arial" w:cs="Arial"/>
        </w:rPr>
        <w:t xml:space="preserve"> are set out below, b</w:t>
      </w:r>
      <w:r w:rsidRPr="00985E1B">
        <w:rPr>
          <w:rFonts w:ascii="Arial" w:hAnsi="Arial" w:cs="Arial"/>
        </w:rPr>
        <w:t xml:space="preserve">ased on </w:t>
      </w:r>
      <w:r>
        <w:rPr>
          <w:rFonts w:ascii="Arial" w:hAnsi="Arial" w:cs="Arial"/>
        </w:rPr>
        <w:t xml:space="preserve">the maximum </w:t>
      </w:r>
      <w:r w:rsidRPr="00985E1B">
        <w:rPr>
          <w:rFonts w:ascii="Arial" w:hAnsi="Arial" w:cs="Arial"/>
        </w:rPr>
        <w:t xml:space="preserve">number of </w:t>
      </w:r>
      <w:r w:rsidRPr="00E57073">
        <w:rPr>
          <w:rFonts w:ascii="Arial" w:hAnsi="Arial" w:cs="Arial"/>
          <w:b/>
          <w:bCs/>
        </w:rPr>
        <w:t>net</w:t>
      </w:r>
      <w:r>
        <w:rPr>
          <w:rFonts w:ascii="Arial" w:hAnsi="Arial" w:cs="Arial"/>
        </w:rPr>
        <w:t xml:space="preserve"> new </w:t>
      </w:r>
      <w:r w:rsidRPr="00985E1B">
        <w:rPr>
          <w:rFonts w:ascii="Arial" w:hAnsi="Arial" w:cs="Arial"/>
        </w:rPr>
        <w:t>dwellings and bedroom sizes</w:t>
      </w:r>
      <w:r>
        <w:rPr>
          <w:rFonts w:ascii="Arial" w:hAnsi="Arial" w:cs="Arial"/>
        </w:rPr>
        <w:t>;</w:t>
      </w:r>
      <w:r w:rsidRPr="00DE38F1">
        <w:rPr>
          <w:rFonts w:ascii="Arial" w:hAnsi="Arial" w:cs="Arial"/>
        </w:rPr>
        <w:t xml:space="preserve"> </w:t>
      </w:r>
      <w:r>
        <w:rPr>
          <w:rFonts w:ascii="Arial" w:hAnsi="Arial" w:cs="Arial"/>
        </w:rPr>
        <w:t>contribution will be indexed (RPI), these rates will be updated 1/4/2</w:t>
      </w:r>
      <w:r w:rsidR="00711938">
        <w:rPr>
          <w:rFonts w:ascii="Arial" w:hAnsi="Arial" w:cs="Arial"/>
        </w:rPr>
        <w:t>4</w:t>
      </w:r>
      <w:r>
        <w:rPr>
          <w:rFonts w:ascii="Arial" w:hAnsi="Arial" w:cs="Arial"/>
        </w:rPr>
        <w:t xml:space="preserve">: </w:t>
      </w:r>
      <w:hyperlink r:id="rId11" w:history="1">
        <w:r w:rsidRPr="003563BC">
          <w:rPr>
            <w:rStyle w:val="Hyperlink"/>
            <w:rFonts w:ascii="Arial" w:hAnsi="Arial" w:cs="Arial"/>
          </w:rPr>
          <w:t>http://www.havant.gov.uk/unilateral-undertaking-solent-recreation-mitigation-strategy</w:t>
        </w:r>
      </w:hyperlink>
    </w:p>
    <w:tbl>
      <w:tblPr>
        <w:tblStyle w:val="TableGrid"/>
        <w:tblW w:w="0" w:type="auto"/>
        <w:jc w:val="center"/>
        <w:tblLook w:val="04A0" w:firstRow="1" w:lastRow="0" w:firstColumn="1" w:lastColumn="0" w:noHBand="0" w:noVBand="1"/>
      </w:tblPr>
      <w:tblGrid>
        <w:gridCol w:w="2222"/>
        <w:gridCol w:w="1106"/>
        <w:gridCol w:w="5688"/>
      </w:tblGrid>
      <w:tr w:rsidR="00BA69B3" w:rsidRPr="00167782" w14:paraId="473424D6" w14:textId="77777777" w:rsidTr="00E9697F">
        <w:trPr>
          <w:trHeight w:val="542"/>
          <w:jc w:val="center"/>
        </w:trPr>
        <w:tc>
          <w:tcPr>
            <w:tcW w:w="2222" w:type="dxa"/>
          </w:tcPr>
          <w:p w14:paraId="3674A6E6"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No of Bedrooms</w:t>
            </w:r>
          </w:p>
        </w:tc>
        <w:tc>
          <w:tcPr>
            <w:tcW w:w="1106" w:type="dxa"/>
          </w:tcPr>
          <w:p w14:paraId="343387A4"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Amount</w:t>
            </w:r>
          </w:p>
        </w:tc>
        <w:tc>
          <w:tcPr>
            <w:tcW w:w="5688" w:type="dxa"/>
          </w:tcPr>
          <w:p w14:paraId="37E7805C"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b/>
                <w:sz w:val="20"/>
                <w:szCs w:val="20"/>
              </w:rPr>
            </w:pPr>
            <w:r w:rsidRPr="008D1DF8">
              <w:rPr>
                <w:rFonts w:ascii="Arial" w:hAnsi="Arial" w:cs="Arial"/>
                <w:b/>
                <w:sz w:val="20"/>
                <w:szCs w:val="20"/>
              </w:rPr>
              <w:t>Monitoring Fee</w:t>
            </w:r>
          </w:p>
        </w:tc>
      </w:tr>
      <w:tr w:rsidR="00BA69B3" w:rsidRPr="00167782" w14:paraId="1926B826" w14:textId="77777777" w:rsidTr="00E9697F">
        <w:trPr>
          <w:trHeight w:val="451"/>
          <w:jc w:val="center"/>
        </w:trPr>
        <w:tc>
          <w:tcPr>
            <w:tcW w:w="2222" w:type="dxa"/>
          </w:tcPr>
          <w:p w14:paraId="3675F04C"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1</w:t>
            </w:r>
          </w:p>
        </w:tc>
        <w:tc>
          <w:tcPr>
            <w:tcW w:w="1106" w:type="dxa"/>
          </w:tcPr>
          <w:p w14:paraId="6590632E" w14:textId="3A773BC4"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711938">
              <w:rPr>
                <w:rFonts w:ascii="Arial" w:hAnsi="Arial" w:cs="Arial"/>
                <w:sz w:val="20"/>
                <w:szCs w:val="20"/>
              </w:rPr>
              <w:t>443</w:t>
            </w:r>
          </w:p>
        </w:tc>
        <w:tc>
          <w:tcPr>
            <w:tcW w:w="5688" w:type="dxa"/>
            <w:vMerge w:val="restart"/>
          </w:tcPr>
          <w:p w14:paraId="6F39D82A"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sz w:val="20"/>
                <w:szCs w:val="20"/>
              </w:rPr>
            </w:pPr>
            <w:r w:rsidRPr="008D1DF8">
              <w:rPr>
                <w:rFonts w:ascii="Arial" w:hAnsi="Arial" w:cs="Arial"/>
                <w:sz w:val="20"/>
                <w:szCs w:val="20"/>
              </w:rPr>
              <w:t>Plus 5% of total (sum may be included in ‘</w:t>
            </w:r>
            <w:r>
              <w:rPr>
                <w:rFonts w:ascii="Arial" w:hAnsi="Arial" w:cs="Arial"/>
                <w:sz w:val="20"/>
                <w:szCs w:val="20"/>
              </w:rPr>
              <w:t xml:space="preserve">HBC </w:t>
            </w:r>
            <w:r w:rsidRPr="008D1DF8">
              <w:rPr>
                <w:rFonts w:ascii="Arial" w:hAnsi="Arial" w:cs="Arial"/>
                <w:sz w:val="20"/>
                <w:szCs w:val="20"/>
              </w:rPr>
              <w:t>Monitoring Fees’)</w:t>
            </w:r>
          </w:p>
        </w:tc>
      </w:tr>
      <w:tr w:rsidR="00BA69B3" w:rsidRPr="00167782" w14:paraId="1285130F" w14:textId="77777777" w:rsidTr="00E9697F">
        <w:trPr>
          <w:trHeight w:val="451"/>
          <w:jc w:val="center"/>
        </w:trPr>
        <w:tc>
          <w:tcPr>
            <w:tcW w:w="2222" w:type="dxa"/>
          </w:tcPr>
          <w:p w14:paraId="7D734B10"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2</w:t>
            </w:r>
          </w:p>
        </w:tc>
        <w:tc>
          <w:tcPr>
            <w:tcW w:w="1106" w:type="dxa"/>
          </w:tcPr>
          <w:p w14:paraId="4B13AD08" w14:textId="7C06F86D"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711938">
              <w:rPr>
                <w:rFonts w:ascii="Arial" w:hAnsi="Arial" w:cs="Arial"/>
                <w:sz w:val="20"/>
                <w:szCs w:val="20"/>
              </w:rPr>
              <w:t>639</w:t>
            </w:r>
          </w:p>
        </w:tc>
        <w:tc>
          <w:tcPr>
            <w:tcW w:w="5688" w:type="dxa"/>
            <w:vMerge/>
          </w:tcPr>
          <w:p w14:paraId="4CE1EE70"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645E3BF9" w14:textId="77777777" w:rsidTr="00E9697F">
        <w:trPr>
          <w:trHeight w:val="451"/>
          <w:jc w:val="center"/>
        </w:trPr>
        <w:tc>
          <w:tcPr>
            <w:tcW w:w="2222" w:type="dxa"/>
          </w:tcPr>
          <w:p w14:paraId="1638EE29"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3</w:t>
            </w:r>
          </w:p>
        </w:tc>
        <w:tc>
          <w:tcPr>
            <w:tcW w:w="1106" w:type="dxa"/>
          </w:tcPr>
          <w:p w14:paraId="211547DB" w14:textId="45064BB1"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711938">
              <w:rPr>
                <w:rFonts w:ascii="Arial" w:hAnsi="Arial" w:cs="Arial"/>
                <w:sz w:val="20"/>
                <w:szCs w:val="20"/>
              </w:rPr>
              <w:t>834</w:t>
            </w:r>
          </w:p>
        </w:tc>
        <w:tc>
          <w:tcPr>
            <w:tcW w:w="5688" w:type="dxa"/>
            <w:vMerge/>
          </w:tcPr>
          <w:p w14:paraId="48724F6F"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4DE29216" w14:textId="77777777" w:rsidTr="00E9697F">
        <w:trPr>
          <w:trHeight w:val="451"/>
          <w:jc w:val="center"/>
        </w:trPr>
        <w:tc>
          <w:tcPr>
            <w:tcW w:w="2222" w:type="dxa"/>
          </w:tcPr>
          <w:p w14:paraId="0E2FB9D1"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4</w:t>
            </w:r>
          </w:p>
        </w:tc>
        <w:tc>
          <w:tcPr>
            <w:tcW w:w="1106" w:type="dxa"/>
          </w:tcPr>
          <w:p w14:paraId="57F85227" w14:textId="0291DED4"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711938">
              <w:rPr>
                <w:rFonts w:ascii="Arial" w:hAnsi="Arial" w:cs="Arial"/>
                <w:sz w:val="20"/>
                <w:szCs w:val="20"/>
              </w:rPr>
              <w:t>980</w:t>
            </w:r>
          </w:p>
        </w:tc>
        <w:tc>
          <w:tcPr>
            <w:tcW w:w="5688" w:type="dxa"/>
            <w:vMerge/>
          </w:tcPr>
          <w:p w14:paraId="6C748A17"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BA69B3" w:rsidRPr="00167782" w14:paraId="4D51FDAC" w14:textId="77777777" w:rsidTr="00E9697F">
        <w:trPr>
          <w:trHeight w:val="70"/>
          <w:jc w:val="center"/>
        </w:trPr>
        <w:tc>
          <w:tcPr>
            <w:tcW w:w="2222" w:type="dxa"/>
          </w:tcPr>
          <w:p w14:paraId="080B280B" w14:textId="77777777"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5+</w:t>
            </w:r>
          </w:p>
        </w:tc>
        <w:tc>
          <w:tcPr>
            <w:tcW w:w="1106" w:type="dxa"/>
          </w:tcPr>
          <w:p w14:paraId="2F0BDD81" w14:textId="4E945BF4" w:rsidR="00BA69B3" w:rsidRPr="008D1DF8"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sidR="00711938">
              <w:rPr>
                <w:rFonts w:ascii="Arial" w:hAnsi="Arial" w:cs="Arial"/>
                <w:sz w:val="20"/>
                <w:szCs w:val="20"/>
              </w:rPr>
              <w:t>1,150</w:t>
            </w:r>
          </w:p>
        </w:tc>
        <w:tc>
          <w:tcPr>
            <w:tcW w:w="5688" w:type="dxa"/>
            <w:vMerge/>
          </w:tcPr>
          <w:p w14:paraId="753D577B" w14:textId="77777777" w:rsidR="00BA69B3" w:rsidRPr="00167782" w:rsidRDefault="00BA69B3" w:rsidP="00E969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bl>
    <w:p w14:paraId="5D7D9037" w14:textId="77777777" w:rsidR="00BA69B3" w:rsidRDefault="00BA69B3" w:rsidP="00BA69B3">
      <w:pPr>
        <w:spacing w:after="160" w:line="259" w:lineRule="auto"/>
        <w:rPr>
          <w:rFonts w:ascii="Arial" w:hAnsi="Arial" w:cs="Arial"/>
          <w:b/>
          <w:lang w:val="en"/>
        </w:rPr>
      </w:pPr>
    </w:p>
    <w:p w14:paraId="072CF253" w14:textId="77777777" w:rsidR="00B03EDF" w:rsidRDefault="00B03EDF" w:rsidP="0096602E">
      <w:pPr>
        <w:rPr>
          <w:rFonts w:ascii="Arial" w:hAnsi="Arial" w:cs="Arial"/>
          <w:b/>
          <w:lang w:val="en"/>
        </w:rPr>
      </w:pPr>
    </w:p>
    <w:p w14:paraId="199FD713" w14:textId="77777777" w:rsidR="0001010F" w:rsidRDefault="0001010F" w:rsidP="0096602E">
      <w:pPr>
        <w:rPr>
          <w:rFonts w:ascii="Arial" w:hAnsi="Arial" w:cs="Arial"/>
          <w:b/>
          <w:lang w:val="en"/>
        </w:rPr>
      </w:pPr>
    </w:p>
    <w:p w14:paraId="4A78C6BE" w14:textId="77777777" w:rsidR="0001010F" w:rsidRDefault="0001010F" w:rsidP="0096602E">
      <w:pPr>
        <w:rPr>
          <w:rFonts w:ascii="Arial" w:hAnsi="Arial" w:cs="Arial"/>
          <w:b/>
          <w:lang w:val="en"/>
        </w:rPr>
      </w:pPr>
    </w:p>
    <w:p w14:paraId="24261E05" w14:textId="240AB970" w:rsidR="0096602E" w:rsidRDefault="0096602E" w:rsidP="0096602E">
      <w:pPr>
        <w:rPr>
          <w:rFonts w:ascii="Arial" w:hAnsi="Arial" w:cs="Arial"/>
          <w:b/>
          <w:lang w:val="en"/>
        </w:rPr>
      </w:pPr>
      <w:r>
        <w:rPr>
          <w:rFonts w:ascii="Arial" w:hAnsi="Arial" w:cs="Arial"/>
          <w:b/>
          <w:lang w:val="en"/>
        </w:rPr>
        <w:lastRenderedPageBreak/>
        <w:t xml:space="preserve">Appendix A: Extracts from Planning Practice Guidance – CIL </w:t>
      </w:r>
    </w:p>
    <w:p w14:paraId="655A5F6F" w14:textId="77777777" w:rsidR="0096602E" w:rsidRDefault="0096602E" w:rsidP="0096602E">
      <w:pPr>
        <w:rPr>
          <w:rStyle w:val="Hyperlink"/>
          <w:color w:val="FF0000"/>
        </w:rPr>
      </w:pPr>
      <w:hyperlink r:id="rId12" w:history="1">
        <w:r>
          <w:rPr>
            <w:rStyle w:val="Hyperlink"/>
            <w:rFonts w:ascii="Arial" w:hAnsi="Arial" w:cs="Arial"/>
            <w:lang w:val="en"/>
          </w:rPr>
          <w:t>https://www.gov.uk/guidance/community-infrastructure-levy</w:t>
        </w:r>
      </w:hyperlink>
    </w:p>
    <w:p w14:paraId="570C1950"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en" w:eastAsia="en-GB"/>
        </w:rPr>
        <w:t xml:space="preserve">Where a planning permission is phased, each phase of the development is treated as if it were a separate chargeable development for levy purposes (see </w:t>
      </w:r>
      <w:hyperlink r:id="rId13" w:history="1">
        <w:r>
          <w:rPr>
            <w:rStyle w:val="Hyperlink"/>
            <w:rFonts w:ascii="Times New Roman" w:eastAsia="Times New Roman" w:hAnsi="Times New Roman" w:cs="Times New Roman"/>
            <w:color w:val="0000FF"/>
            <w:sz w:val="24"/>
            <w:szCs w:val="24"/>
            <w:lang w:val="en" w:eastAsia="en-GB"/>
          </w:rPr>
          <w:t>regulation 8(3A) as amended by 2014 Regulations</w:t>
        </w:r>
      </w:hyperlink>
      <w:r>
        <w:rPr>
          <w:rFonts w:ascii="Times New Roman" w:eastAsia="Times New Roman" w:hAnsi="Times New Roman" w:cs="Times New Roman"/>
          <w:sz w:val="24"/>
          <w:szCs w:val="24"/>
          <w:lang w:val="en" w:eastAsia="en-GB"/>
        </w:rPr>
        <w:t xml:space="preserve">). This may apply to schemes which have full planning permission as well as to outline permissions. For further information on outline permissions, see </w:t>
      </w:r>
      <w:hyperlink r:id="rId14" w:anchor="para044" w:history="1">
        <w:r>
          <w:rPr>
            <w:rStyle w:val="Hyperlink"/>
            <w:rFonts w:ascii="Times New Roman" w:eastAsia="Times New Roman" w:hAnsi="Times New Roman" w:cs="Times New Roman"/>
            <w:color w:val="0000FF"/>
            <w:sz w:val="24"/>
            <w:szCs w:val="24"/>
            <w:lang w:val="en" w:eastAsia="en-GB"/>
          </w:rPr>
          <w:t>‘When does a charging schedule come into effect?’</w:t>
        </w:r>
      </w:hyperlink>
      <w:r>
        <w:rPr>
          <w:rFonts w:ascii="Times New Roman" w:eastAsia="Times New Roman" w:hAnsi="Times New Roman" w:cs="Times New Roman"/>
          <w:sz w:val="24"/>
          <w:szCs w:val="24"/>
          <w:lang w:val="en" w:eastAsia="en-GB"/>
        </w:rPr>
        <w:t xml:space="preserve"> and for phased development see </w:t>
      </w:r>
      <w:hyperlink r:id="rId15" w:anchor="para129" w:history="1">
        <w:r>
          <w:rPr>
            <w:rStyle w:val="Hyperlink"/>
            <w:rFonts w:ascii="Times New Roman" w:eastAsia="Times New Roman" w:hAnsi="Times New Roman" w:cs="Times New Roman"/>
            <w:color w:val="0000FF"/>
            <w:sz w:val="24"/>
            <w:szCs w:val="24"/>
            <w:lang w:val="en" w:eastAsia="en-GB"/>
          </w:rPr>
          <w:t>‘Is there another way to allow phased payments?’</w:t>
        </w:r>
      </w:hyperlink>
      <w:r>
        <w:rPr>
          <w:rFonts w:ascii="Times New Roman" w:eastAsia="Times New Roman" w:hAnsi="Times New Roman" w:cs="Times New Roman"/>
          <w:sz w:val="24"/>
          <w:szCs w:val="24"/>
          <w:lang w:val="en" w:eastAsia="en-GB"/>
        </w:rPr>
        <w:t>.</w:t>
      </w:r>
    </w:p>
    <w:p w14:paraId="0633F2CC"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Paragraph: 008 Reference ID: 25-008-20190901</w:t>
      </w:r>
    </w:p>
    <w:p w14:paraId="11F642B2" w14:textId="77777777" w:rsidR="0096602E" w:rsidRDefault="0096602E" w:rsidP="0096602E">
      <w:pPr>
        <w:spacing w:before="100" w:beforeAutospacing="1" w:after="100" w:afterAutospacing="1" w:line="240" w:lineRule="auto"/>
        <w:rPr>
          <w:rFonts w:ascii="Arial" w:hAnsi="Arial" w:cs="Arial"/>
          <w:b/>
          <w:color w:val="FF0000"/>
          <w:lang w:val="en"/>
        </w:rPr>
      </w:pPr>
      <w:r>
        <w:rPr>
          <w:rFonts w:ascii="Times New Roman" w:eastAsia="Times New Roman" w:hAnsi="Times New Roman" w:cs="Times New Roman"/>
          <w:sz w:val="24"/>
          <w:szCs w:val="24"/>
          <w:lang w:val="en" w:eastAsia="en-GB"/>
        </w:rPr>
        <w:t>Revision date: 01 09 2019</w:t>
      </w:r>
    </w:p>
    <w:p w14:paraId="2F695E30" w14:textId="77777777" w:rsidR="0096602E" w:rsidRDefault="0096602E" w:rsidP="0096602E">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Pr>
          <w:rFonts w:ascii="Times New Roman" w:eastAsia="Times New Roman" w:hAnsi="Times New Roman" w:cs="Times New Roman"/>
          <w:b/>
          <w:bCs/>
          <w:sz w:val="27"/>
          <w:szCs w:val="27"/>
          <w:lang w:val="en" w:eastAsia="en-GB"/>
        </w:rPr>
        <w:t>Is there another way to allow phased payments?</w:t>
      </w:r>
    </w:p>
    <w:p w14:paraId="784F21C3"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 xml:space="preserve">Where the planning authority is willing to accept it, a planning permission for a development can be subdivided into ‘phases’ for the purposes of the levy (see </w:t>
      </w:r>
      <w:hyperlink r:id="rId16" w:anchor="para008" w:history="1">
        <w:r>
          <w:rPr>
            <w:rStyle w:val="Hyperlink"/>
            <w:rFonts w:ascii="Times New Roman" w:eastAsia="Times New Roman" w:hAnsi="Times New Roman" w:cs="Times New Roman"/>
            <w:color w:val="0000FF"/>
            <w:sz w:val="24"/>
            <w:szCs w:val="24"/>
            <w:lang w:val="en" w:eastAsia="en-GB"/>
          </w:rPr>
          <w:t>‘How does the levy relate to planning permission?’</w:t>
        </w:r>
      </w:hyperlink>
      <w:r>
        <w:rPr>
          <w:rFonts w:ascii="Times New Roman" w:eastAsia="Times New Roman" w:hAnsi="Times New Roman" w:cs="Times New Roman"/>
          <w:sz w:val="24"/>
          <w:szCs w:val="24"/>
          <w:lang w:val="en" w:eastAsia="en-GB"/>
        </w:rPr>
        <w:t>). This is expected to be especially useful for large scale development, which is an essential element of increasing housing supply.</w:t>
      </w:r>
    </w:p>
    <w:p w14:paraId="0ECF3D3D"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 xml:space="preserve">Large scale developments which are delivered over </w:t>
      </w:r>
      <w:proofErr w:type="gramStart"/>
      <w:r>
        <w:rPr>
          <w:rFonts w:ascii="Times New Roman" w:eastAsia="Times New Roman" w:hAnsi="Times New Roman" w:cs="Times New Roman"/>
          <w:sz w:val="24"/>
          <w:szCs w:val="24"/>
          <w:lang w:val="en" w:eastAsia="en-GB"/>
        </w:rPr>
        <w:t>a number of</w:t>
      </w:r>
      <w:proofErr w:type="gramEnd"/>
      <w:r>
        <w:rPr>
          <w:rFonts w:ascii="Times New Roman" w:eastAsia="Times New Roman" w:hAnsi="Times New Roman" w:cs="Times New Roman"/>
          <w:sz w:val="24"/>
          <w:szCs w:val="24"/>
          <w:lang w:val="en" w:eastAsia="en-GB"/>
        </w:rPr>
        <w:t xml:space="preserve"> years face particular issues in relation to cashflow and the delivery of on-site infrastructure. The regulations allow for both detailed and outline permissions (and therefore ‘hybrid’ permissions as well) to be treated as phased developments for the purposes of the levy. </w:t>
      </w:r>
      <w:hyperlink r:id="rId17" w:history="1">
        <w:r>
          <w:rPr>
            <w:rStyle w:val="Hyperlink"/>
            <w:rFonts w:ascii="Times New Roman" w:eastAsia="Times New Roman" w:hAnsi="Times New Roman" w:cs="Times New Roman"/>
            <w:color w:val="0000FF"/>
            <w:sz w:val="24"/>
            <w:szCs w:val="24"/>
            <w:lang w:val="en" w:eastAsia="en-GB"/>
          </w:rPr>
          <w:t>Regulation 9(4)</w:t>
        </w:r>
      </w:hyperlink>
      <w:r>
        <w:rPr>
          <w:rFonts w:ascii="Times New Roman" w:eastAsia="Times New Roman" w:hAnsi="Times New Roman" w:cs="Times New Roman"/>
          <w:sz w:val="24"/>
          <w:szCs w:val="24"/>
          <w:lang w:val="en" w:eastAsia="en-GB"/>
        </w:rPr>
        <w:t xml:space="preserve"> provides that each phase of a phased planning permission is a separate chargeable development for CIL purposes and therefore would be liable for separate payments for each phase, and each phased may benefit from any instalment policy that may be in force.</w:t>
      </w:r>
    </w:p>
    <w:p w14:paraId="3F6D0954"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The principle of phased delivery must be expressly set out in the planning permission. Local authorities should work positively with developers to allow such developments to be delivered in phases.</w:t>
      </w:r>
    </w:p>
    <w:p w14:paraId="550BAFE2"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hyperlink r:id="rId18" w:anchor="para137" w:history="1">
        <w:r>
          <w:rPr>
            <w:rStyle w:val="Hyperlink"/>
            <w:rFonts w:ascii="Times New Roman" w:eastAsia="Times New Roman" w:hAnsi="Times New Roman" w:cs="Times New Roman"/>
            <w:color w:val="0000FF"/>
            <w:sz w:val="24"/>
            <w:szCs w:val="24"/>
            <w:lang w:val="en" w:eastAsia="en-GB"/>
          </w:rPr>
          <w:t>Phased developments may also benefit from abatement.</w:t>
        </w:r>
      </w:hyperlink>
    </w:p>
    <w:p w14:paraId="3C675F2C"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Paragraph: 129 Reference ID: 25-129-20190901</w:t>
      </w:r>
    </w:p>
    <w:p w14:paraId="64BAEE4D" w14:textId="77777777" w:rsidR="0096602E" w:rsidRDefault="0096602E" w:rsidP="0096602E">
      <w:pPr>
        <w:spacing w:before="100" w:beforeAutospacing="1" w:after="100" w:afterAutospacing="1" w:line="240" w:lineRule="auto"/>
        <w:rPr>
          <w:rFonts w:ascii="Times New Roman" w:eastAsia="Times New Roman" w:hAnsi="Times New Roman" w:cs="Times New Roman"/>
          <w:sz w:val="24"/>
          <w:szCs w:val="24"/>
          <w:lang w:val="en" w:eastAsia="en-GB"/>
        </w:rPr>
      </w:pPr>
      <w:r>
        <w:rPr>
          <w:rFonts w:ascii="Times New Roman" w:eastAsia="Times New Roman" w:hAnsi="Times New Roman" w:cs="Times New Roman"/>
          <w:sz w:val="24"/>
          <w:szCs w:val="24"/>
          <w:lang w:val="en" w:eastAsia="en-GB"/>
        </w:rPr>
        <w:t>Revision date: 01 09 2019</w:t>
      </w:r>
    </w:p>
    <w:p w14:paraId="2DB22C36" w14:textId="77777777" w:rsidR="000E51C0" w:rsidRPr="0096267C" w:rsidRDefault="000E51C0" w:rsidP="000E51C0">
      <w:pPr>
        <w:autoSpaceDE w:val="0"/>
        <w:autoSpaceDN w:val="0"/>
        <w:adjustRightInd w:val="0"/>
        <w:spacing w:after="0" w:line="240" w:lineRule="auto"/>
        <w:rPr>
          <w:rFonts w:ascii="Arial" w:hAnsi="Arial" w:cs="Arial"/>
          <w:b/>
          <w:color w:val="FF0000"/>
        </w:rPr>
      </w:pPr>
    </w:p>
    <w:sectPr w:rsidR="000E51C0" w:rsidRPr="0096267C">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53CC3" w14:textId="77777777" w:rsidR="00424E0A" w:rsidRDefault="00424E0A" w:rsidP="00424E0A">
      <w:pPr>
        <w:spacing w:after="0" w:line="240" w:lineRule="auto"/>
      </w:pPr>
      <w:r>
        <w:separator/>
      </w:r>
    </w:p>
  </w:endnote>
  <w:endnote w:type="continuationSeparator" w:id="0">
    <w:p w14:paraId="34ACB72D" w14:textId="77777777" w:rsidR="00424E0A" w:rsidRDefault="00424E0A" w:rsidP="0042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309338"/>
      <w:docPartObj>
        <w:docPartGallery w:val="Page Numbers (Bottom of Page)"/>
        <w:docPartUnique/>
      </w:docPartObj>
    </w:sdtPr>
    <w:sdtEndPr>
      <w:rPr>
        <w:noProof/>
      </w:rPr>
    </w:sdtEndPr>
    <w:sdtContent>
      <w:p w14:paraId="4224614F" w14:textId="466F386B" w:rsidR="00424E0A" w:rsidRDefault="00424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0C2CC" w14:textId="77777777" w:rsidR="00424E0A" w:rsidRDefault="0042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A065" w14:textId="77777777" w:rsidR="00424E0A" w:rsidRDefault="00424E0A" w:rsidP="00424E0A">
      <w:pPr>
        <w:spacing w:after="0" w:line="240" w:lineRule="auto"/>
      </w:pPr>
      <w:r>
        <w:separator/>
      </w:r>
    </w:p>
  </w:footnote>
  <w:footnote w:type="continuationSeparator" w:id="0">
    <w:p w14:paraId="166BDD10" w14:textId="77777777" w:rsidR="00424E0A" w:rsidRDefault="00424E0A" w:rsidP="00424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33623"/>
    <w:multiLevelType w:val="multilevel"/>
    <w:tmpl w:val="1E0AD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398794215">
    <w:abstractNumId w:val="2"/>
  </w:num>
  <w:num w:numId="2" w16cid:durableId="375472451">
    <w:abstractNumId w:val="3"/>
  </w:num>
  <w:num w:numId="3" w16cid:durableId="2075619894">
    <w:abstractNumId w:val="0"/>
  </w:num>
  <w:num w:numId="4" w16cid:durableId="1837568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1010F"/>
    <w:rsid w:val="00036255"/>
    <w:rsid w:val="000470D0"/>
    <w:rsid w:val="00087E9C"/>
    <w:rsid w:val="000B0EE3"/>
    <w:rsid w:val="000B198B"/>
    <w:rsid w:val="000E51C0"/>
    <w:rsid w:val="00146D6D"/>
    <w:rsid w:val="001544FE"/>
    <w:rsid w:val="001B2B6E"/>
    <w:rsid w:val="001C0A55"/>
    <w:rsid w:val="001C5CD9"/>
    <w:rsid w:val="001F63C6"/>
    <w:rsid w:val="00203F2A"/>
    <w:rsid w:val="00210132"/>
    <w:rsid w:val="0024188C"/>
    <w:rsid w:val="00242FF1"/>
    <w:rsid w:val="00285AFB"/>
    <w:rsid w:val="002A1652"/>
    <w:rsid w:val="002A568B"/>
    <w:rsid w:val="002A6D3D"/>
    <w:rsid w:val="002B579C"/>
    <w:rsid w:val="002C5A96"/>
    <w:rsid w:val="002E39E5"/>
    <w:rsid w:val="00313624"/>
    <w:rsid w:val="00314489"/>
    <w:rsid w:val="003420A9"/>
    <w:rsid w:val="0034305F"/>
    <w:rsid w:val="003557A4"/>
    <w:rsid w:val="003A3A79"/>
    <w:rsid w:val="003C6C6F"/>
    <w:rsid w:val="00424E0A"/>
    <w:rsid w:val="00446494"/>
    <w:rsid w:val="00457BBC"/>
    <w:rsid w:val="0046350F"/>
    <w:rsid w:val="00472E88"/>
    <w:rsid w:val="004829B0"/>
    <w:rsid w:val="0048469D"/>
    <w:rsid w:val="004A465B"/>
    <w:rsid w:val="004B4167"/>
    <w:rsid w:val="004E69D1"/>
    <w:rsid w:val="005105C0"/>
    <w:rsid w:val="005422D9"/>
    <w:rsid w:val="005B56A3"/>
    <w:rsid w:val="005C34ED"/>
    <w:rsid w:val="005F79EA"/>
    <w:rsid w:val="00627420"/>
    <w:rsid w:val="0063574D"/>
    <w:rsid w:val="006A3DFD"/>
    <w:rsid w:val="006A6818"/>
    <w:rsid w:val="00711938"/>
    <w:rsid w:val="00726663"/>
    <w:rsid w:val="00730E72"/>
    <w:rsid w:val="00745585"/>
    <w:rsid w:val="00791DE2"/>
    <w:rsid w:val="007B1797"/>
    <w:rsid w:val="007C4A25"/>
    <w:rsid w:val="007F0B17"/>
    <w:rsid w:val="00810264"/>
    <w:rsid w:val="00812CB0"/>
    <w:rsid w:val="00852957"/>
    <w:rsid w:val="008A4058"/>
    <w:rsid w:val="008C6592"/>
    <w:rsid w:val="008C6620"/>
    <w:rsid w:val="008C6D1F"/>
    <w:rsid w:val="008D0653"/>
    <w:rsid w:val="008D1DF8"/>
    <w:rsid w:val="008E4FEE"/>
    <w:rsid w:val="008F033F"/>
    <w:rsid w:val="0096602E"/>
    <w:rsid w:val="009A3A02"/>
    <w:rsid w:val="009D4A30"/>
    <w:rsid w:val="00A0241A"/>
    <w:rsid w:val="00A258EB"/>
    <w:rsid w:val="00A312A3"/>
    <w:rsid w:val="00A328B9"/>
    <w:rsid w:val="00A51637"/>
    <w:rsid w:val="00A947CB"/>
    <w:rsid w:val="00AB77F8"/>
    <w:rsid w:val="00AC3E43"/>
    <w:rsid w:val="00AD45DB"/>
    <w:rsid w:val="00AE6E25"/>
    <w:rsid w:val="00AF57BE"/>
    <w:rsid w:val="00B01433"/>
    <w:rsid w:val="00B03EDF"/>
    <w:rsid w:val="00B0721C"/>
    <w:rsid w:val="00B35C8A"/>
    <w:rsid w:val="00B9611C"/>
    <w:rsid w:val="00BA69B3"/>
    <w:rsid w:val="00BF0640"/>
    <w:rsid w:val="00C05A0A"/>
    <w:rsid w:val="00C14BFC"/>
    <w:rsid w:val="00C6557A"/>
    <w:rsid w:val="00C92149"/>
    <w:rsid w:val="00CA54E0"/>
    <w:rsid w:val="00CC4AC1"/>
    <w:rsid w:val="00CE0900"/>
    <w:rsid w:val="00CF072B"/>
    <w:rsid w:val="00CF7E4A"/>
    <w:rsid w:val="00D0473C"/>
    <w:rsid w:val="00D643AE"/>
    <w:rsid w:val="00D87C30"/>
    <w:rsid w:val="00DE236E"/>
    <w:rsid w:val="00DE2EA2"/>
    <w:rsid w:val="00E02F42"/>
    <w:rsid w:val="00E533D9"/>
    <w:rsid w:val="00E76B57"/>
    <w:rsid w:val="00EA7588"/>
    <w:rsid w:val="00EC058A"/>
    <w:rsid w:val="00EC56CB"/>
    <w:rsid w:val="00EE057E"/>
    <w:rsid w:val="00EE1B05"/>
    <w:rsid w:val="00F01D3B"/>
    <w:rsid w:val="00F04F5F"/>
    <w:rsid w:val="00F21E15"/>
    <w:rsid w:val="00F4604C"/>
    <w:rsid w:val="00F96359"/>
    <w:rsid w:val="00FA6226"/>
    <w:rsid w:val="00FC3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A"/>
  </w:style>
  <w:style w:type="paragraph" w:styleId="Footer">
    <w:name w:val="footer"/>
    <w:basedOn w:val="Normal"/>
    <w:link w:val="FooterChar"/>
    <w:uiPriority w:val="99"/>
    <w:unhideWhenUsed/>
    <w:rsid w:val="00424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E0A"/>
  </w:style>
  <w:style w:type="character" w:styleId="CommentReference">
    <w:name w:val="annotation reference"/>
    <w:basedOn w:val="DefaultParagraphFont"/>
    <w:uiPriority w:val="99"/>
    <w:semiHidden/>
    <w:unhideWhenUsed/>
    <w:rsid w:val="0063574D"/>
    <w:rPr>
      <w:sz w:val="16"/>
      <w:szCs w:val="16"/>
    </w:rPr>
  </w:style>
  <w:style w:type="paragraph" w:styleId="CommentText">
    <w:name w:val="annotation text"/>
    <w:basedOn w:val="Normal"/>
    <w:link w:val="CommentTextChar"/>
    <w:uiPriority w:val="99"/>
    <w:semiHidden/>
    <w:unhideWhenUsed/>
    <w:rsid w:val="0063574D"/>
    <w:pPr>
      <w:spacing w:line="240" w:lineRule="auto"/>
    </w:pPr>
    <w:rPr>
      <w:sz w:val="20"/>
      <w:szCs w:val="20"/>
    </w:rPr>
  </w:style>
  <w:style w:type="character" w:customStyle="1" w:styleId="CommentTextChar">
    <w:name w:val="Comment Text Char"/>
    <w:basedOn w:val="DefaultParagraphFont"/>
    <w:link w:val="CommentText"/>
    <w:uiPriority w:val="99"/>
    <w:semiHidden/>
    <w:rsid w:val="0063574D"/>
    <w:rPr>
      <w:sz w:val="20"/>
      <w:szCs w:val="20"/>
    </w:rPr>
  </w:style>
  <w:style w:type="paragraph" w:styleId="CommentSubject">
    <w:name w:val="annotation subject"/>
    <w:basedOn w:val="CommentText"/>
    <w:next w:val="CommentText"/>
    <w:link w:val="CommentSubjectChar"/>
    <w:uiPriority w:val="99"/>
    <w:semiHidden/>
    <w:unhideWhenUsed/>
    <w:rsid w:val="0063574D"/>
    <w:rPr>
      <w:b/>
      <w:bCs/>
    </w:rPr>
  </w:style>
  <w:style w:type="character" w:customStyle="1" w:styleId="CommentSubjectChar">
    <w:name w:val="Comment Subject Char"/>
    <w:basedOn w:val="CommentTextChar"/>
    <w:link w:val="CommentSubject"/>
    <w:uiPriority w:val="99"/>
    <w:semiHidden/>
    <w:rsid w:val="006357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6169027">
      <w:bodyDiv w:val="1"/>
      <w:marLeft w:val="0"/>
      <w:marRight w:val="0"/>
      <w:marTop w:val="0"/>
      <w:marBottom w:val="0"/>
      <w:divBdr>
        <w:top w:val="none" w:sz="0" w:space="0" w:color="auto"/>
        <w:left w:val="none" w:sz="0" w:space="0" w:color="auto"/>
        <w:bottom w:val="none" w:sz="0" w:space="0" w:color="auto"/>
        <w:right w:val="none" w:sz="0" w:space="0" w:color="auto"/>
      </w:divBdr>
    </w:div>
    <w:div w:id="776340058">
      <w:bodyDiv w:val="1"/>
      <w:marLeft w:val="0"/>
      <w:marRight w:val="0"/>
      <w:marTop w:val="0"/>
      <w:marBottom w:val="0"/>
      <w:divBdr>
        <w:top w:val="none" w:sz="0" w:space="0" w:color="auto"/>
        <w:left w:val="none" w:sz="0" w:space="0" w:color="auto"/>
        <w:bottom w:val="none" w:sz="0" w:space="0" w:color="auto"/>
        <w:right w:val="none" w:sz="0" w:space="0" w:color="auto"/>
      </w:divBdr>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6289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monitoring-fees" TargetMode="External"/><Relationship Id="rId13" Type="http://schemas.openxmlformats.org/officeDocument/2006/relationships/hyperlink" Target="http://www.legislation.gov.uk/uksi/2014/385/regulation/4/made" TargetMode="External"/><Relationship Id="rId18" Type="http://schemas.openxmlformats.org/officeDocument/2006/relationships/hyperlink" Target="https://www.gov.uk/guidance/community-infrastructure-levy"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hyperlink" Target="https://www.gov.uk/guidance/community-infrastructure-levy" TargetMode="External"/><Relationship Id="rId17" Type="http://schemas.openxmlformats.org/officeDocument/2006/relationships/hyperlink" Target="http://www.legislation.gov.uk/uksi/2010/948/regulation/9/made" TargetMode="External"/><Relationship Id="rId2" Type="http://schemas.openxmlformats.org/officeDocument/2006/relationships/styles" Target="styles.xml"/><Relationship Id="rId16" Type="http://schemas.openxmlformats.org/officeDocument/2006/relationships/hyperlink" Target="https://www.gov.uk/guidance/community-infrastructure-lev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vant.gov.uk/unilateral-undertaking-solent-recreation-mitigation-strategy" TargetMode="External"/><Relationship Id="rId5" Type="http://schemas.openxmlformats.org/officeDocument/2006/relationships/footnotes" Target="footnotes.xml"/><Relationship Id="rId15" Type="http://schemas.openxmlformats.org/officeDocument/2006/relationships/hyperlink" Target="https://www.gov.uk/guidance/community-infrastructure-levy" TargetMode="External"/><Relationship Id="rId10" Type="http://schemas.openxmlformats.org/officeDocument/2006/relationships/hyperlink" Target="https://www.havant.gov.uk/community-infrastructure-levy"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ush.gov.uk/work/mitigation-schemes-available-to-developers/" TargetMode="External"/><Relationship Id="rId14" Type="http://schemas.openxmlformats.org/officeDocument/2006/relationships/hyperlink" Target="https://www.gov.uk/guidance/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Louise Weaver</cp:lastModifiedBy>
  <cp:revision>29</cp:revision>
  <dcterms:created xsi:type="dcterms:W3CDTF">2023-08-11T07:39:00Z</dcterms:created>
  <dcterms:modified xsi:type="dcterms:W3CDTF">2023-08-11T08:55:00Z</dcterms:modified>
</cp:coreProperties>
</file>