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39A3" w14:textId="0D663503" w:rsidR="00C6557A" w:rsidRPr="00500317" w:rsidRDefault="00500317" w:rsidP="00B35C8A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bCs/>
          <w:color w:val="000000"/>
        </w:rPr>
      </w:pPr>
      <w:r w:rsidRPr="00500317">
        <w:rPr>
          <w:rFonts w:ascii="Arial" w:eastAsia="ArialMT" w:hAnsi="Arial" w:cs="Arial"/>
          <w:b/>
          <w:bCs/>
          <w:color w:val="000000"/>
        </w:rPr>
        <w:t>APP/23/00471</w:t>
      </w:r>
      <w:r w:rsidRPr="00500317">
        <w:rPr>
          <w:rFonts w:ascii="Arial" w:hAnsi="Arial" w:cs="Arial"/>
          <w:b/>
          <w:bCs/>
        </w:rPr>
        <w:t xml:space="preserve"> </w:t>
      </w:r>
      <w:r w:rsidRPr="00500317">
        <w:rPr>
          <w:rFonts w:ascii="Arial" w:eastAsia="ArialMT" w:hAnsi="Arial" w:cs="Arial"/>
          <w:b/>
          <w:bCs/>
          <w:color w:val="000000"/>
        </w:rPr>
        <w:t>Land of North of Fire Station (Blue Star Land), Waterlooville</w:t>
      </w:r>
    </w:p>
    <w:p w14:paraId="4B925297" w14:textId="77777777" w:rsidR="00EC058A" w:rsidRPr="00500317" w:rsidRDefault="00EC058A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627EF6" w14:textId="6B46A862" w:rsidR="00CF7E4A" w:rsidRPr="00500317" w:rsidRDefault="00500317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color w:val="000000"/>
        </w:rPr>
      </w:pPr>
      <w:r w:rsidRPr="00500317">
        <w:rPr>
          <w:rFonts w:ascii="Arial" w:eastAsia="ArialMT" w:hAnsi="Arial" w:cs="Arial"/>
          <w:color w:val="000000"/>
        </w:rPr>
        <w:t>Outline planning application for a residential development of up to 90</w:t>
      </w:r>
      <w:r>
        <w:rPr>
          <w:rFonts w:ascii="Arial" w:eastAsia="ArialMT" w:hAnsi="Arial" w:cs="Arial"/>
          <w:color w:val="000000"/>
        </w:rPr>
        <w:t xml:space="preserve"> </w:t>
      </w:r>
      <w:r w:rsidRPr="00500317">
        <w:rPr>
          <w:rFonts w:ascii="Arial" w:eastAsia="ArialMT" w:hAnsi="Arial" w:cs="Arial"/>
          <w:color w:val="000000"/>
        </w:rPr>
        <w:t>dwellings with access from Laxton Leaze and emergency access from Ellisons Crescent and all other</w:t>
      </w:r>
      <w:r>
        <w:rPr>
          <w:rFonts w:ascii="Arial" w:eastAsia="ArialMT" w:hAnsi="Arial" w:cs="Arial"/>
          <w:color w:val="000000"/>
        </w:rPr>
        <w:t xml:space="preserve"> </w:t>
      </w:r>
      <w:r w:rsidRPr="00500317">
        <w:rPr>
          <w:rFonts w:ascii="Arial" w:eastAsia="ArialMT" w:hAnsi="Arial" w:cs="Arial"/>
          <w:color w:val="000000"/>
        </w:rPr>
        <w:t>matters reserved.</w:t>
      </w:r>
    </w:p>
    <w:p w14:paraId="4C91E9FE" w14:textId="77777777" w:rsidR="00EC058A" w:rsidRPr="00A51637" w:rsidRDefault="00EC058A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8097ED" w14:textId="1658C84D" w:rsidR="008C6592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</w:t>
      </w:r>
      <w:r w:rsidR="008A4058">
        <w:rPr>
          <w:rFonts w:ascii="Arial" w:hAnsi="Arial" w:cs="Arial"/>
          <w:b/>
        </w:rPr>
        <w:t>Developer Contributions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A47E854" w14:textId="77777777" w:rsidR="00776883" w:rsidRPr="009F2A52" w:rsidRDefault="00776883" w:rsidP="007768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F2A52">
        <w:rPr>
          <w:rFonts w:ascii="Arial" w:hAnsi="Arial" w:cs="Arial"/>
        </w:rPr>
        <w:t xml:space="preserve">This application is not CIL </w:t>
      </w:r>
      <w:r>
        <w:rPr>
          <w:rFonts w:ascii="Arial" w:hAnsi="Arial" w:cs="Arial"/>
        </w:rPr>
        <w:t>l</w:t>
      </w:r>
      <w:r w:rsidRPr="009F2A52">
        <w:rPr>
          <w:rFonts w:ascii="Arial" w:hAnsi="Arial" w:cs="Arial"/>
        </w:rPr>
        <w:t>iable</w:t>
      </w:r>
      <w:r>
        <w:rPr>
          <w:rFonts w:ascii="Arial" w:hAnsi="Arial" w:cs="Arial"/>
        </w:rPr>
        <w:t>,</w:t>
      </w:r>
      <w:r w:rsidRPr="009F2A52">
        <w:rPr>
          <w:rFonts w:ascii="Arial" w:hAnsi="Arial" w:cs="Arial"/>
        </w:rPr>
        <w:t xml:space="preserve"> but any subsequent full or reserved matters application would be.</w:t>
      </w:r>
    </w:p>
    <w:p w14:paraId="03A89897" w14:textId="77777777" w:rsidR="00776883" w:rsidRPr="00113F93" w:rsidRDefault="00776883" w:rsidP="007768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5F28390" w14:textId="77777777" w:rsidR="00776883" w:rsidRPr="00113F93" w:rsidRDefault="00776883" w:rsidP="00776883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CIL rate is set out in our Charging Schedule: </w:t>
      </w:r>
      <w:hyperlink r:id="rId7" w:history="1">
        <w:r w:rsidRPr="00113F93">
          <w:rPr>
            <w:rStyle w:val="Hyperlink"/>
            <w:rFonts w:ascii="Arial" w:hAnsi="Arial" w:cs="Arial"/>
            <w:color w:val="auto"/>
          </w:rPr>
          <w:t>http://www.havant.gov.uk/sites/default/files/documents/HBC%20CIL%20Charging%20Schedule%20Full%20Document%20Feb%202013.pdf</w:t>
        </w:r>
      </w:hyperlink>
    </w:p>
    <w:p w14:paraId="73AE19AE" w14:textId="77777777" w:rsidR="00776883" w:rsidRDefault="00776883" w:rsidP="00776883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791C177A" w14:textId="77777777" w:rsidR="00776883" w:rsidRDefault="00776883" w:rsidP="00776883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The subsequent application would need to be accompanied by:</w:t>
      </w:r>
    </w:p>
    <w:p w14:paraId="45BD997B" w14:textId="77777777" w:rsidR="00776883" w:rsidRPr="00FC370C" w:rsidRDefault="00776883" w:rsidP="0077688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>CIL Form 1: CIL Additional Information</w:t>
      </w:r>
    </w:p>
    <w:p w14:paraId="15B5EEC2" w14:textId="77777777" w:rsidR="00776883" w:rsidRPr="00FC370C" w:rsidRDefault="00776883" w:rsidP="0077688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C370C">
        <w:rPr>
          <w:rFonts w:ascii="Arial" w:hAnsi="Arial" w:cs="Arial"/>
        </w:rPr>
        <w:t xml:space="preserve">CIL Form 2: Assumption of Liability </w:t>
      </w:r>
    </w:p>
    <w:p w14:paraId="7F95519A" w14:textId="77777777" w:rsidR="00776883" w:rsidRPr="00FC370C" w:rsidRDefault="00776883" w:rsidP="00776883">
      <w:pPr>
        <w:pStyle w:val="ListParagraph"/>
        <w:numPr>
          <w:ilvl w:val="0"/>
          <w:numId w:val="2"/>
        </w:numPr>
        <w:rPr>
          <w:rFonts w:ascii="Arial" w:hAnsi="Arial" w:cs="Arial"/>
          <w:u w:val="single"/>
        </w:rPr>
      </w:pPr>
      <w:r w:rsidRPr="00FC370C">
        <w:rPr>
          <w:rFonts w:ascii="Arial" w:hAnsi="Arial" w:cs="Arial"/>
        </w:rPr>
        <w:t>Form 10: Charitable and/or Social Housing Relief Claim Form</w:t>
      </w:r>
    </w:p>
    <w:p w14:paraId="1E688BF1" w14:textId="77777777" w:rsidR="00776883" w:rsidRDefault="00776883" w:rsidP="00776883">
      <w:pPr>
        <w:rPr>
          <w:rStyle w:val="Hyperlink"/>
          <w:rFonts w:ascii="Arial" w:hAnsi="Arial" w:cs="Arial"/>
          <w:color w:val="auto"/>
          <w:u w:val="none"/>
        </w:rPr>
      </w:pPr>
      <w:r w:rsidRPr="00FC370C">
        <w:rPr>
          <w:rFonts w:ascii="Arial" w:hAnsi="Arial" w:cs="Arial"/>
        </w:rPr>
        <w:t>Further information on CIL including relief in respect of affordable housing can be found on the Planning Portal</w:t>
      </w:r>
      <w:r w:rsidRPr="00CE0900">
        <w:rPr>
          <w:rStyle w:val="Hyperlink"/>
          <w:rFonts w:ascii="Arial" w:hAnsi="Arial" w:cs="Arial"/>
          <w:color w:val="auto"/>
          <w:u w:val="none"/>
        </w:rPr>
        <w:t>.</w:t>
      </w:r>
    </w:p>
    <w:p w14:paraId="2BCD4DEE" w14:textId="77777777" w:rsidR="00776883" w:rsidRDefault="00776883" w:rsidP="00776883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>Please note t</w:t>
      </w:r>
      <w:r w:rsidRPr="001B2B6E">
        <w:rPr>
          <w:rStyle w:val="Hyperlink"/>
          <w:rFonts w:ascii="Arial" w:hAnsi="Arial" w:cs="Arial"/>
          <w:color w:val="auto"/>
          <w:sz w:val="22"/>
          <w:szCs w:val="22"/>
          <w:u w:val="none"/>
        </w:rPr>
        <w:t>he current CIL Charging Schedule in under review</w:t>
      </w:r>
      <w:r>
        <w:rPr>
          <w:rStyle w:val="Hyperlink"/>
          <w:rFonts w:ascii="Arial" w:hAnsi="Arial" w:cs="Arial"/>
          <w:color w:val="auto"/>
          <w:sz w:val="22"/>
          <w:szCs w:val="22"/>
          <w:u w:val="none"/>
        </w:rPr>
        <w:t>.</w:t>
      </w:r>
    </w:p>
    <w:p w14:paraId="35F98482" w14:textId="77777777" w:rsidR="00CA54E0" w:rsidRDefault="00CA54E0" w:rsidP="00CA54E0">
      <w:pPr>
        <w:pStyle w:val="NormalWeb"/>
        <w:shd w:val="clear" w:color="auto" w:fill="FFFFFF"/>
        <w:spacing w:before="0" w:beforeAutospacing="0" w:after="0" w:afterAutospacing="0"/>
        <w:rPr>
          <w:rStyle w:val="Hyperlink"/>
          <w:rFonts w:ascii="Arial" w:hAnsi="Arial" w:cs="Arial"/>
          <w:color w:val="auto"/>
        </w:rPr>
      </w:pPr>
    </w:p>
    <w:p w14:paraId="26944938" w14:textId="0554D454" w:rsid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DE4E2A4" w14:textId="378CB4EC" w:rsidR="005B56A3" w:rsidRPr="00B81B00" w:rsidRDefault="00EC058A" w:rsidP="003C6C6F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>S</w:t>
      </w:r>
      <w:r w:rsidR="005B56A3" w:rsidRPr="00AE37F0">
        <w:rPr>
          <w:rFonts w:ascii="Arial" w:hAnsi="Arial" w:cs="Arial"/>
        </w:rPr>
        <w:t>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="005B56A3" w:rsidRPr="00AE37F0">
        <w:rPr>
          <w:rFonts w:ascii="Arial" w:hAnsi="Arial" w:cs="Arial"/>
        </w:rPr>
        <w:t>specific obligations necessary):</w:t>
      </w:r>
    </w:p>
    <w:p w14:paraId="20D76ED8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0D7A566B" w14:textId="77777777" w:rsidR="00A947CB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2952080F" w14:textId="03FCAD57" w:rsidR="00A947CB" w:rsidRPr="00B5683D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  <w:r w:rsidR="00E95CF5">
        <w:rPr>
          <w:rFonts w:ascii="Arial" w:hAnsi="Arial" w:cs="Arial"/>
        </w:rPr>
        <w:t xml:space="preserve"> </w:t>
      </w:r>
    </w:p>
    <w:p w14:paraId="4398B62F" w14:textId="18A2CE4F" w:rsidR="005B56A3" w:rsidRPr="008D0653" w:rsidRDefault="005B56A3" w:rsidP="00D513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</w:t>
      </w:r>
      <w:r w:rsidR="008D0653" w:rsidRPr="008D0653">
        <w:rPr>
          <w:rFonts w:ascii="Arial" w:hAnsi="Arial" w:cs="Arial"/>
        </w:rPr>
        <w:t xml:space="preserve"> and </w:t>
      </w:r>
      <w:r w:rsidRPr="008D0653">
        <w:rPr>
          <w:rFonts w:ascii="Arial" w:hAnsi="Arial" w:cs="Arial"/>
        </w:rPr>
        <w:t>Management Plan</w:t>
      </w:r>
      <w:r w:rsidR="004829B0" w:rsidRPr="008D0653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>Solent Recreation Mitigation Strategy (see further information</w:t>
      </w:r>
      <w:r>
        <w:rPr>
          <w:rFonts w:ascii="Arial" w:hAnsi="Arial" w:cs="Arial"/>
        </w:rPr>
        <w:t>)**</w:t>
      </w:r>
      <w:r w:rsidRPr="00DE38F1">
        <w:rPr>
          <w:rFonts w:ascii="Arial" w:hAnsi="Arial" w:cs="Arial"/>
        </w:rPr>
        <w:t xml:space="preserve"> </w:t>
      </w:r>
    </w:p>
    <w:p w14:paraId="3A087086" w14:textId="57D21201" w:rsidR="00A328B9" w:rsidRDefault="00A328B9" w:rsidP="001F7AE9">
      <w:pPr>
        <w:pStyle w:val="ListParagraph"/>
        <w:numPr>
          <w:ilvl w:val="0"/>
          <w:numId w:val="1"/>
        </w:numPr>
        <w:ind w:left="709" w:hanging="331"/>
        <w:rPr>
          <w:rStyle w:val="Hyperlink"/>
          <w:rFonts w:ascii="Arial" w:hAnsi="Arial" w:cs="Arial"/>
          <w:color w:val="auto"/>
          <w:u w:val="none"/>
        </w:rPr>
      </w:pPr>
      <w:r w:rsidRPr="001F7AE9">
        <w:rPr>
          <w:rFonts w:ascii="Arial" w:hAnsi="Arial" w:cs="Arial"/>
        </w:rPr>
        <w:t>Nutrient</w:t>
      </w:r>
      <w:r w:rsidR="00B01433" w:rsidRPr="001F7AE9">
        <w:rPr>
          <w:rFonts w:ascii="Arial" w:hAnsi="Arial" w:cs="Arial"/>
        </w:rPr>
        <w:t xml:space="preserve"> Neutrality</w:t>
      </w:r>
      <w:r w:rsidR="001F63C6" w:rsidRPr="001F7AE9">
        <w:rPr>
          <w:rFonts w:ascii="Arial" w:hAnsi="Arial" w:cs="Arial"/>
        </w:rPr>
        <w:t xml:space="preserve"> </w:t>
      </w:r>
      <w:r w:rsidR="001F7AE9" w:rsidRPr="001F7AE9">
        <w:rPr>
          <w:rFonts w:ascii="Arial" w:hAnsi="Arial" w:cs="Arial"/>
        </w:rPr>
        <w:t>–</w:t>
      </w:r>
      <w:r w:rsidR="00285AFB" w:rsidRPr="001F7AE9">
        <w:rPr>
          <w:rFonts w:ascii="Arial" w:hAnsi="Arial" w:cs="Arial"/>
        </w:rPr>
        <w:t xml:space="preserve"> </w:t>
      </w:r>
      <w:r w:rsidR="001F7AE9" w:rsidRPr="001F7AE9">
        <w:rPr>
          <w:rFonts w:ascii="Arial" w:hAnsi="Arial" w:cs="Arial"/>
        </w:rPr>
        <w:t>we understand a nitrate budget calculation has been submitted alongside the application. i</w:t>
      </w:r>
      <w:r w:rsidR="0048469D" w:rsidRPr="001F7AE9">
        <w:rPr>
          <w:rFonts w:ascii="Arial" w:hAnsi="Arial" w:cs="Arial"/>
        </w:rPr>
        <w:t xml:space="preserve">f it is not possible to fully mitigate the scheme’s impact on site, the applicant will need to find a mitigation scheme. The details of schemes have been published on the Partnership for South Hampshire’s website at </w:t>
      </w:r>
      <w:hyperlink r:id="rId8" w:history="1">
        <w:r w:rsidR="0048469D" w:rsidRPr="001F7AE9">
          <w:rPr>
            <w:rStyle w:val="Hyperlink"/>
            <w:rFonts w:ascii="Arial" w:hAnsi="Arial" w:cs="Arial"/>
            <w:color w:val="auto"/>
          </w:rPr>
          <w:t>https://www.push.gov.uk/work/mitigation-schemes-available-to-developers/</w:t>
        </w:r>
      </w:hyperlink>
      <w:r w:rsidR="001F7AE9" w:rsidRPr="001F7AE9">
        <w:rPr>
          <w:rStyle w:val="Hyperlink"/>
          <w:rFonts w:ascii="Arial" w:hAnsi="Arial" w:cs="Arial"/>
          <w:color w:val="auto"/>
          <w:u w:val="none"/>
        </w:rPr>
        <w:t xml:space="preserve">. More details are also available on our website: </w:t>
      </w:r>
      <w:r w:rsidR="001F7AE9" w:rsidRPr="001F7AE9">
        <w:rPr>
          <w:rStyle w:val="Hyperlink"/>
          <w:rFonts w:ascii="Arial" w:hAnsi="Arial" w:cs="Arial"/>
          <w:color w:val="auto"/>
          <w:u w:val="none"/>
        </w:rPr>
        <w:t>https://www.havant.gov.uk/nutrient-neutrality-what-developers-need-know</w:t>
      </w:r>
      <w:r w:rsidR="001F7AE9" w:rsidRPr="001F7AE9">
        <w:rPr>
          <w:rStyle w:val="Hyperlink"/>
          <w:rFonts w:ascii="Arial" w:hAnsi="Arial" w:cs="Arial"/>
          <w:color w:val="auto"/>
          <w:u w:val="none"/>
        </w:rPr>
        <w:t>More details</w:t>
      </w:r>
    </w:p>
    <w:p w14:paraId="31098D6D" w14:textId="77777777" w:rsidR="001F7AE9" w:rsidRPr="001F7AE9" w:rsidRDefault="001F7AE9" w:rsidP="001F7AE9">
      <w:pPr>
        <w:rPr>
          <w:rStyle w:val="Hyperlink"/>
          <w:rFonts w:ascii="Arial" w:hAnsi="Arial" w:cs="Arial"/>
          <w:color w:val="auto"/>
          <w:u w:val="none"/>
        </w:rPr>
      </w:pPr>
    </w:p>
    <w:p w14:paraId="66631E70" w14:textId="584CD63C" w:rsidR="001F7AE9" w:rsidRPr="001F7AE9" w:rsidRDefault="001F7AE9" w:rsidP="001F7AE9">
      <w:pPr>
        <w:ind w:left="360" w:firstLine="1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/continued </w:t>
      </w:r>
    </w:p>
    <w:p w14:paraId="5335701A" w14:textId="77777777" w:rsidR="00446494" w:rsidRPr="002E39E5" w:rsidRDefault="00446494" w:rsidP="0044649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lastRenderedPageBreak/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57542C54" w14:textId="1728FF41" w:rsidR="00446494" w:rsidRDefault="0044649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</w:t>
      </w:r>
      <w:r w:rsidR="00EC058A">
        <w:rPr>
          <w:rFonts w:ascii="Arial" w:hAnsi="Arial" w:cs="Arial"/>
        </w:rPr>
        <w:t xml:space="preserve"> </w:t>
      </w:r>
      <w:r w:rsidR="00BF0640">
        <w:rPr>
          <w:rFonts w:ascii="Arial" w:hAnsi="Arial" w:cs="Arial"/>
        </w:rPr>
        <w:t xml:space="preserve">– </w:t>
      </w:r>
      <w:r w:rsidR="00E95CF5" w:rsidRPr="007C55E5">
        <w:rPr>
          <w:rFonts w:ascii="Arial" w:hAnsi="Arial" w:cs="Arial"/>
        </w:rPr>
        <w:t>payment or first instalment due prior to commencement</w:t>
      </w:r>
    </w:p>
    <w:p w14:paraId="7DB5D847" w14:textId="4FDADCFF" w:rsidR="00726663" w:rsidRDefault="004B416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Potential o</w:t>
      </w:r>
      <w:r w:rsidR="00726663">
        <w:rPr>
          <w:rFonts w:ascii="Arial" w:hAnsi="Arial" w:cs="Arial"/>
        </w:rPr>
        <w:t>n site Ecological Mitigation</w:t>
      </w:r>
    </w:p>
    <w:p w14:paraId="7A70FD11" w14:textId="5CAF346D" w:rsidR="00CF072B" w:rsidRPr="00711938" w:rsidRDefault="005B56A3" w:rsidP="0071193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4208A8FA" w14:textId="3D38C6F4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46354A18" w14:textId="5AB62D45" w:rsidR="00CF072B" w:rsidRDefault="00CF072B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Highway Works (HCC)</w:t>
      </w:r>
    </w:p>
    <w:p w14:paraId="614749BF" w14:textId="74FC09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7AE014D3" w14:textId="01BEFDD5" w:rsidR="00E95CF5" w:rsidRPr="007C55E5" w:rsidRDefault="00E95CF5" w:rsidP="00E95C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C55E5">
        <w:rPr>
          <w:rFonts w:ascii="Arial" w:hAnsi="Arial" w:cs="Arial"/>
          <w:b/>
        </w:rPr>
        <w:t xml:space="preserve">*HBC Monitoring Fees:  </w:t>
      </w:r>
      <w:r w:rsidRPr="007C55E5">
        <w:rPr>
          <w:rFonts w:ascii="Arial" w:hAnsi="Arial" w:cs="Arial"/>
        </w:rPr>
        <w:t>As part of the ‘Heads of Term’ it is necessary to include monitoring fees.</w:t>
      </w:r>
      <w:r w:rsidRPr="007C55E5">
        <w:rPr>
          <w:rFonts w:ascii="Arial" w:hAnsi="Arial" w:cs="Arial"/>
          <w:b/>
        </w:rPr>
        <w:t xml:space="preserve"> </w:t>
      </w:r>
      <w:r w:rsidRPr="007C55E5">
        <w:rPr>
          <w:rFonts w:ascii="Arial" w:hAnsi="Arial" w:cs="Arial"/>
        </w:rPr>
        <w:t xml:space="preserve">The amended CIL Regulations effective 1/9/19 regularise the collection of S106 monitoring fees. We have an agreed schedule of charges: </w:t>
      </w:r>
    </w:p>
    <w:p w14:paraId="018BCFAD" w14:textId="77777777" w:rsidR="00E95CF5" w:rsidRPr="007C55E5" w:rsidRDefault="00E95CF5" w:rsidP="00E95CF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00"/>
        </w:rPr>
      </w:pPr>
    </w:p>
    <w:p w14:paraId="6BAADE69" w14:textId="77777777" w:rsidR="00E95CF5" w:rsidRPr="007C55E5" w:rsidRDefault="00E95CF5" w:rsidP="00E95CF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  <w:r w:rsidRPr="007C55E5">
        <w:rPr>
          <w:rFonts w:ascii="Arial" w:eastAsia="Times New Roman" w:hAnsi="Arial" w:cs="Arial"/>
          <w:b/>
          <w:bCs/>
          <w:lang w:eastAsia="en-GB"/>
        </w:rPr>
        <w:t>From 1 April 2023</w:t>
      </w:r>
    </w:p>
    <w:p w14:paraId="152355B0" w14:textId="77777777" w:rsidR="00E95CF5" w:rsidRPr="007C55E5" w:rsidRDefault="00E95CF5" w:rsidP="00E95CF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C55E5">
        <w:rPr>
          <w:rFonts w:ascii="Arial" w:eastAsia="Times New Roman" w:hAnsi="Arial" w:cs="Arial"/>
          <w:lang w:eastAsia="en-GB"/>
        </w:rPr>
        <w:t>£846 per non-financial head of term (outside the scope of VAT)</w:t>
      </w:r>
    </w:p>
    <w:p w14:paraId="079B0367" w14:textId="77777777" w:rsidR="00E95CF5" w:rsidRPr="007C55E5" w:rsidRDefault="00E95CF5" w:rsidP="00E95CF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C55E5">
        <w:rPr>
          <w:rFonts w:ascii="Arial" w:eastAsia="Times New Roman" w:hAnsi="Arial" w:cs="Arial"/>
          <w:lang w:eastAsia="en-GB"/>
        </w:rPr>
        <w:t>5% of cost per financial head of term (outside the scope of VAT)</w:t>
      </w:r>
    </w:p>
    <w:p w14:paraId="60DE3E50" w14:textId="77777777" w:rsidR="00E95CF5" w:rsidRPr="007C55E5" w:rsidRDefault="00E95CF5" w:rsidP="00E95CF5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FF0000"/>
          <w:lang w:eastAsia="en-GB"/>
        </w:rPr>
      </w:pPr>
    </w:p>
    <w:p w14:paraId="4909703C" w14:textId="2F36249B" w:rsidR="00E95CF5" w:rsidRDefault="00E95CF5" w:rsidP="00E95CF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 w:rsidRPr="007C55E5">
        <w:rPr>
          <w:rFonts w:ascii="Arial" w:eastAsia="Times New Roman" w:hAnsi="Arial" w:cs="Arial"/>
          <w:lang w:eastAsia="en-GB"/>
        </w:rPr>
        <w:t>Monitoring fee is capped at a maximum of £12,205 per application. This cap only applies to major applications (up to 250 Homes) without long term ecological management which may also be subject to separate negotiation.</w:t>
      </w:r>
    </w:p>
    <w:p w14:paraId="4B272334" w14:textId="377E5403" w:rsidR="001F7AE9" w:rsidRDefault="001F7AE9" w:rsidP="00E95CF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0469D3EE" w14:textId="52889FAC" w:rsidR="001F7AE9" w:rsidRPr="007C55E5" w:rsidRDefault="001F7AE9" w:rsidP="00E95CF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These rates will be updated 1/4/24.</w:t>
      </w:r>
    </w:p>
    <w:p w14:paraId="0A237A3A" w14:textId="77777777" w:rsidR="00E95CF5" w:rsidRPr="007C55E5" w:rsidRDefault="00E95CF5" w:rsidP="00E95CF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4D3E586D" w14:textId="77777777" w:rsidR="00E95CF5" w:rsidRPr="007C55E5" w:rsidRDefault="00E95CF5" w:rsidP="00E95CF5">
      <w:pPr>
        <w:rPr>
          <w:rFonts w:ascii="Arial" w:hAnsi="Arial" w:cs="Arial"/>
          <w:b/>
        </w:rPr>
      </w:pPr>
      <w:r w:rsidRPr="007C55E5">
        <w:rPr>
          <w:rFonts w:ascii="Arial" w:hAnsi="Arial" w:cs="Arial"/>
          <w:b/>
        </w:rPr>
        <w:t xml:space="preserve"> **Solent Recreation Mitigation Strategy</w:t>
      </w:r>
    </w:p>
    <w:p w14:paraId="6BD3257C" w14:textId="77777777" w:rsidR="00E95CF5" w:rsidRPr="007C55E5" w:rsidRDefault="00E95CF5" w:rsidP="00E95CF5">
      <w:pPr>
        <w:rPr>
          <w:rStyle w:val="Hyperlink"/>
          <w:rFonts w:ascii="Arial" w:hAnsi="Arial" w:cs="Arial"/>
        </w:rPr>
      </w:pPr>
      <w:r w:rsidRPr="007C55E5">
        <w:rPr>
          <w:rFonts w:ascii="Arial" w:hAnsi="Arial" w:cs="Arial"/>
        </w:rPr>
        <w:t xml:space="preserve">The charges updated 1/4/23 are set out below, based on the maximum number of </w:t>
      </w:r>
      <w:r w:rsidRPr="007C55E5">
        <w:rPr>
          <w:rFonts w:ascii="Arial" w:hAnsi="Arial" w:cs="Arial"/>
          <w:b/>
          <w:bCs/>
        </w:rPr>
        <w:t>net</w:t>
      </w:r>
      <w:r w:rsidRPr="007C55E5">
        <w:rPr>
          <w:rFonts w:ascii="Arial" w:hAnsi="Arial" w:cs="Arial"/>
        </w:rPr>
        <w:t xml:space="preserve"> new dwellings and bedroom sizes; contribution will be indexed (RPI), these rates will be updated 1/4/24: </w:t>
      </w:r>
      <w:hyperlink r:id="rId9" w:history="1">
        <w:r w:rsidRPr="007C55E5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tbl>
      <w:tblPr>
        <w:tblW w:w="5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7"/>
        <w:gridCol w:w="1476"/>
        <w:gridCol w:w="1976"/>
      </w:tblGrid>
      <w:tr w:rsidR="00C21578" w:rsidRPr="007C55E5" w14:paraId="63D66997" w14:textId="77777777" w:rsidTr="00C21578">
        <w:trPr>
          <w:trHeight w:val="551"/>
        </w:trPr>
        <w:tc>
          <w:tcPr>
            <w:tcW w:w="1807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C2572A7" w14:textId="77777777" w:rsidR="00C21578" w:rsidRPr="007C55E5" w:rsidRDefault="00C21578" w:rsidP="00301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Number of bedrooms</w:t>
            </w:r>
          </w:p>
        </w:tc>
        <w:tc>
          <w:tcPr>
            <w:tcW w:w="14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3AC5B84" w14:textId="77777777" w:rsidR="00C21578" w:rsidRPr="007C55E5" w:rsidRDefault="00C21578" w:rsidP="00301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Amount</w:t>
            </w:r>
          </w:p>
        </w:tc>
        <w:tc>
          <w:tcPr>
            <w:tcW w:w="19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63FB18B" w14:textId="78874E6E" w:rsidR="00C21578" w:rsidRPr="007C55E5" w:rsidRDefault="00C21578" w:rsidP="00301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Plus </w:t>
            </w:r>
            <w:r w:rsidRPr="007C55E5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5% monitoring fee</w:t>
            </w:r>
          </w:p>
        </w:tc>
      </w:tr>
      <w:tr w:rsidR="00C21578" w:rsidRPr="007C55E5" w14:paraId="1CDFE403" w14:textId="77777777" w:rsidTr="00C21578">
        <w:trPr>
          <w:trHeight w:val="281"/>
        </w:trPr>
        <w:tc>
          <w:tcPr>
            <w:tcW w:w="1807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39DBB1F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14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5205D77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£443</w:t>
            </w:r>
          </w:p>
        </w:tc>
        <w:tc>
          <w:tcPr>
            <w:tcW w:w="19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5AE89D5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£22.15</w:t>
            </w:r>
          </w:p>
        </w:tc>
      </w:tr>
      <w:tr w:rsidR="00C21578" w:rsidRPr="007C55E5" w14:paraId="52E8C5EB" w14:textId="77777777" w:rsidTr="00C21578">
        <w:trPr>
          <w:trHeight w:val="281"/>
        </w:trPr>
        <w:tc>
          <w:tcPr>
            <w:tcW w:w="1807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43AF5D8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14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4F6467E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£639</w:t>
            </w:r>
          </w:p>
        </w:tc>
        <w:tc>
          <w:tcPr>
            <w:tcW w:w="19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6FB469D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£31.95</w:t>
            </w:r>
          </w:p>
        </w:tc>
      </w:tr>
      <w:tr w:rsidR="00C21578" w:rsidRPr="007C55E5" w14:paraId="31F5C5EB" w14:textId="77777777" w:rsidTr="00C21578">
        <w:trPr>
          <w:trHeight w:val="281"/>
        </w:trPr>
        <w:tc>
          <w:tcPr>
            <w:tcW w:w="1807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6FDA715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14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BFF9AE3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£834</w:t>
            </w:r>
          </w:p>
        </w:tc>
        <w:tc>
          <w:tcPr>
            <w:tcW w:w="19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7E5AA2A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£41.70</w:t>
            </w:r>
          </w:p>
        </w:tc>
      </w:tr>
      <w:tr w:rsidR="00C21578" w:rsidRPr="007C55E5" w14:paraId="1CD7CCC8" w14:textId="77777777" w:rsidTr="00C21578">
        <w:trPr>
          <w:trHeight w:val="270"/>
        </w:trPr>
        <w:tc>
          <w:tcPr>
            <w:tcW w:w="1807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CB6898F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14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1C80DD6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£980</w:t>
            </w:r>
          </w:p>
        </w:tc>
        <w:tc>
          <w:tcPr>
            <w:tcW w:w="1976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2C7B13F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£49.00</w:t>
            </w:r>
          </w:p>
        </w:tc>
      </w:tr>
      <w:tr w:rsidR="00C21578" w:rsidRPr="007C55E5" w14:paraId="3B1FF98E" w14:textId="77777777" w:rsidTr="00C21578">
        <w:trPr>
          <w:trHeight w:val="281"/>
        </w:trPr>
        <w:tc>
          <w:tcPr>
            <w:tcW w:w="1807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DD7CCB4" w14:textId="77777777" w:rsidR="00C21578" w:rsidRPr="007C55E5" w:rsidRDefault="00C21578" w:rsidP="00301F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5+</w:t>
            </w:r>
          </w:p>
        </w:tc>
        <w:tc>
          <w:tcPr>
            <w:tcW w:w="14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AD4EA22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£1,150</w:t>
            </w:r>
          </w:p>
        </w:tc>
        <w:tc>
          <w:tcPr>
            <w:tcW w:w="1976" w:type="dxa"/>
            <w:shd w:val="clear" w:color="auto" w:fill="F5F5F5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52704E6" w14:textId="77777777" w:rsidR="00C21578" w:rsidRPr="007C55E5" w:rsidRDefault="00C21578" w:rsidP="00301F9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C55E5">
              <w:rPr>
                <w:rFonts w:ascii="Arial" w:eastAsia="Times New Roman" w:hAnsi="Arial" w:cs="Arial"/>
                <w:color w:val="000000"/>
                <w:lang w:eastAsia="en-GB"/>
              </w:rPr>
              <w:t>£57.50</w:t>
            </w:r>
          </w:p>
        </w:tc>
      </w:tr>
    </w:tbl>
    <w:p w14:paraId="54B59D64" w14:textId="77777777" w:rsidR="00E95CF5" w:rsidRPr="007C55E5" w:rsidRDefault="00E95CF5" w:rsidP="00E95CF5">
      <w:pPr>
        <w:rPr>
          <w:rFonts w:ascii="Arial" w:hAnsi="Arial" w:cs="Arial"/>
        </w:rPr>
      </w:pPr>
    </w:p>
    <w:p w14:paraId="5C2C9236" w14:textId="77777777" w:rsidR="00E95CF5" w:rsidRPr="007C55E5" w:rsidRDefault="00E95CF5" w:rsidP="00E95CF5">
      <w:pPr>
        <w:rPr>
          <w:rStyle w:val="Hyperlink"/>
          <w:rFonts w:ascii="Arial" w:hAnsi="Arial" w:cs="Arial"/>
          <w:b/>
          <w:color w:val="auto"/>
        </w:rPr>
      </w:pPr>
      <w:r w:rsidRPr="007C55E5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4675D911" w14:textId="5CB804C4" w:rsidR="00E95CF5" w:rsidRPr="002718F7" w:rsidRDefault="00E95CF5" w:rsidP="00E95CF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7C55E5">
        <w:rPr>
          <w:rFonts w:ascii="Arial" w:hAnsi="Arial" w:cs="Arial"/>
        </w:rPr>
        <w:t xml:space="preserve">Latest version accessible from: </w:t>
      </w:r>
      <w:hyperlink r:id="rId10" w:history="1">
        <w:r w:rsidRPr="007C55E5">
          <w:rPr>
            <w:rStyle w:val="Hyperlink"/>
            <w:rFonts w:ascii="Arial" w:hAnsi="Arial" w:cs="Arial"/>
            <w:color w:val="auto"/>
          </w:rPr>
          <w:t>https://www.havant.gov.uk/community-infrastructure-levy</w:t>
        </w:r>
      </w:hyperlink>
    </w:p>
    <w:p w14:paraId="32153C11" w14:textId="77777777" w:rsidR="00E95CF5" w:rsidRDefault="00E95CF5" w:rsidP="00E95CF5">
      <w:pPr>
        <w:autoSpaceDE w:val="0"/>
        <w:autoSpaceDN w:val="0"/>
        <w:adjustRightInd w:val="0"/>
        <w:spacing w:after="0" w:line="240" w:lineRule="auto"/>
        <w:rPr>
          <w:rStyle w:val="Hyperlink"/>
          <w:rFonts w:ascii="Arial" w:hAnsi="Arial" w:cs="Arial"/>
        </w:rPr>
      </w:pPr>
    </w:p>
    <w:p w14:paraId="1F54133E" w14:textId="77777777" w:rsidR="000E51C0" w:rsidRPr="009800D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sectPr w:rsidR="000E51C0" w:rsidRPr="009800D6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53CC3" w14:textId="77777777" w:rsidR="00424E0A" w:rsidRDefault="00424E0A" w:rsidP="00424E0A">
      <w:pPr>
        <w:spacing w:after="0" w:line="240" w:lineRule="auto"/>
      </w:pPr>
      <w:r>
        <w:separator/>
      </w:r>
    </w:p>
  </w:endnote>
  <w:endnote w:type="continuationSeparator" w:id="0">
    <w:p w14:paraId="34ACB72D" w14:textId="77777777" w:rsidR="00424E0A" w:rsidRDefault="00424E0A" w:rsidP="0042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309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4614F" w14:textId="466F386B" w:rsidR="00424E0A" w:rsidRDefault="00424E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10C2CC" w14:textId="77777777" w:rsidR="00424E0A" w:rsidRDefault="00424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A065" w14:textId="77777777" w:rsidR="00424E0A" w:rsidRDefault="00424E0A" w:rsidP="00424E0A">
      <w:pPr>
        <w:spacing w:after="0" w:line="240" w:lineRule="auto"/>
      </w:pPr>
      <w:r>
        <w:separator/>
      </w:r>
    </w:p>
  </w:footnote>
  <w:footnote w:type="continuationSeparator" w:id="0">
    <w:p w14:paraId="166BDD10" w14:textId="77777777" w:rsidR="00424E0A" w:rsidRDefault="00424E0A" w:rsidP="00424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33623"/>
    <w:multiLevelType w:val="multilevel"/>
    <w:tmpl w:val="1E0A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B6578"/>
    <w:multiLevelType w:val="multilevel"/>
    <w:tmpl w:val="D158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398794215">
    <w:abstractNumId w:val="3"/>
  </w:num>
  <w:num w:numId="2" w16cid:durableId="375472451">
    <w:abstractNumId w:val="4"/>
  </w:num>
  <w:num w:numId="3" w16cid:durableId="2075619894">
    <w:abstractNumId w:val="0"/>
  </w:num>
  <w:num w:numId="4" w16cid:durableId="1837568321">
    <w:abstractNumId w:val="1"/>
  </w:num>
  <w:num w:numId="5" w16cid:durableId="1813791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36255"/>
    <w:rsid w:val="000470D0"/>
    <w:rsid w:val="00087E9C"/>
    <w:rsid w:val="000B0EE3"/>
    <w:rsid w:val="000B198B"/>
    <w:rsid w:val="000E51C0"/>
    <w:rsid w:val="00146D6D"/>
    <w:rsid w:val="001544FE"/>
    <w:rsid w:val="001B2B6E"/>
    <w:rsid w:val="001C0A55"/>
    <w:rsid w:val="001C5CD9"/>
    <w:rsid w:val="001F63C6"/>
    <w:rsid w:val="001F7AE9"/>
    <w:rsid w:val="00203F2A"/>
    <w:rsid w:val="00242FF1"/>
    <w:rsid w:val="00285AFB"/>
    <w:rsid w:val="002A1652"/>
    <w:rsid w:val="002A6D3D"/>
    <w:rsid w:val="002B579C"/>
    <w:rsid w:val="002E39E5"/>
    <w:rsid w:val="00313624"/>
    <w:rsid w:val="00314489"/>
    <w:rsid w:val="003420A9"/>
    <w:rsid w:val="003A3A79"/>
    <w:rsid w:val="003C6C6F"/>
    <w:rsid w:val="00424E0A"/>
    <w:rsid w:val="00446494"/>
    <w:rsid w:val="0046350F"/>
    <w:rsid w:val="00472E88"/>
    <w:rsid w:val="004829B0"/>
    <w:rsid w:val="0048469D"/>
    <w:rsid w:val="004B4167"/>
    <w:rsid w:val="00500317"/>
    <w:rsid w:val="005105C0"/>
    <w:rsid w:val="005B56A3"/>
    <w:rsid w:val="005C34ED"/>
    <w:rsid w:val="005F79EA"/>
    <w:rsid w:val="00627420"/>
    <w:rsid w:val="0063574D"/>
    <w:rsid w:val="006A3DFD"/>
    <w:rsid w:val="006A6818"/>
    <w:rsid w:val="00711938"/>
    <w:rsid w:val="00726663"/>
    <w:rsid w:val="00776883"/>
    <w:rsid w:val="00791DE2"/>
    <w:rsid w:val="007B1797"/>
    <w:rsid w:val="007F0B17"/>
    <w:rsid w:val="00812CB0"/>
    <w:rsid w:val="00852957"/>
    <w:rsid w:val="008A4058"/>
    <w:rsid w:val="008C6592"/>
    <w:rsid w:val="008C6620"/>
    <w:rsid w:val="008C6D1F"/>
    <w:rsid w:val="008D0653"/>
    <w:rsid w:val="008D1DF8"/>
    <w:rsid w:val="008E4FEE"/>
    <w:rsid w:val="008F033F"/>
    <w:rsid w:val="009A3A02"/>
    <w:rsid w:val="00A258EB"/>
    <w:rsid w:val="00A328B9"/>
    <w:rsid w:val="00A51637"/>
    <w:rsid w:val="00A947CB"/>
    <w:rsid w:val="00AB77F8"/>
    <w:rsid w:val="00AC3E43"/>
    <w:rsid w:val="00AD45DB"/>
    <w:rsid w:val="00AF57BE"/>
    <w:rsid w:val="00B01433"/>
    <w:rsid w:val="00B0721C"/>
    <w:rsid w:val="00B35C8A"/>
    <w:rsid w:val="00B9611C"/>
    <w:rsid w:val="00BA69B3"/>
    <w:rsid w:val="00BF0640"/>
    <w:rsid w:val="00C05A0A"/>
    <w:rsid w:val="00C14BFC"/>
    <w:rsid w:val="00C21578"/>
    <w:rsid w:val="00C6557A"/>
    <w:rsid w:val="00C92149"/>
    <w:rsid w:val="00CA54E0"/>
    <w:rsid w:val="00CE0900"/>
    <w:rsid w:val="00CF072B"/>
    <w:rsid w:val="00CF7E4A"/>
    <w:rsid w:val="00D643AE"/>
    <w:rsid w:val="00D87C30"/>
    <w:rsid w:val="00DE236E"/>
    <w:rsid w:val="00DE2EA2"/>
    <w:rsid w:val="00E02F42"/>
    <w:rsid w:val="00E533D9"/>
    <w:rsid w:val="00E76B57"/>
    <w:rsid w:val="00E95CF5"/>
    <w:rsid w:val="00EC058A"/>
    <w:rsid w:val="00EE057E"/>
    <w:rsid w:val="00EE1B05"/>
    <w:rsid w:val="00F04F5F"/>
    <w:rsid w:val="00F21E15"/>
    <w:rsid w:val="00F4604C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A"/>
  </w:style>
  <w:style w:type="paragraph" w:styleId="Footer">
    <w:name w:val="footer"/>
    <w:basedOn w:val="Normal"/>
    <w:link w:val="Foot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A"/>
  </w:style>
  <w:style w:type="character" w:styleId="CommentReference">
    <w:name w:val="annotation reference"/>
    <w:basedOn w:val="DefaultParagraphFont"/>
    <w:uiPriority w:val="99"/>
    <w:semiHidden/>
    <w:unhideWhenUsed/>
    <w:rsid w:val="006357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7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7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7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74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1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sh.gov.uk/work/mitigation-schemes-available-to-developer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vant.gov.uk/sites/default/files/documents/HBC%20CIL%20Charging%20Schedule%20Full%20Document%20Feb%202013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havant.gov.uk/community-infrastructure-lev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vant.gov.uk/unilateral-undertaking-solent-recreation-mitigation-strat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9</cp:revision>
  <dcterms:created xsi:type="dcterms:W3CDTF">2023-03-16T11:40:00Z</dcterms:created>
  <dcterms:modified xsi:type="dcterms:W3CDTF">2023-07-05T09:19:00Z</dcterms:modified>
</cp:coreProperties>
</file>