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749BA" w14:textId="22017B71" w:rsidR="00344D2F" w:rsidRPr="007B3B94" w:rsidRDefault="007B3B94" w:rsidP="00344D2F">
      <w:pPr>
        <w:rPr>
          <w:rFonts w:cstheme="minorHAnsi"/>
          <w:b/>
        </w:rPr>
      </w:pPr>
      <w:r w:rsidRPr="007B3B94">
        <w:rPr>
          <w:rFonts w:cstheme="minorHAnsi"/>
          <w:b/>
        </w:rPr>
        <w:t xml:space="preserve">Heritage Team Consultation Response </w:t>
      </w:r>
      <w:r w:rsidR="00344D2F">
        <w:rPr>
          <w:rFonts w:cstheme="minorHAnsi"/>
          <w:b/>
        </w:rPr>
        <w:t xml:space="preserve">- Principal Conservation Officer </w:t>
      </w:r>
    </w:p>
    <w:p w14:paraId="4A00379E" w14:textId="13910708" w:rsidR="007B3B94" w:rsidRPr="007B3B94" w:rsidRDefault="007B3B94" w:rsidP="00112B58">
      <w:pPr>
        <w:rPr>
          <w:rFonts w:cstheme="minorHAnsi"/>
          <w:b/>
        </w:rPr>
      </w:pPr>
      <w:r w:rsidRPr="007B3B94">
        <w:rPr>
          <w:rFonts w:cstheme="minorHAnsi"/>
          <w:b/>
        </w:rPr>
        <w:t>APP/2</w:t>
      </w:r>
      <w:r w:rsidR="00FC11B7">
        <w:rPr>
          <w:rFonts w:cstheme="minorHAnsi"/>
          <w:b/>
        </w:rPr>
        <w:t>3/00114</w:t>
      </w:r>
    </w:p>
    <w:p w14:paraId="656E18A0" w14:textId="39E66200" w:rsidR="0081243B" w:rsidRDefault="0081243B" w:rsidP="00112B58">
      <w:pPr>
        <w:rPr>
          <w:rFonts w:cstheme="minorHAnsi"/>
          <w:b/>
        </w:rPr>
      </w:pPr>
      <w:r w:rsidRPr="007B3B94">
        <w:rPr>
          <w:rFonts w:cstheme="minorHAnsi"/>
          <w:b/>
        </w:rPr>
        <w:t xml:space="preserve">Site Address – Flat </w:t>
      </w:r>
      <w:r w:rsidR="00FC11B7">
        <w:rPr>
          <w:rFonts w:cstheme="minorHAnsi"/>
          <w:b/>
        </w:rPr>
        <w:t>7</w:t>
      </w:r>
      <w:r w:rsidRPr="007B3B94">
        <w:rPr>
          <w:rFonts w:cstheme="minorHAnsi"/>
          <w:b/>
        </w:rPr>
        <w:t xml:space="preserve">, Royal Apartments, Sea Front, Hayling Island </w:t>
      </w:r>
    </w:p>
    <w:p w14:paraId="2A33D213" w14:textId="2582D11B" w:rsidR="00344D2F" w:rsidRDefault="00344D2F" w:rsidP="00112B58">
      <w:pPr>
        <w:rPr>
          <w:rFonts w:cstheme="minorHAnsi"/>
          <w:b/>
        </w:rPr>
      </w:pPr>
      <w:r>
        <w:rPr>
          <w:rFonts w:cstheme="minorHAnsi"/>
          <w:b/>
        </w:rPr>
        <w:t xml:space="preserve">Date of response – </w:t>
      </w:r>
      <w:r w:rsidR="009F299E">
        <w:rPr>
          <w:rFonts w:cstheme="minorHAnsi"/>
          <w:b/>
        </w:rPr>
        <w:t>11</w:t>
      </w:r>
      <w:r w:rsidR="000C28B6">
        <w:rPr>
          <w:rFonts w:cstheme="minorHAnsi"/>
          <w:b/>
        </w:rPr>
        <w:t>/4</w:t>
      </w:r>
      <w:r>
        <w:rPr>
          <w:rFonts w:cstheme="minorHAnsi"/>
          <w:b/>
        </w:rPr>
        <w:t>/2023</w:t>
      </w:r>
    </w:p>
    <w:p w14:paraId="01658FD0" w14:textId="77777777" w:rsidR="00FC11B7" w:rsidRDefault="007B3B94" w:rsidP="00FC11B7">
      <w:pPr>
        <w:pStyle w:val="Normal0"/>
        <w:rPr>
          <w:rFonts w:asciiTheme="minorHAnsi" w:hAnsiTheme="minorHAnsi" w:cstheme="minorHAnsi"/>
          <w:b/>
          <w:bCs/>
          <w:sz w:val="22"/>
          <w:szCs w:val="22"/>
        </w:rPr>
      </w:pPr>
      <w:r w:rsidRPr="00FC11B7">
        <w:rPr>
          <w:rFonts w:asciiTheme="minorHAnsi" w:hAnsiTheme="minorHAnsi" w:cstheme="minorHAnsi"/>
          <w:b/>
          <w:bCs/>
          <w:sz w:val="22"/>
          <w:szCs w:val="22"/>
        </w:rPr>
        <w:t>Proposal</w:t>
      </w:r>
      <w:r w:rsidR="00FC11B7">
        <w:rPr>
          <w:rFonts w:asciiTheme="minorHAnsi" w:hAnsiTheme="minorHAnsi" w:cstheme="minorHAnsi"/>
          <w:b/>
          <w:bCs/>
          <w:sz w:val="22"/>
          <w:szCs w:val="22"/>
        </w:rPr>
        <w:t xml:space="preserve">: </w:t>
      </w:r>
    </w:p>
    <w:p w14:paraId="420C73EF" w14:textId="77777777" w:rsidR="00FC11B7" w:rsidRDefault="00FC11B7" w:rsidP="00FC11B7">
      <w:pPr>
        <w:pStyle w:val="Normal0"/>
        <w:rPr>
          <w:rFonts w:asciiTheme="minorHAnsi" w:hAnsiTheme="minorHAnsi" w:cstheme="minorHAnsi"/>
          <w:b/>
          <w:bCs/>
          <w:sz w:val="22"/>
          <w:szCs w:val="22"/>
        </w:rPr>
      </w:pPr>
    </w:p>
    <w:p w14:paraId="3724C2D4" w14:textId="571E9A97" w:rsidR="00FC11B7" w:rsidRPr="00FC11B7" w:rsidRDefault="00FC11B7" w:rsidP="00FC11B7">
      <w:pPr>
        <w:pStyle w:val="Normal0"/>
        <w:rPr>
          <w:rFonts w:asciiTheme="minorHAnsi" w:hAnsiTheme="minorHAnsi" w:cstheme="minorHAnsi"/>
          <w:sz w:val="22"/>
          <w:szCs w:val="22"/>
        </w:rPr>
      </w:pPr>
      <w:r w:rsidRPr="00FC11B7">
        <w:rPr>
          <w:rFonts w:asciiTheme="minorHAnsi" w:hAnsiTheme="minorHAnsi" w:cstheme="minorHAnsi"/>
          <w:sz w:val="22"/>
          <w:szCs w:val="22"/>
        </w:rPr>
        <w:t xml:space="preserve">Listed building consent for the replacement of 6No.single glazed sash windows on </w:t>
      </w:r>
      <w:r w:rsidR="000C28B6">
        <w:rPr>
          <w:rFonts w:asciiTheme="minorHAnsi" w:hAnsiTheme="minorHAnsi" w:cstheme="minorHAnsi"/>
          <w:sz w:val="22"/>
          <w:szCs w:val="22"/>
        </w:rPr>
        <w:t>the north elevation.</w:t>
      </w:r>
    </w:p>
    <w:p w14:paraId="495234C9" w14:textId="77777777" w:rsidR="00FC11B7" w:rsidRPr="007B3B94" w:rsidRDefault="00FC11B7" w:rsidP="007B3B94">
      <w:pPr>
        <w:pStyle w:val="Normal0"/>
        <w:rPr>
          <w:rFonts w:asciiTheme="minorHAnsi" w:hAnsiTheme="minorHAnsi" w:cstheme="minorHAnsi"/>
          <w:sz w:val="22"/>
          <w:szCs w:val="22"/>
        </w:rPr>
      </w:pPr>
    </w:p>
    <w:p w14:paraId="03BF3A9A" w14:textId="4541D71D" w:rsidR="007B3B94" w:rsidRDefault="00E81360" w:rsidP="00112B58">
      <w:pPr>
        <w:rPr>
          <w:b/>
          <w:bCs/>
        </w:rPr>
      </w:pPr>
      <w:r>
        <w:rPr>
          <w:b/>
          <w:bCs/>
        </w:rPr>
        <w:t xml:space="preserve">The </w:t>
      </w:r>
      <w:r w:rsidR="00FC11B7">
        <w:rPr>
          <w:b/>
          <w:bCs/>
        </w:rPr>
        <w:t>Site</w:t>
      </w:r>
      <w:r>
        <w:rPr>
          <w:b/>
          <w:bCs/>
        </w:rPr>
        <w:t>:</w:t>
      </w:r>
    </w:p>
    <w:p w14:paraId="58B7875C" w14:textId="29798B29" w:rsidR="009D1475" w:rsidRDefault="00112B58" w:rsidP="00112B58">
      <w:pPr>
        <w:rPr>
          <w:bCs/>
        </w:rPr>
      </w:pPr>
      <w:r w:rsidRPr="00112B58">
        <w:rPr>
          <w:bCs/>
        </w:rPr>
        <w:t xml:space="preserve">The </w:t>
      </w:r>
      <w:r w:rsidR="00FC11B7">
        <w:rPr>
          <w:bCs/>
        </w:rPr>
        <w:t>Royal Apartments is situated in the south of Hayling Island, with the south elevation</w:t>
      </w:r>
      <w:r w:rsidR="009F299E">
        <w:rPr>
          <w:bCs/>
        </w:rPr>
        <w:t xml:space="preserve"> (the principal elevation)</w:t>
      </w:r>
      <w:r w:rsidR="00FC11B7">
        <w:rPr>
          <w:bCs/>
        </w:rPr>
        <w:t xml:space="preserve"> fronting on</w:t>
      </w:r>
      <w:r w:rsidR="006A4D8D">
        <w:rPr>
          <w:bCs/>
        </w:rPr>
        <w:t xml:space="preserve">to Hayling beach. </w:t>
      </w:r>
      <w:r w:rsidR="00FC11B7">
        <w:rPr>
          <w:bCs/>
        </w:rPr>
        <w:t xml:space="preserve">The building, which is now subdivided into apartments, was formerly the Royal Hotel, built in circa </w:t>
      </w:r>
      <w:r w:rsidR="009D1475">
        <w:rPr>
          <w:bCs/>
        </w:rPr>
        <w:t>1825 and is a Grade II listed building (list</w:t>
      </w:r>
      <w:r w:rsidR="000C28B6">
        <w:rPr>
          <w:bCs/>
        </w:rPr>
        <w:t>ing</w:t>
      </w:r>
      <w:r w:rsidR="009D1475">
        <w:rPr>
          <w:bCs/>
        </w:rPr>
        <w:t xml:space="preserve"> date: 26/5/76)</w:t>
      </w:r>
      <w:r w:rsidR="00A4692E">
        <w:rPr>
          <w:bCs/>
        </w:rPr>
        <w:t xml:space="preserve">. </w:t>
      </w:r>
    </w:p>
    <w:p w14:paraId="304A094F" w14:textId="5C439A8B" w:rsidR="00FC11B7" w:rsidRDefault="009D1475" w:rsidP="006A4D8D">
      <w:pPr>
        <w:jc w:val="both"/>
        <w:rPr>
          <w:bCs/>
        </w:rPr>
      </w:pPr>
      <w:r>
        <w:rPr>
          <w:bCs/>
        </w:rPr>
        <w:t xml:space="preserve">The Historic England listing description is as follows: </w:t>
      </w:r>
    </w:p>
    <w:p w14:paraId="63D20567" w14:textId="0D44BE7E" w:rsidR="00FC11B7" w:rsidRPr="009D1475" w:rsidRDefault="00FC11B7" w:rsidP="006A4D8D">
      <w:pPr>
        <w:jc w:val="both"/>
        <w:rPr>
          <w:rFonts w:cstheme="minorHAnsi"/>
          <w:bCs/>
          <w:i/>
          <w:iCs/>
          <w:sz w:val="24"/>
          <w:szCs w:val="24"/>
        </w:rPr>
      </w:pPr>
      <w:r w:rsidRPr="009D1475">
        <w:rPr>
          <w:rFonts w:cstheme="minorHAnsi"/>
          <w:i/>
          <w:iCs/>
          <w:color w:val="000000"/>
          <w:sz w:val="24"/>
          <w:szCs w:val="24"/>
          <w:shd w:val="clear" w:color="auto" w:fill="FFFFFF"/>
        </w:rPr>
        <w:t xml:space="preserve">Former hotel, continued in use by a London Borough, for its local people. Circa 1825. Painted brick, stucco features, and a slate roof. Symmetrical front (south) of 3 storeys, 2.2.3.2.2 windows, each unit marked by plain pilasters and the projecting centrepiece (with an early C20 westward extension of 5 </w:t>
      </w:r>
      <w:proofErr w:type="gramStart"/>
      <w:r w:rsidRPr="009D1475">
        <w:rPr>
          <w:rFonts w:cstheme="minorHAnsi"/>
          <w:i/>
          <w:iCs/>
          <w:color w:val="000000"/>
          <w:sz w:val="24"/>
          <w:szCs w:val="24"/>
          <w:shd w:val="clear" w:color="auto" w:fill="FFFFFF"/>
        </w:rPr>
        <w:t>attic</w:t>
      </w:r>
      <w:proofErr w:type="gramEnd"/>
      <w:r w:rsidRPr="009D1475">
        <w:rPr>
          <w:rFonts w:cstheme="minorHAnsi"/>
          <w:i/>
          <w:iCs/>
          <w:color w:val="000000"/>
          <w:sz w:val="24"/>
          <w:szCs w:val="24"/>
          <w:shd w:val="clear" w:color="auto" w:fill="FFFFFF"/>
        </w:rPr>
        <w:t xml:space="preserve"> above 4 windows). Brick walling in Flemish bond, rubbed flat arches, arched openings to (the original) ground floor; stucco cornice, with a blocking course (or parapet) raised above the centrepiece as a low pediment, 2nd floor band. Sashes in reveals (mostly Victorian). The feature of the building is a 1st floor cast-iron balcony across the 3 middle units, mocked at the ground floor by a continuous modern glazed porch across the whole of the old front, The central doorway has a fanlight </w:t>
      </w:r>
      <w:proofErr w:type="gramStart"/>
      <w:r w:rsidRPr="009D1475">
        <w:rPr>
          <w:rFonts w:cstheme="minorHAnsi"/>
          <w:i/>
          <w:iCs/>
          <w:color w:val="000000"/>
          <w:sz w:val="24"/>
          <w:szCs w:val="24"/>
          <w:shd w:val="clear" w:color="auto" w:fill="FFFFFF"/>
        </w:rPr>
        <w:t>above double ½-glazed doors</w:t>
      </w:r>
      <w:proofErr w:type="gramEnd"/>
      <w:r w:rsidRPr="009D1475">
        <w:rPr>
          <w:rFonts w:cstheme="minorHAnsi"/>
          <w:i/>
          <w:iCs/>
          <w:color w:val="000000"/>
          <w:sz w:val="24"/>
          <w:szCs w:val="24"/>
          <w:shd w:val="clear" w:color="auto" w:fill="FFFFFF"/>
        </w:rPr>
        <w:t>.</w:t>
      </w:r>
    </w:p>
    <w:p w14:paraId="21E449BE" w14:textId="49ACF014" w:rsidR="00FC11B7" w:rsidRDefault="00A4692E" w:rsidP="006A4D8D">
      <w:pPr>
        <w:jc w:val="both"/>
        <w:rPr>
          <w:bCs/>
        </w:rPr>
      </w:pPr>
      <w:r>
        <w:rPr>
          <w:bCs/>
        </w:rPr>
        <w:t xml:space="preserve">Flat </w:t>
      </w:r>
      <w:r w:rsidR="009F299E">
        <w:rPr>
          <w:bCs/>
        </w:rPr>
        <w:t xml:space="preserve">No. </w:t>
      </w:r>
      <w:r>
        <w:rPr>
          <w:bCs/>
        </w:rPr>
        <w:t xml:space="preserve">7, which is subject to this application, is situated on the </w:t>
      </w:r>
      <w:r w:rsidR="000C28B6">
        <w:rPr>
          <w:bCs/>
        </w:rPr>
        <w:t>fourth (</w:t>
      </w:r>
      <w:r>
        <w:rPr>
          <w:bCs/>
        </w:rPr>
        <w:t>top</w:t>
      </w:r>
      <w:r w:rsidR="000C28B6">
        <w:rPr>
          <w:bCs/>
        </w:rPr>
        <w:t>)</w:t>
      </w:r>
      <w:r>
        <w:rPr>
          <w:bCs/>
        </w:rPr>
        <w:t xml:space="preserve"> floor with a north and southerly aspect. The north elevation includes 6no. wooden framed, single glazed</w:t>
      </w:r>
      <w:r w:rsidR="000C28B6">
        <w:rPr>
          <w:bCs/>
        </w:rPr>
        <w:t>,</w:t>
      </w:r>
      <w:r>
        <w:rPr>
          <w:bCs/>
        </w:rPr>
        <w:t xml:space="preserve"> sash windows</w:t>
      </w:r>
      <w:r w:rsidR="009F299E">
        <w:rPr>
          <w:bCs/>
        </w:rPr>
        <w:t>, with secondary glazing</w:t>
      </w:r>
      <w:r>
        <w:rPr>
          <w:bCs/>
        </w:rPr>
        <w:t xml:space="preserve">. The south elevation includes </w:t>
      </w:r>
      <w:r w:rsidR="006A4D8D">
        <w:rPr>
          <w:bCs/>
        </w:rPr>
        <w:t xml:space="preserve">2no. </w:t>
      </w:r>
      <w:r w:rsidR="000C28B6">
        <w:rPr>
          <w:bCs/>
        </w:rPr>
        <w:t xml:space="preserve">replacement timber frame </w:t>
      </w:r>
      <w:r w:rsidR="006A4D8D">
        <w:rPr>
          <w:bCs/>
        </w:rPr>
        <w:t>sash windows</w:t>
      </w:r>
      <w:r w:rsidR="000C28B6">
        <w:rPr>
          <w:bCs/>
        </w:rPr>
        <w:t xml:space="preserve"> with slimline double glazing. </w:t>
      </w:r>
      <w:r w:rsidR="006A4D8D">
        <w:rPr>
          <w:bCs/>
        </w:rPr>
        <w:t xml:space="preserve"> </w:t>
      </w:r>
    </w:p>
    <w:p w14:paraId="0871AD47" w14:textId="6137B0C9" w:rsidR="00A074B9" w:rsidRDefault="00050281" w:rsidP="00050281">
      <w:pPr>
        <w:jc w:val="both"/>
        <w:rPr>
          <w:b/>
        </w:rPr>
      </w:pPr>
      <w:r w:rsidRPr="00050281">
        <w:rPr>
          <w:b/>
        </w:rPr>
        <w:t>Legislative and Policy Context</w:t>
      </w:r>
      <w:r w:rsidR="00E81360">
        <w:rPr>
          <w:b/>
        </w:rPr>
        <w:t xml:space="preserve">: </w:t>
      </w:r>
    </w:p>
    <w:p w14:paraId="6B4FF0B1" w14:textId="27227073" w:rsidR="00A074B9" w:rsidRPr="00A074B9" w:rsidRDefault="00A074B9" w:rsidP="00050281">
      <w:pPr>
        <w:jc w:val="both"/>
      </w:pPr>
      <w:r w:rsidRPr="00673AA1">
        <w:t xml:space="preserve">When assessing the proposal, the following legislation and policy context is taken in consideration. </w:t>
      </w:r>
    </w:p>
    <w:p w14:paraId="0D1C5DD6" w14:textId="0B102EE8" w:rsidR="00A074B9" w:rsidRPr="00745AC2" w:rsidRDefault="00A074B9" w:rsidP="00A074B9">
      <w:pPr>
        <w:rPr>
          <w:rFonts w:cstheme="minorHAnsi"/>
          <w:u w:val="single"/>
        </w:rPr>
      </w:pPr>
      <w:r w:rsidRPr="00745AC2">
        <w:rPr>
          <w:rFonts w:cstheme="minorHAnsi"/>
        </w:rPr>
        <w:t xml:space="preserve">Section 16 of the Planning (Listed Buildings and Conservation Areas) Act 1990 ("1990 Act") requires local planning authorities to have special regard to the desirability of preserving a listed building, its </w:t>
      </w:r>
      <w:proofErr w:type="gramStart"/>
      <w:r w:rsidRPr="00745AC2">
        <w:rPr>
          <w:rFonts w:cstheme="minorHAnsi"/>
        </w:rPr>
        <w:t>setting</w:t>
      </w:r>
      <w:proofErr w:type="gramEnd"/>
      <w:r w:rsidRPr="00745AC2">
        <w:rPr>
          <w:rFonts w:cstheme="minorHAnsi"/>
        </w:rPr>
        <w:t xml:space="preserve"> or any features of special architectural or historic interest when considering whether to grant listed building consent.</w:t>
      </w:r>
    </w:p>
    <w:p w14:paraId="144891F8" w14:textId="77777777" w:rsidR="00A074B9" w:rsidRPr="00745AC2" w:rsidRDefault="00A074B9" w:rsidP="00A074B9">
      <w:pPr>
        <w:autoSpaceDE w:val="0"/>
        <w:autoSpaceDN w:val="0"/>
        <w:adjustRightInd w:val="0"/>
        <w:jc w:val="both"/>
        <w:rPr>
          <w:rFonts w:eastAsia="ArialMT" w:cstheme="minorHAnsi"/>
        </w:rPr>
      </w:pPr>
      <w:r w:rsidRPr="00745AC2">
        <w:rPr>
          <w:rFonts w:eastAsia="ArialMT" w:cstheme="minorHAnsi"/>
        </w:rPr>
        <w:t xml:space="preserve">Section 66 of the Planning (Listed Buildings and Conservation Areas) Act 1990 requires planning authorities, when considering whether to grant planning permission for development which affects a </w:t>
      </w:r>
      <w:r w:rsidRPr="00745AC2">
        <w:rPr>
          <w:rFonts w:eastAsia="ArialMT" w:cstheme="minorHAnsi"/>
        </w:rPr>
        <w:lastRenderedPageBreak/>
        <w:t>listed building or its setting, to have special regard to the desirability of preserving the building or its setting or any features of special architectural or historic interest which it possesses.</w:t>
      </w:r>
    </w:p>
    <w:p w14:paraId="35DF76BB" w14:textId="2B774898" w:rsidR="00BC07E6" w:rsidRDefault="00A074B9" w:rsidP="00A074B9">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1A28C7B7" w14:textId="71229448" w:rsidR="006D5E0B" w:rsidRPr="006D5E0B" w:rsidRDefault="006D5E0B" w:rsidP="00A074B9">
      <w:pPr>
        <w:autoSpaceDE w:val="0"/>
        <w:autoSpaceDN w:val="0"/>
        <w:adjustRightInd w:val="0"/>
        <w:jc w:val="both"/>
        <w:rPr>
          <w:rFonts w:cstheme="minorHAnsi"/>
          <w:b/>
          <w:bCs/>
        </w:rPr>
      </w:pPr>
      <w:r w:rsidRPr="006D5E0B">
        <w:rPr>
          <w:rFonts w:cstheme="minorHAnsi"/>
          <w:b/>
          <w:bCs/>
        </w:rPr>
        <w:t>NPPF</w:t>
      </w:r>
    </w:p>
    <w:p w14:paraId="40C94275" w14:textId="5E86D964" w:rsidR="00BC07E6" w:rsidRPr="00314FD1" w:rsidRDefault="00BC07E6" w:rsidP="00BC07E6">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AB05F28" w14:textId="764EB0DC" w:rsidR="00BC07E6" w:rsidRPr="00314FD1" w:rsidRDefault="00BC07E6" w:rsidP="00BC07E6">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5861E007" w14:textId="40D64CE0" w:rsidR="00BC07E6" w:rsidRPr="00314FD1" w:rsidRDefault="00BC07E6" w:rsidP="00BC07E6">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488A57FF" w14:textId="78501599" w:rsidR="00BC07E6" w:rsidRPr="00314FD1" w:rsidRDefault="00BC07E6" w:rsidP="00BC07E6">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0EE59004" w14:textId="0BD63D38" w:rsidR="00BC07E6" w:rsidRPr="00314FD1" w:rsidRDefault="00BC07E6" w:rsidP="00BC07E6">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067C20E5" w14:textId="34F73E59" w:rsidR="00BC07E6" w:rsidRPr="00314FD1" w:rsidRDefault="00BC07E6" w:rsidP="00BC07E6">
      <w:pPr>
        <w:jc w:val="both"/>
        <w:rPr>
          <w:rFonts w:cstheme="minorHAnsi"/>
        </w:rPr>
      </w:pPr>
      <w:r w:rsidRPr="00314FD1">
        <w:rPr>
          <w:rFonts w:cstheme="minorHAnsi"/>
        </w:rPr>
        <w:t xml:space="preserve">197. In determining applications, local planning authorities should take account of: </w:t>
      </w:r>
    </w:p>
    <w:p w14:paraId="6306A39E" w14:textId="77777777" w:rsidR="00BC07E6" w:rsidRPr="00314FD1" w:rsidRDefault="00BC07E6" w:rsidP="00BC07E6">
      <w:pPr>
        <w:pStyle w:val="ListParagraph"/>
        <w:numPr>
          <w:ilvl w:val="0"/>
          <w:numId w:val="3"/>
        </w:numPr>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10BFC79B" w14:textId="77777777" w:rsidR="00BC07E6" w:rsidRPr="00314FD1" w:rsidRDefault="00BC07E6" w:rsidP="00BC07E6">
      <w:pPr>
        <w:pStyle w:val="ListParagraph"/>
        <w:jc w:val="both"/>
        <w:rPr>
          <w:rFonts w:cstheme="minorHAnsi"/>
        </w:rPr>
      </w:pPr>
    </w:p>
    <w:p w14:paraId="28594BAB" w14:textId="77777777" w:rsidR="00BC07E6" w:rsidRPr="00314FD1" w:rsidRDefault="00BC07E6" w:rsidP="00BC07E6">
      <w:pPr>
        <w:pStyle w:val="ListParagraph"/>
        <w:numPr>
          <w:ilvl w:val="0"/>
          <w:numId w:val="3"/>
        </w:numPr>
        <w:jc w:val="both"/>
        <w:rPr>
          <w:rFonts w:cstheme="minorHAnsi"/>
        </w:rPr>
      </w:pPr>
      <w:r w:rsidRPr="00314FD1">
        <w:rPr>
          <w:rFonts w:cstheme="minorHAnsi"/>
        </w:rPr>
        <w:lastRenderedPageBreak/>
        <w:t xml:space="preserve">the positive contribution that conservation of heritage assets can make to sustainable communities including their economic vitality; and </w:t>
      </w:r>
    </w:p>
    <w:p w14:paraId="04B8A81B" w14:textId="77777777" w:rsidR="00BC07E6" w:rsidRPr="00314FD1" w:rsidRDefault="00BC07E6" w:rsidP="00BC07E6">
      <w:pPr>
        <w:pStyle w:val="ListParagraph"/>
        <w:rPr>
          <w:rFonts w:cstheme="minorHAnsi"/>
        </w:rPr>
      </w:pPr>
    </w:p>
    <w:p w14:paraId="4D12529F" w14:textId="641037A8" w:rsidR="00BC07E6" w:rsidRPr="00BC07E6" w:rsidRDefault="00BC07E6" w:rsidP="00BC07E6">
      <w:pPr>
        <w:pStyle w:val="ListParagraph"/>
        <w:numPr>
          <w:ilvl w:val="0"/>
          <w:numId w:val="3"/>
        </w:numPr>
        <w:jc w:val="both"/>
        <w:rPr>
          <w:rFonts w:cstheme="minorHAnsi"/>
        </w:rPr>
      </w:pPr>
      <w:r w:rsidRPr="00314FD1">
        <w:rPr>
          <w:rFonts w:cstheme="minorHAnsi"/>
        </w:rPr>
        <w:t>the desirability of new development making a positive contribution to local character and distinctiveness.</w:t>
      </w:r>
    </w:p>
    <w:p w14:paraId="23F0FF83" w14:textId="5D34022B" w:rsidR="00BC07E6" w:rsidRPr="00314FD1" w:rsidRDefault="00BC07E6" w:rsidP="00BC07E6">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2AB61585" w14:textId="2F44192B" w:rsidR="00BC07E6" w:rsidRPr="00314FD1" w:rsidRDefault="00BC07E6" w:rsidP="00BC07E6">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66447E4" w14:textId="77777777" w:rsidR="00BC07E6" w:rsidRPr="00314FD1" w:rsidRDefault="00BC07E6" w:rsidP="00BC07E6">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7026AE9F" w14:textId="77777777" w:rsidR="00BC07E6" w:rsidRPr="00314FD1" w:rsidRDefault="00BC07E6" w:rsidP="00BC07E6">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0E2CF634" w14:textId="77777777" w:rsidR="006D5E0B" w:rsidRPr="006D5E0B" w:rsidRDefault="006D5E0B" w:rsidP="006D5E0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6DEDE8F4" w14:textId="77777777" w:rsidR="006D5E0B" w:rsidRPr="006D5E0B" w:rsidRDefault="006D5E0B" w:rsidP="006D5E0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5B0EBE18" w14:textId="77777777" w:rsidR="006D5E0B" w:rsidRPr="006D5E0B" w:rsidRDefault="006D5E0B" w:rsidP="006D5E0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5F9F7675" w14:textId="77777777" w:rsidR="006D5E0B" w:rsidRPr="006D5E0B" w:rsidRDefault="006D5E0B" w:rsidP="006D5E0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03905B3F" w14:textId="77777777" w:rsidR="006D5E0B" w:rsidRPr="006D5E0B" w:rsidRDefault="006D5E0B" w:rsidP="006D5E0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54093336" w14:textId="569F734F" w:rsidR="006D5E0B" w:rsidRDefault="006D5E0B" w:rsidP="006D5E0B">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3E177FEE" w14:textId="61224120" w:rsidR="006D5E0B" w:rsidRPr="006D5E0B" w:rsidRDefault="006D5E0B" w:rsidP="006D5E0B">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340CB5C0" w14:textId="020240A9" w:rsidR="00050281" w:rsidRPr="00673AA1" w:rsidRDefault="006D5E0B" w:rsidP="00050281">
      <w:pPr>
        <w:jc w:val="both"/>
      </w:pPr>
      <w:r>
        <w:rPr>
          <w:rFonts w:cstheme="minorHAnsi"/>
        </w:rPr>
        <w:t xml:space="preserve">Local planning policy comprises the adopted Havant Borough Local Plan Core Strategy 2011, along with the Allocations Plan 2014. </w:t>
      </w:r>
      <w:r w:rsidR="00050281" w:rsidRPr="00673AA1">
        <w:t xml:space="preserve">With regards to local planning policy, the following are relevant: </w:t>
      </w:r>
    </w:p>
    <w:p w14:paraId="66A54384" w14:textId="77777777" w:rsidR="00050281" w:rsidRPr="00673AA1" w:rsidRDefault="00050281" w:rsidP="00050281">
      <w:pPr>
        <w:jc w:val="both"/>
        <w:rPr>
          <w:bCs/>
        </w:rPr>
      </w:pPr>
      <w:r w:rsidRPr="00673AA1">
        <w:t xml:space="preserve">Policy CS11 of the Core Strategy states that </w:t>
      </w:r>
      <w:r w:rsidRPr="00673AA1">
        <w:rPr>
          <w:bCs/>
        </w:rPr>
        <w:t>planning permission will be granted for development that:</w:t>
      </w:r>
    </w:p>
    <w:p w14:paraId="6D1C04B4" w14:textId="77777777" w:rsidR="00050281" w:rsidRPr="00673AA1" w:rsidRDefault="00050281" w:rsidP="00050281">
      <w:pPr>
        <w:jc w:val="both"/>
      </w:pPr>
      <w:r w:rsidRPr="00673AA1">
        <w:t xml:space="preserve">Protects and where appropriate enhances the borough’s statutory and non-statutory heritage designations by appropriately managing development in or adjacent to conservation areas, listed </w:t>
      </w:r>
      <w:r w:rsidRPr="00673AA1">
        <w:lastRenderedPageBreak/>
        <w:t>buildings, scheduled ancient monuments, historic parks and gardens, archaeological sites, buildings of local historic or architectural interest.</w:t>
      </w:r>
    </w:p>
    <w:p w14:paraId="66ED60DA" w14:textId="77777777" w:rsidR="00050281" w:rsidRPr="00673AA1" w:rsidRDefault="00050281" w:rsidP="00050281">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3BA987F4" w14:textId="77777777" w:rsidR="00050281" w:rsidRPr="00673AA1" w:rsidRDefault="00050281" w:rsidP="00050281">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71D15FAC" w14:textId="77777777" w:rsidR="00050281" w:rsidRPr="00673AA1" w:rsidRDefault="00050281" w:rsidP="00050281">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85046FE"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0AC03B58"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BB153DF"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2CEB4EA1" w14:textId="77777777" w:rsidR="00050281" w:rsidRPr="00673AA1" w:rsidRDefault="00050281" w:rsidP="00050281">
      <w:pPr>
        <w:autoSpaceDE w:val="0"/>
        <w:autoSpaceDN w:val="0"/>
        <w:adjustRightInd w:val="0"/>
        <w:spacing w:after="0" w:line="240" w:lineRule="auto"/>
        <w:jc w:val="both"/>
        <w:rPr>
          <w:rFonts w:cs="Arial"/>
          <w:bCs/>
        </w:rPr>
      </w:pPr>
    </w:p>
    <w:p w14:paraId="5A344E4E"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23ACDBAE"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397477C8" w14:textId="77777777" w:rsidR="00050281" w:rsidRPr="00673AA1" w:rsidRDefault="00050281" w:rsidP="00050281">
      <w:pPr>
        <w:jc w:val="both"/>
      </w:pPr>
      <w:r w:rsidRPr="00673AA1">
        <w:rPr>
          <w:rFonts w:cs="Arial"/>
          <w:bCs/>
        </w:rPr>
        <w:t>where possible positive opportunities to conserve and enjoy heritage assets.</w:t>
      </w:r>
    </w:p>
    <w:p w14:paraId="32E4F850" w14:textId="47E2293E" w:rsidR="00112B58" w:rsidRDefault="00112B58" w:rsidP="00112B58">
      <w:pPr>
        <w:rPr>
          <w:b/>
          <w:bCs/>
          <w:iCs/>
        </w:rPr>
      </w:pPr>
      <w:r w:rsidRPr="00497A05">
        <w:rPr>
          <w:b/>
          <w:bCs/>
          <w:iCs/>
        </w:rPr>
        <w:t xml:space="preserve">Assessment </w:t>
      </w:r>
    </w:p>
    <w:p w14:paraId="2DEBD6B6" w14:textId="2D3B0F2D" w:rsidR="006D5E0B" w:rsidRDefault="004256FF" w:rsidP="00702E94">
      <w:pPr>
        <w:pStyle w:val="ListParagraph"/>
        <w:numPr>
          <w:ilvl w:val="1"/>
          <w:numId w:val="4"/>
        </w:numPr>
        <w:jc w:val="both"/>
        <w:rPr>
          <w:iCs/>
        </w:rPr>
      </w:pPr>
      <w:r w:rsidRPr="00702E94">
        <w:rPr>
          <w:iCs/>
        </w:rPr>
        <w:t xml:space="preserve">This proposal is </w:t>
      </w:r>
      <w:r w:rsidR="006D5E0B" w:rsidRPr="00702E94">
        <w:rPr>
          <w:iCs/>
        </w:rPr>
        <w:t>for the replacement of the 6no. sash windows on the north elevation of Flat No. 7</w:t>
      </w:r>
      <w:r w:rsidR="006176A4" w:rsidRPr="00702E94">
        <w:rPr>
          <w:iCs/>
        </w:rPr>
        <w:t xml:space="preserve">, </w:t>
      </w:r>
      <w:r w:rsidR="006D5E0B" w:rsidRPr="00702E94">
        <w:rPr>
          <w:iCs/>
        </w:rPr>
        <w:t xml:space="preserve">which is on the </w:t>
      </w:r>
      <w:r w:rsidR="00E60800" w:rsidRPr="00702E94">
        <w:rPr>
          <w:iCs/>
        </w:rPr>
        <w:t xml:space="preserve">fourth floor of the building, overlooking the car park. </w:t>
      </w:r>
      <w:r w:rsidR="006176A4" w:rsidRPr="00702E94">
        <w:rPr>
          <w:iCs/>
        </w:rPr>
        <w:t>The proposal is to replace these windows with new hardwood sash windows with slim line style double glazing (depth of glazing would be 14mm (4/6/4)</w:t>
      </w:r>
      <w:r w:rsidR="00702E94">
        <w:rPr>
          <w:iCs/>
        </w:rPr>
        <w:t>)</w:t>
      </w:r>
      <w:r w:rsidR="006176A4" w:rsidRPr="00702E94">
        <w:rPr>
          <w:iCs/>
        </w:rPr>
        <w:t xml:space="preserve">, filled with a white spacer bar and with horns on the top fixed sash only. </w:t>
      </w:r>
    </w:p>
    <w:p w14:paraId="168F9A5F" w14:textId="77777777" w:rsidR="00702E94" w:rsidRPr="00702E94" w:rsidRDefault="00702E94" w:rsidP="00702E94">
      <w:pPr>
        <w:pStyle w:val="ListParagraph"/>
        <w:jc w:val="both"/>
        <w:rPr>
          <w:iCs/>
        </w:rPr>
      </w:pPr>
    </w:p>
    <w:p w14:paraId="2525006F" w14:textId="6822A4F1" w:rsidR="0087059D" w:rsidRPr="009F299E" w:rsidRDefault="00F3609B" w:rsidP="006D5E0B">
      <w:pPr>
        <w:pStyle w:val="ListParagraph"/>
        <w:numPr>
          <w:ilvl w:val="1"/>
          <w:numId w:val="4"/>
        </w:numPr>
        <w:jc w:val="both"/>
        <w:rPr>
          <w:iCs/>
        </w:rPr>
      </w:pPr>
      <w:r w:rsidRPr="009F299E">
        <w:rPr>
          <w:iCs/>
        </w:rPr>
        <w:t xml:space="preserve">The </w:t>
      </w:r>
      <w:r w:rsidR="006176A4" w:rsidRPr="009F299E">
        <w:rPr>
          <w:iCs/>
        </w:rPr>
        <w:t xml:space="preserve">existing windows are </w:t>
      </w:r>
      <w:r w:rsidRPr="009F299E">
        <w:rPr>
          <w:iCs/>
        </w:rPr>
        <w:t xml:space="preserve">historic in their character comprising </w:t>
      </w:r>
      <w:r w:rsidR="006176A4" w:rsidRPr="009F299E">
        <w:rPr>
          <w:iCs/>
        </w:rPr>
        <w:t>timber frame</w:t>
      </w:r>
      <w:r w:rsidR="0087059D" w:rsidRPr="009F299E">
        <w:rPr>
          <w:iCs/>
        </w:rPr>
        <w:t xml:space="preserve">d, </w:t>
      </w:r>
      <w:r w:rsidR="006176A4" w:rsidRPr="009F299E">
        <w:rPr>
          <w:iCs/>
        </w:rPr>
        <w:t>(painted white)</w:t>
      </w:r>
      <w:r w:rsidR="0087059D" w:rsidRPr="009F299E">
        <w:rPr>
          <w:iCs/>
        </w:rPr>
        <w:t>, timber sash windows</w:t>
      </w:r>
      <w:r w:rsidR="006176A4" w:rsidRPr="009F299E">
        <w:rPr>
          <w:iCs/>
        </w:rPr>
        <w:t xml:space="preserve"> with </w:t>
      </w:r>
      <w:r w:rsidR="006F1203" w:rsidRPr="009F299E">
        <w:rPr>
          <w:iCs/>
        </w:rPr>
        <w:t>4no. single glazed panes</w:t>
      </w:r>
      <w:r w:rsidR="0087059D" w:rsidRPr="009F299E">
        <w:rPr>
          <w:iCs/>
        </w:rPr>
        <w:t xml:space="preserve"> and slender glazing bars</w:t>
      </w:r>
      <w:r w:rsidR="009F299E" w:rsidRPr="009F299E">
        <w:rPr>
          <w:iCs/>
        </w:rPr>
        <w:t xml:space="preserve"> fixed in place with putty</w:t>
      </w:r>
      <w:r w:rsidR="006F1203" w:rsidRPr="009F299E">
        <w:rPr>
          <w:iCs/>
        </w:rPr>
        <w:t xml:space="preserve">. </w:t>
      </w:r>
      <w:r w:rsidR="0087059D" w:rsidRPr="009F299E">
        <w:rPr>
          <w:iCs/>
        </w:rPr>
        <w:t>The windows are slightly recessed into their reveals and the glazing, further recessed again</w:t>
      </w:r>
      <w:r w:rsidR="00F324EE" w:rsidRPr="009F299E">
        <w:rPr>
          <w:iCs/>
        </w:rPr>
        <w:t xml:space="preserve">, </w:t>
      </w:r>
      <w:r w:rsidR="009F299E">
        <w:rPr>
          <w:iCs/>
        </w:rPr>
        <w:t>results in</w:t>
      </w:r>
      <w:r w:rsidR="00F324EE" w:rsidRPr="009F299E">
        <w:rPr>
          <w:iCs/>
        </w:rPr>
        <w:t xml:space="preserve"> a very traditional appearance. The single glazing allows for the narrow and elegant glazing bars. </w:t>
      </w:r>
      <w:r w:rsidR="009F299E" w:rsidRPr="009F299E">
        <w:rPr>
          <w:iCs/>
        </w:rPr>
        <w:t>This style of windows is evident across the north elevation of the building which is highly visible from the road known as Sea Front.</w:t>
      </w:r>
      <w:r w:rsidR="009F299E">
        <w:rPr>
          <w:iCs/>
        </w:rPr>
        <w:t xml:space="preserve"> </w:t>
      </w:r>
      <w:r w:rsidR="009F299E" w:rsidRPr="009F299E">
        <w:rPr>
          <w:iCs/>
        </w:rPr>
        <w:t xml:space="preserve">The windows on the lower floors are larger in size. </w:t>
      </w:r>
    </w:p>
    <w:p w14:paraId="693340CE" w14:textId="77777777" w:rsidR="00702E94" w:rsidRPr="00D7635C" w:rsidRDefault="00702E94" w:rsidP="00702E94">
      <w:pPr>
        <w:pStyle w:val="ListParagraph"/>
        <w:rPr>
          <w:iCs/>
        </w:rPr>
      </w:pPr>
    </w:p>
    <w:p w14:paraId="448438D5" w14:textId="032A3F5D" w:rsidR="00B55348" w:rsidRDefault="00F324EE" w:rsidP="006D5E0B">
      <w:pPr>
        <w:pStyle w:val="ListParagraph"/>
        <w:numPr>
          <w:ilvl w:val="1"/>
          <w:numId w:val="4"/>
        </w:numPr>
        <w:jc w:val="both"/>
        <w:rPr>
          <w:iCs/>
        </w:rPr>
      </w:pPr>
      <w:r w:rsidRPr="00D7635C">
        <w:rPr>
          <w:iCs/>
        </w:rPr>
        <w:t>A short heritage statement has been included with the application</w:t>
      </w:r>
      <w:r w:rsidR="009D6E2B" w:rsidRPr="00D7635C">
        <w:rPr>
          <w:iCs/>
        </w:rPr>
        <w:t xml:space="preserve"> which touches on the historical significance of the building</w:t>
      </w:r>
      <w:r w:rsidR="000604CA" w:rsidRPr="00D7635C">
        <w:rPr>
          <w:iCs/>
        </w:rPr>
        <w:t>, that being its date of construction and acknowledgement of its listing</w:t>
      </w:r>
      <w:r w:rsidR="00E301C0" w:rsidRPr="00D7635C">
        <w:rPr>
          <w:iCs/>
        </w:rPr>
        <w:t xml:space="preserve">. </w:t>
      </w:r>
      <w:r w:rsidR="00B55348" w:rsidRPr="00702E94">
        <w:rPr>
          <w:iCs/>
        </w:rPr>
        <w:t xml:space="preserve">The justification provided for the replacement of the windows is that they are in poor condition with peeling paint and defective mechanisms. It is stated that whilst some could be repairable, the main objective </w:t>
      </w:r>
      <w:r w:rsidR="00D7635C">
        <w:rPr>
          <w:iCs/>
        </w:rPr>
        <w:t>for their replacement is to increase t</w:t>
      </w:r>
      <w:r w:rsidR="00B55348" w:rsidRPr="00702E94">
        <w:rPr>
          <w:iCs/>
        </w:rPr>
        <w:t>hermal efficiency, which can only be achieved if all the windows are replaced with double glazing. Secondary double glazing is installed on these windows, but the owner finds thi</w:t>
      </w:r>
      <w:r w:rsidR="00D7635C">
        <w:rPr>
          <w:iCs/>
        </w:rPr>
        <w:t>s</w:t>
      </w:r>
      <w:r w:rsidR="00B55348" w:rsidRPr="00702E94">
        <w:rPr>
          <w:iCs/>
        </w:rPr>
        <w:t xml:space="preserve"> to be ineffective.</w:t>
      </w:r>
    </w:p>
    <w:p w14:paraId="39342057" w14:textId="77777777" w:rsidR="00702E94" w:rsidRPr="00702E94" w:rsidRDefault="00702E94" w:rsidP="00702E94">
      <w:pPr>
        <w:pStyle w:val="ListParagraph"/>
        <w:rPr>
          <w:iCs/>
        </w:rPr>
      </w:pPr>
    </w:p>
    <w:p w14:paraId="0F82FEFE" w14:textId="7255EB16" w:rsidR="00F3609B" w:rsidRPr="00161BD2" w:rsidRDefault="00B55348" w:rsidP="00161BD2">
      <w:pPr>
        <w:pStyle w:val="ListParagraph"/>
        <w:numPr>
          <w:ilvl w:val="1"/>
          <w:numId w:val="4"/>
        </w:numPr>
        <w:jc w:val="both"/>
        <w:rPr>
          <w:iCs/>
        </w:rPr>
      </w:pPr>
      <w:r w:rsidRPr="00702E94">
        <w:rPr>
          <w:iCs/>
        </w:rPr>
        <w:lastRenderedPageBreak/>
        <w:t>Planning permission and listed building consent was granted in 2020 for the replacement of 2no. windows on the north elevation</w:t>
      </w:r>
      <w:r w:rsidR="00D7635C">
        <w:rPr>
          <w:iCs/>
        </w:rPr>
        <w:t xml:space="preserve">, with new timber framed windows with </w:t>
      </w:r>
      <w:r w:rsidRPr="00702E94">
        <w:rPr>
          <w:iCs/>
        </w:rPr>
        <w:t>slimline</w:t>
      </w:r>
      <w:r w:rsidR="00D7635C">
        <w:rPr>
          <w:iCs/>
        </w:rPr>
        <w:t xml:space="preserve"> style,</w:t>
      </w:r>
      <w:r w:rsidRPr="00702E94">
        <w:rPr>
          <w:iCs/>
        </w:rPr>
        <w:t xml:space="preserve"> double glazing. The justification for the granting of these applications was that whilst replacement, </w:t>
      </w:r>
      <w:r w:rsidRPr="00702E94">
        <w:rPr>
          <w:rFonts w:cstheme="minorHAnsi"/>
          <w:color w:val="000000"/>
        </w:rPr>
        <w:t>sealed double glazed units would not as a rule be supported</w:t>
      </w:r>
      <w:r w:rsidR="00D7635C">
        <w:rPr>
          <w:rFonts w:cstheme="minorHAnsi"/>
          <w:color w:val="000000"/>
        </w:rPr>
        <w:t xml:space="preserve"> within a listed building where historic windows remained in situ</w:t>
      </w:r>
      <w:r w:rsidRPr="00702E94">
        <w:rPr>
          <w:rFonts w:cstheme="minorHAnsi"/>
          <w:color w:val="000000"/>
        </w:rPr>
        <w:t>, an exception is made in this instance given the exposed location of this elevation to the sea front</w:t>
      </w:r>
      <w:r w:rsidR="00D7635C">
        <w:rPr>
          <w:rFonts w:cstheme="minorHAnsi"/>
          <w:color w:val="000000"/>
        </w:rPr>
        <w:t xml:space="preserve"> and the weather extremities it experiences</w:t>
      </w:r>
      <w:r w:rsidRPr="00702E94">
        <w:rPr>
          <w:rFonts w:cstheme="minorHAnsi"/>
          <w:color w:val="000000"/>
        </w:rPr>
        <w:t xml:space="preserve">. </w:t>
      </w:r>
    </w:p>
    <w:p w14:paraId="63425A16" w14:textId="77777777" w:rsidR="00161BD2" w:rsidRPr="00161BD2" w:rsidRDefault="00161BD2" w:rsidP="00161BD2">
      <w:pPr>
        <w:pStyle w:val="ListParagraph"/>
        <w:rPr>
          <w:iCs/>
        </w:rPr>
      </w:pPr>
    </w:p>
    <w:p w14:paraId="4788AF96" w14:textId="7D908706" w:rsidR="00F3609B" w:rsidRPr="00161BD2" w:rsidRDefault="00161BD2" w:rsidP="00161BD2">
      <w:pPr>
        <w:pStyle w:val="ListParagraph"/>
        <w:numPr>
          <w:ilvl w:val="1"/>
          <w:numId w:val="4"/>
        </w:numPr>
        <w:jc w:val="both"/>
        <w:rPr>
          <w:iCs/>
        </w:rPr>
      </w:pPr>
      <w:r w:rsidRPr="00161BD2">
        <w:rPr>
          <w:rFonts w:ascii="Calibri" w:hAnsi="Calibri" w:cs="Calibri"/>
        </w:rPr>
        <w:t xml:space="preserve">The LPA </w:t>
      </w:r>
      <w:r w:rsidR="00F3609B" w:rsidRPr="00161BD2">
        <w:rPr>
          <w:rFonts w:ascii="Calibri" w:hAnsi="Calibri" w:cs="Calibri"/>
        </w:rPr>
        <w:t>recognise</w:t>
      </w:r>
      <w:r w:rsidRPr="00161BD2">
        <w:rPr>
          <w:rFonts w:ascii="Calibri" w:hAnsi="Calibri" w:cs="Calibri"/>
        </w:rPr>
        <w:t>s</w:t>
      </w:r>
      <w:r w:rsidR="00F3609B" w:rsidRPr="00161BD2">
        <w:rPr>
          <w:rFonts w:ascii="Calibri" w:hAnsi="Calibri" w:cs="Calibri"/>
        </w:rPr>
        <w:t xml:space="preserve"> and </w:t>
      </w:r>
      <w:r w:rsidRPr="00161BD2">
        <w:rPr>
          <w:rFonts w:ascii="Calibri" w:hAnsi="Calibri" w:cs="Calibri"/>
        </w:rPr>
        <w:t xml:space="preserve">is </w:t>
      </w:r>
      <w:r w:rsidR="00F3609B" w:rsidRPr="00161BD2">
        <w:rPr>
          <w:rFonts w:ascii="Calibri" w:hAnsi="Calibri" w:cs="Calibri"/>
        </w:rPr>
        <w:t xml:space="preserve">aware of the increasing </w:t>
      </w:r>
      <w:r w:rsidRPr="00161BD2">
        <w:rPr>
          <w:rFonts w:ascii="Calibri" w:hAnsi="Calibri" w:cs="Calibri"/>
        </w:rPr>
        <w:t xml:space="preserve">wish </w:t>
      </w:r>
      <w:r w:rsidR="00F3609B" w:rsidRPr="00161BD2">
        <w:rPr>
          <w:rFonts w:ascii="Calibri" w:hAnsi="Calibri" w:cs="Calibri"/>
        </w:rPr>
        <w:t xml:space="preserve">for owners of listed buildings to be more energy efficient, given the </w:t>
      </w:r>
      <w:r>
        <w:rPr>
          <w:rFonts w:ascii="Calibri" w:hAnsi="Calibri" w:cs="Calibri"/>
        </w:rPr>
        <w:t xml:space="preserve">recent </w:t>
      </w:r>
      <w:r w:rsidR="00F3609B" w:rsidRPr="00161BD2">
        <w:rPr>
          <w:rFonts w:ascii="Calibri" w:hAnsi="Calibri" w:cs="Calibri"/>
        </w:rPr>
        <w:t>upsurge in energy prices in the UK</w:t>
      </w:r>
      <w:r>
        <w:rPr>
          <w:rFonts w:ascii="Calibri" w:hAnsi="Calibri" w:cs="Calibri"/>
        </w:rPr>
        <w:t xml:space="preserve">. </w:t>
      </w:r>
      <w:r w:rsidR="00F3609B" w:rsidRPr="00161BD2">
        <w:rPr>
          <w:rFonts w:ascii="Calibri" w:hAnsi="Calibri" w:cs="Calibri"/>
        </w:rPr>
        <w:t xml:space="preserve">However, when it comes to a listed building, one which is statutorily protected as a piece of history, a more considered approach to energy efficiency is required. </w:t>
      </w:r>
      <w:proofErr w:type="gramStart"/>
      <w:r w:rsidR="00F3609B" w:rsidRPr="00161BD2">
        <w:rPr>
          <w:rFonts w:ascii="Calibri" w:hAnsi="Calibri" w:cs="Calibri"/>
        </w:rPr>
        <w:t>More often than not</w:t>
      </w:r>
      <w:proofErr w:type="gramEnd"/>
      <w:r w:rsidR="00F3609B" w:rsidRPr="00161BD2">
        <w:rPr>
          <w:rFonts w:ascii="Calibri" w:hAnsi="Calibri" w:cs="Calibri"/>
        </w:rPr>
        <w:t xml:space="preserve">, this approach needs to be bespoke to the particular building, taking into account any previous changes which have taken place, some of which may have been harmful to the historical or architectural significance of the asset. Historic windows and doors make a major contribution to the significance and character of historic buildings, so every effort should be made to retain </w:t>
      </w:r>
      <w:r w:rsidRPr="00161BD2">
        <w:rPr>
          <w:rFonts w:ascii="Calibri" w:hAnsi="Calibri" w:cs="Calibri"/>
        </w:rPr>
        <w:t>them</w:t>
      </w:r>
      <w:r>
        <w:rPr>
          <w:rFonts w:ascii="Calibri" w:hAnsi="Calibri" w:cs="Calibri"/>
        </w:rPr>
        <w:t xml:space="preserve"> where possible, </w:t>
      </w:r>
      <w:r w:rsidRPr="00161BD2">
        <w:rPr>
          <w:rFonts w:ascii="Calibri" w:hAnsi="Calibri" w:cs="Calibri"/>
        </w:rPr>
        <w:t>rather</w:t>
      </w:r>
      <w:r w:rsidR="00F3609B" w:rsidRPr="00161BD2">
        <w:rPr>
          <w:rFonts w:ascii="Calibri" w:hAnsi="Calibri" w:cs="Calibri"/>
        </w:rPr>
        <w:t xml:space="preserve"> than replace them. Windows and doors can </w:t>
      </w:r>
      <w:r>
        <w:rPr>
          <w:rFonts w:ascii="Calibri" w:hAnsi="Calibri" w:cs="Calibri"/>
        </w:rPr>
        <w:t xml:space="preserve">portray elements of a building’s history, including </w:t>
      </w:r>
      <w:r w:rsidR="00F3609B" w:rsidRPr="00161BD2">
        <w:rPr>
          <w:rFonts w:ascii="Calibri" w:hAnsi="Calibri" w:cs="Calibri"/>
        </w:rPr>
        <w:t xml:space="preserve">changing architectural styles, social hierarchy, building economics and craft skills. </w:t>
      </w:r>
    </w:p>
    <w:p w14:paraId="39F7390D" w14:textId="77777777" w:rsidR="00F3609B" w:rsidRPr="00F3609B" w:rsidRDefault="00F3609B" w:rsidP="00F3609B">
      <w:pPr>
        <w:pStyle w:val="ListParagraph"/>
        <w:rPr>
          <w:iCs/>
        </w:rPr>
      </w:pPr>
    </w:p>
    <w:p w14:paraId="2498F3F8" w14:textId="7666C30E" w:rsidR="00F3609B" w:rsidRPr="00F3609B" w:rsidRDefault="00F3609B" w:rsidP="00F3609B">
      <w:pPr>
        <w:pStyle w:val="ListParagraph"/>
        <w:numPr>
          <w:ilvl w:val="1"/>
          <w:numId w:val="4"/>
        </w:numPr>
        <w:jc w:val="both"/>
        <w:rPr>
          <w:iCs/>
        </w:rPr>
      </w:pPr>
      <w:r w:rsidRPr="00F3609B">
        <w:rPr>
          <w:rFonts w:ascii="Calibri" w:hAnsi="Calibri" w:cs="Calibri"/>
        </w:rPr>
        <w:t xml:space="preserve">The LPA has a duty to adhere to planning law and in particular regard to listed buildings, the Planning (Listed Buildings and Conservation Areas) Act 1990. Section 66 of this act requires planning authorities, when considering whether to grant planning permission for development which affects a listed building or its setting, </w:t>
      </w:r>
      <w:r w:rsidRPr="00F3609B">
        <w:rPr>
          <w:rFonts w:ascii="Calibri" w:hAnsi="Calibri" w:cs="Calibri"/>
          <w:b/>
          <w:bCs/>
          <w:u w:val="single"/>
        </w:rPr>
        <w:t xml:space="preserve">to have special regard to the desirability of preserving the building or its setting or any features of special architectural or historic interest which it possesses. </w:t>
      </w:r>
      <w:r w:rsidRPr="00F3609B">
        <w:rPr>
          <w:rFonts w:ascii="Calibri" w:hAnsi="Calibri" w:cs="Calibri"/>
        </w:rPr>
        <w:t>This requirement is also built into national and local planning policy.  </w:t>
      </w:r>
    </w:p>
    <w:p w14:paraId="0071474E" w14:textId="77777777" w:rsidR="00F3609B" w:rsidRPr="00F3609B" w:rsidRDefault="00F3609B" w:rsidP="00F3609B">
      <w:pPr>
        <w:pStyle w:val="ListParagraph"/>
        <w:rPr>
          <w:iCs/>
        </w:rPr>
      </w:pPr>
    </w:p>
    <w:p w14:paraId="69CD8CA5" w14:textId="5A5C18DD" w:rsidR="00F3609B" w:rsidRPr="003E504E" w:rsidRDefault="00F3609B" w:rsidP="00F3609B">
      <w:pPr>
        <w:pStyle w:val="ListParagraph"/>
        <w:numPr>
          <w:ilvl w:val="1"/>
          <w:numId w:val="4"/>
        </w:numPr>
        <w:jc w:val="both"/>
        <w:rPr>
          <w:iCs/>
        </w:rPr>
      </w:pPr>
      <w:r w:rsidRPr="00F3609B">
        <w:rPr>
          <w:rFonts w:ascii="Calibri" w:hAnsi="Calibri" w:cs="Calibri"/>
        </w:rPr>
        <w:t xml:space="preserve">With regards to thermal efficiency, this is very rarely a sound reason </w:t>
      </w:r>
      <w:proofErr w:type="gramStart"/>
      <w:r w:rsidRPr="00F3609B">
        <w:rPr>
          <w:rFonts w:ascii="Calibri" w:hAnsi="Calibri" w:cs="Calibri"/>
        </w:rPr>
        <w:t>in itself for</w:t>
      </w:r>
      <w:proofErr w:type="gramEnd"/>
      <w:r w:rsidRPr="00F3609B">
        <w:rPr>
          <w:rFonts w:ascii="Calibri" w:hAnsi="Calibri" w:cs="Calibri"/>
        </w:rPr>
        <w:t xml:space="preserve"> replacing an original, historic window which has architectural/historic significance. There are several ways in which a window or door can be made more effective to reduce heat loss.</w:t>
      </w:r>
      <w:r w:rsidR="00161BD2">
        <w:rPr>
          <w:rFonts w:ascii="Calibri" w:hAnsi="Calibri" w:cs="Calibri"/>
        </w:rPr>
        <w:t xml:space="preserve"> This could include the use of a s</w:t>
      </w:r>
      <w:r w:rsidRPr="00F3609B">
        <w:rPr>
          <w:rFonts w:ascii="Calibri" w:hAnsi="Calibri" w:cs="Calibri"/>
        </w:rPr>
        <w:t xml:space="preserve">pecialist company which engages in overhauling, repairing and fitting draught seals. Research undertaken by Historic England has demonstrated there are opportunities for enhancing the thermal efficiency of a typical timber window by up to 60% </w:t>
      </w:r>
      <w:proofErr w:type="gramStart"/>
      <w:r w:rsidRPr="00F3609B">
        <w:rPr>
          <w:rFonts w:ascii="Calibri" w:hAnsi="Calibri" w:cs="Calibri"/>
        </w:rPr>
        <w:t>through the use of</w:t>
      </w:r>
      <w:proofErr w:type="gramEnd"/>
      <w:r w:rsidRPr="00F3609B">
        <w:rPr>
          <w:rFonts w:ascii="Calibri" w:hAnsi="Calibri" w:cs="Calibri"/>
        </w:rPr>
        <w:t xml:space="preserve"> basic </w:t>
      </w:r>
      <w:r w:rsidR="00161BD2" w:rsidRPr="00F3609B">
        <w:rPr>
          <w:rFonts w:ascii="Calibri" w:hAnsi="Calibri" w:cs="Calibri"/>
        </w:rPr>
        <w:t>cost-effective</w:t>
      </w:r>
      <w:r w:rsidRPr="00F3609B">
        <w:rPr>
          <w:rFonts w:ascii="Calibri" w:hAnsi="Calibri" w:cs="Calibri"/>
        </w:rPr>
        <w:t xml:space="preserve"> measures, including traditional curtains, blinds and shutters; draught proofing and secondary glazing incorporating low-emissivity glass. H</w:t>
      </w:r>
      <w:r w:rsidR="00161BD2">
        <w:rPr>
          <w:rFonts w:ascii="Calibri" w:hAnsi="Calibri" w:cs="Calibri"/>
        </w:rPr>
        <w:t xml:space="preserve">istoric </w:t>
      </w:r>
      <w:r w:rsidRPr="00F3609B">
        <w:rPr>
          <w:rFonts w:ascii="Calibri" w:hAnsi="Calibri" w:cs="Calibri"/>
        </w:rPr>
        <w:t>E</w:t>
      </w:r>
      <w:r w:rsidR="00161BD2">
        <w:rPr>
          <w:rFonts w:ascii="Calibri" w:hAnsi="Calibri" w:cs="Calibri"/>
        </w:rPr>
        <w:t>ngland</w:t>
      </w:r>
      <w:r w:rsidRPr="00F3609B">
        <w:rPr>
          <w:rFonts w:ascii="Calibri" w:hAnsi="Calibri" w:cs="Calibri"/>
        </w:rPr>
        <w:t xml:space="preserve"> also advise adopting a ‘whole building approach’, which is site specific and </w:t>
      </w:r>
      <w:proofErr w:type="gramStart"/>
      <w:r w:rsidRPr="00F3609B">
        <w:rPr>
          <w:rFonts w:ascii="Calibri" w:hAnsi="Calibri" w:cs="Calibri"/>
        </w:rPr>
        <w:t>takes into account</w:t>
      </w:r>
      <w:proofErr w:type="gramEnd"/>
      <w:r w:rsidRPr="00F3609B">
        <w:rPr>
          <w:rFonts w:ascii="Calibri" w:hAnsi="Calibri" w:cs="Calibri"/>
        </w:rPr>
        <w:t xml:space="preserve"> all factors affecting energy use. </w:t>
      </w:r>
    </w:p>
    <w:p w14:paraId="6052F035" w14:textId="77777777" w:rsidR="003E504E" w:rsidRPr="003E504E" w:rsidRDefault="003E504E" w:rsidP="003E504E">
      <w:pPr>
        <w:pStyle w:val="ListParagraph"/>
        <w:rPr>
          <w:iCs/>
        </w:rPr>
      </w:pPr>
    </w:p>
    <w:p w14:paraId="7DBD4026" w14:textId="622AF3E6" w:rsidR="003E504E" w:rsidRPr="008F3A5C" w:rsidRDefault="003E504E" w:rsidP="00F3609B">
      <w:pPr>
        <w:pStyle w:val="ListParagraph"/>
        <w:numPr>
          <w:ilvl w:val="1"/>
          <w:numId w:val="4"/>
        </w:numPr>
        <w:jc w:val="both"/>
        <w:rPr>
          <w:iCs/>
        </w:rPr>
      </w:pPr>
      <w:r>
        <w:rPr>
          <w:rFonts w:ascii="Calibri" w:hAnsi="Calibri" w:cs="Calibri"/>
        </w:rPr>
        <w:t xml:space="preserve">With regards to slimline </w:t>
      </w:r>
      <w:r w:rsidR="00161BD2">
        <w:rPr>
          <w:rFonts w:ascii="Calibri" w:hAnsi="Calibri" w:cs="Calibri"/>
        </w:rPr>
        <w:t xml:space="preserve">style </w:t>
      </w:r>
      <w:r>
        <w:rPr>
          <w:rFonts w:ascii="Calibri" w:hAnsi="Calibri" w:cs="Calibri"/>
        </w:rPr>
        <w:t xml:space="preserve">glazing, Historic England advise that this would be a suitable solution where it is proposed to replace non-traditional, unsympathetic windows in unlisted buildings within conservation areas. It may also be an appropriate solution for use in new extensions to listed buildings. </w:t>
      </w:r>
    </w:p>
    <w:p w14:paraId="083CF17D" w14:textId="77777777" w:rsidR="008F3A5C" w:rsidRPr="008F3A5C" w:rsidRDefault="008F3A5C" w:rsidP="008F3A5C">
      <w:pPr>
        <w:pStyle w:val="ListParagraph"/>
        <w:rPr>
          <w:iCs/>
        </w:rPr>
      </w:pPr>
    </w:p>
    <w:p w14:paraId="5202949E" w14:textId="77777777" w:rsidR="008F3A5C" w:rsidRDefault="008F3A5C" w:rsidP="008F3A5C">
      <w:pPr>
        <w:rPr>
          <w:rFonts w:ascii="Calibri" w:hAnsi="Calibri" w:cs="Calibri"/>
        </w:rPr>
      </w:pPr>
    </w:p>
    <w:p w14:paraId="0B888D42" w14:textId="40127ED2" w:rsidR="00F324EE" w:rsidRDefault="00E301C0" w:rsidP="006D5E0B">
      <w:pPr>
        <w:pStyle w:val="ListParagraph"/>
        <w:numPr>
          <w:ilvl w:val="1"/>
          <w:numId w:val="4"/>
        </w:numPr>
        <w:jc w:val="both"/>
        <w:rPr>
          <w:iCs/>
        </w:rPr>
      </w:pPr>
      <w:r w:rsidRPr="00702E94">
        <w:rPr>
          <w:iCs/>
        </w:rPr>
        <w:t xml:space="preserve">The windows which are subject to this listed building application, </w:t>
      </w:r>
      <w:r w:rsidR="001E269C">
        <w:rPr>
          <w:iCs/>
        </w:rPr>
        <w:t xml:space="preserve">make an important </w:t>
      </w:r>
      <w:r w:rsidR="00C2404F" w:rsidRPr="00702E94">
        <w:rPr>
          <w:iCs/>
        </w:rPr>
        <w:t>contribut</w:t>
      </w:r>
      <w:r w:rsidR="001E269C">
        <w:rPr>
          <w:iCs/>
        </w:rPr>
        <w:t>ion</w:t>
      </w:r>
      <w:r w:rsidR="00C2404F" w:rsidRPr="00702E94">
        <w:rPr>
          <w:iCs/>
        </w:rPr>
        <w:t xml:space="preserve"> to the architectural significance of the building, being</w:t>
      </w:r>
      <w:r w:rsidR="00C2404F">
        <w:rPr>
          <w:iCs/>
        </w:rPr>
        <w:t xml:space="preserve"> surviving</w:t>
      </w:r>
      <w:r w:rsidR="00C2404F" w:rsidRPr="00702E94">
        <w:rPr>
          <w:iCs/>
        </w:rPr>
        <w:t xml:space="preserve"> example of </w:t>
      </w:r>
      <w:r w:rsidR="00C2404F">
        <w:rPr>
          <w:iCs/>
        </w:rPr>
        <w:t xml:space="preserve">traditional style </w:t>
      </w:r>
      <w:r w:rsidR="00C2404F" w:rsidRPr="00702E94">
        <w:rPr>
          <w:iCs/>
        </w:rPr>
        <w:t xml:space="preserve">windows, retaining single glazing and narrow profile glazing bars. </w:t>
      </w:r>
      <w:r w:rsidR="00C2404F">
        <w:rPr>
          <w:iCs/>
        </w:rPr>
        <w:t xml:space="preserve">These windows, </w:t>
      </w:r>
      <w:r w:rsidR="001E269C">
        <w:rPr>
          <w:iCs/>
        </w:rPr>
        <w:t>along</w:t>
      </w:r>
      <w:r w:rsidR="00C2404F">
        <w:rPr>
          <w:iCs/>
        </w:rPr>
        <w:t xml:space="preserve"> with the others on the north elevation, provide an elegance and uniformity which further enhances</w:t>
      </w:r>
      <w:r w:rsidR="001E269C">
        <w:rPr>
          <w:iCs/>
        </w:rPr>
        <w:t xml:space="preserve"> the wider appreciation of the </w:t>
      </w:r>
      <w:r w:rsidR="00C2404F">
        <w:rPr>
          <w:iCs/>
        </w:rPr>
        <w:t xml:space="preserve">significance.   </w:t>
      </w:r>
    </w:p>
    <w:p w14:paraId="352121EC" w14:textId="77777777" w:rsidR="00702E94" w:rsidRPr="00702E94" w:rsidRDefault="00702E94" w:rsidP="00702E94">
      <w:pPr>
        <w:pStyle w:val="ListParagraph"/>
        <w:rPr>
          <w:iCs/>
        </w:rPr>
      </w:pPr>
    </w:p>
    <w:p w14:paraId="55CBE778" w14:textId="276EC22C" w:rsidR="007C01EF" w:rsidRPr="007C01EF" w:rsidRDefault="00C2404F" w:rsidP="007C01EF">
      <w:pPr>
        <w:pStyle w:val="ListParagraph"/>
        <w:numPr>
          <w:ilvl w:val="1"/>
          <w:numId w:val="4"/>
        </w:numPr>
        <w:jc w:val="both"/>
        <w:rPr>
          <w:iCs/>
        </w:rPr>
      </w:pPr>
      <w:r>
        <w:rPr>
          <w:iCs/>
        </w:rPr>
        <w:t>It is recognised that being positioned on the top floor, the proposed changes to the windows are unlikely to be noticeable from the context of the streetscene. However, it is considered that the l</w:t>
      </w:r>
      <w:r w:rsidR="000604CA" w:rsidRPr="00702E94">
        <w:rPr>
          <w:iCs/>
        </w:rPr>
        <w:t>oss of these windows and replacement with double glazed units</w:t>
      </w:r>
      <w:r>
        <w:rPr>
          <w:iCs/>
        </w:rPr>
        <w:t xml:space="preserve"> would still be </w:t>
      </w:r>
      <w:r w:rsidRPr="00702E94">
        <w:rPr>
          <w:iCs/>
        </w:rPr>
        <w:t>harmful</w:t>
      </w:r>
      <w:r w:rsidR="000604CA" w:rsidRPr="00702E94">
        <w:rPr>
          <w:iCs/>
        </w:rPr>
        <w:t xml:space="preserve"> to building’s significance. Whilst it is </w:t>
      </w:r>
      <w:r>
        <w:rPr>
          <w:iCs/>
        </w:rPr>
        <w:t xml:space="preserve">appreciated </w:t>
      </w:r>
      <w:r w:rsidR="000604CA" w:rsidRPr="00702E94">
        <w:rPr>
          <w:iCs/>
        </w:rPr>
        <w:t>that slimline style</w:t>
      </w:r>
      <w:r w:rsidR="000159D7">
        <w:rPr>
          <w:iCs/>
        </w:rPr>
        <w:t>,</w:t>
      </w:r>
      <w:r w:rsidR="000604CA" w:rsidRPr="00702E94">
        <w:rPr>
          <w:iCs/>
        </w:rPr>
        <w:t xml:space="preserve"> double glazing can achieve </w:t>
      </w:r>
      <w:r>
        <w:rPr>
          <w:iCs/>
        </w:rPr>
        <w:t xml:space="preserve">a more traditional look than a standard </w:t>
      </w:r>
      <w:r w:rsidR="001E269C">
        <w:rPr>
          <w:iCs/>
        </w:rPr>
        <w:t>double-glazed</w:t>
      </w:r>
      <w:r>
        <w:rPr>
          <w:iCs/>
        </w:rPr>
        <w:t xml:space="preserve"> unit, it still cannot repl</w:t>
      </w:r>
      <w:r w:rsidR="004D3582">
        <w:rPr>
          <w:iCs/>
        </w:rPr>
        <w:t xml:space="preserve">icate exactly the narrow glazing bar profile. </w:t>
      </w:r>
    </w:p>
    <w:p w14:paraId="6023BB0E" w14:textId="77777777" w:rsidR="007C01EF" w:rsidRPr="007C01EF" w:rsidRDefault="007C01EF" w:rsidP="007C01EF">
      <w:pPr>
        <w:pStyle w:val="ListParagraph"/>
        <w:jc w:val="both"/>
        <w:rPr>
          <w:iCs/>
        </w:rPr>
      </w:pPr>
    </w:p>
    <w:p w14:paraId="1679BF3D" w14:textId="3F6DB02C" w:rsidR="007C01EF" w:rsidRPr="007C01EF" w:rsidRDefault="007C01EF" w:rsidP="008F3A5C">
      <w:pPr>
        <w:pStyle w:val="ListParagraph"/>
        <w:numPr>
          <w:ilvl w:val="1"/>
          <w:numId w:val="4"/>
        </w:numPr>
        <w:jc w:val="both"/>
        <w:rPr>
          <w:iCs/>
        </w:rPr>
      </w:pPr>
      <w:r>
        <w:rPr>
          <w:rFonts w:ascii="Calibri" w:hAnsi="Calibri" w:cs="Calibri"/>
        </w:rPr>
        <w:t>The duty of the LPA is to protect the significance of their designated her</w:t>
      </w:r>
      <w:r w:rsidR="00FC74A3">
        <w:rPr>
          <w:rFonts w:ascii="Calibri" w:hAnsi="Calibri" w:cs="Calibri"/>
        </w:rPr>
        <w:t>it</w:t>
      </w:r>
      <w:r>
        <w:rPr>
          <w:rFonts w:ascii="Calibri" w:hAnsi="Calibri" w:cs="Calibri"/>
        </w:rPr>
        <w:t xml:space="preserve">age assets and the advice from Historic England is to repair, rather than replace historic windows, given that there are </w:t>
      </w:r>
      <w:proofErr w:type="gramStart"/>
      <w:r>
        <w:rPr>
          <w:rFonts w:ascii="Calibri" w:hAnsi="Calibri" w:cs="Calibri"/>
        </w:rPr>
        <w:t>a number of</w:t>
      </w:r>
      <w:proofErr w:type="gramEnd"/>
      <w:r>
        <w:rPr>
          <w:rFonts w:ascii="Calibri" w:hAnsi="Calibri" w:cs="Calibri"/>
        </w:rPr>
        <w:t xml:space="preserve"> other measures which can be explored to achieve a more thermally efficient building, such as the whole building approach and prioritising maintenance.</w:t>
      </w:r>
    </w:p>
    <w:p w14:paraId="725CAACA" w14:textId="77777777" w:rsidR="007C01EF" w:rsidRPr="007C01EF" w:rsidRDefault="007C01EF" w:rsidP="007C01EF">
      <w:pPr>
        <w:pStyle w:val="ListParagraph"/>
        <w:jc w:val="both"/>
        <w:rPr>
          <w:iCs/>
        </w:rPr>
      </w:pPr>
    </w:p>
    <w:p w14:paraId="6C69D528" w14:textId="1AEB766C" w:rsidR="007C01EF" w:rsidRPr="007C01EF" w:rsidRDefault="007C01EF" w:rsidP="007C01EF">
      <w:pPr>
        <w:pStyle w:val="ListParagraph"/>
        <w:numPr>
          <w:ilvl w:val="1"/>
          <w:numId w:val="4"/>
        </w:numPr>
        <w:jc w:val="both"/>
        <w:rPr>
          <w:iCs/>
        </w:rPr>
      </w:pPr>
      <w:r w:rsidRPr="008F3A5C">
        <w:rPr>
          <w:iCs/>
        </w:rPr>
        <w:t xml:space="preserve">As per the NPPF guidance, the level of harm must be </w:t>
      </w:r>
      <w:proofErr w:type="gramStart"/>
      <w:r w:rsidRPr="008F3A5C">
        <w:rPr>
          <w:iCs/>
        </w:rPr>
        <w:t>identified</w:t>
      </w:r>
      <w:proofErr w:type="gramEnd"/>
      <w:r w:rsidRPr="008F3A5C">
        <w:rPr>
          <w:iCs/>
        </w:rPr>
        <w:t xml:space="preserve"> and this proposal is considered to result in </w:t>
      </w:r>
      <w:r>
        <w:rPr>
          <w:iCs/>
        </w:rPr>
        <w:t>‘</w:t>
      </w:r>
      <w:r w:rsidRPr="008F3A5C">
        <w:rPr>
          <w:iCs/>
        </w:rPr>
        <w:t>less than substantial harm</w:t>
      </w:r>
      <w:r>
        <w:rPr>
          <w:iCs/>
        </w:rPr>
        <w:t>’</w:t>
      </w:r>
      <w:r w:rsidRPr="008F3A5C">
        <w:rPr>
          <w:iCs/>
        </w:rPr>
        <w:t xml:space="preserve"> at a low level. Para 202 of the NPPF advises that where a </w:t>
      </w:r>
      <w:r w:rsidRPr="008F3A5C">
        <w:rPr>
          <w:rFonts w:cstheme="minorHAnsi"/>
          <w:color w:val="0B0C0C"/>
        </w:rPr>
        <w:t xml:space="preserve">development proposal will lead to less than substantial harm to the significance of a designated heritage asset, this harm should be weighed against the public benefits of the proposal including, where appropriate, securing its optimum viable use. </w:t>
      </w:r>
    </w:p>
    <w:p w14:paraId="171CA742" w14:textId="77777777" w:rsidR="00702E94" w:rsidRPr="00702E94" w:rsidRDefault="00702E94" w:rsidP="00702E94">
      <w:pPr>
        <w:pStyle w:val="ListParagraph"/>
        <w:rPr>
          <w:iCs/>
        </w:rPr>
      </w:pPr>
    </w:p>
    <w:p w14:paraId="315C37CE" w14:textId="49BF4DFE" w:rsidR="00D7635C" w:rsidRPr="008D4EE8" w:rsidRDefault="007C01EF" w:rsidP="008D4EE8">
      <w:pPr>
        <w:pStyle w:val="ListParagraph"/>
        <w:numPr>
          <w:ilvl w:val="1"/>
          <w:numId w:val="4"/>
        </w:numPr>
        <w:jc w:val="both"/>
        <w:rPr>
          <w:iCs/>
        </w:rPr>
      </w:pPr>
      <w:r>
        <w:rPr>
          <w:rFonts w:cstheme="minorHAnsi"/>
          <w:color w:val="0B0C0C"/>
        </w:rPr>
        <w:t>It is concluded that in this case, the proposal does not accord with Para 202 of the NPPF</w:t>
      </w:r>
      <w:r w:rsidR="00A36A82">
        <w:rPr>
          <w:rFonts w:cstheme="minorHAnsi"/>
          <w:color w:val="0B0C0C"/>
        </w:rPr>
        <w:t>,</w:t>
      </w:r>
      <w:r>
        <w:rPr>
          <w:rFonts w:cstheme="minorHAnsi"/>
          <w:color w:val="0B0C0C"/>
        </w:rPr>
        <w:t xml:space="preserve"> </w:t>
      </w:r>
      <w:r w:rsidR="008D4EE8">
        <w:rPr>
          <w:rFonts w:cstheme="minorHAnsi"/>
          <w:color w:val="0B0C0C"/>
        </w:rPr>
        <w:t xml:space="preserve">as there are no public benefits which would outweigh the harm. </w:t>
      </w:r>
      <w:r w:rsidR="008408DA" w:rsidRPr="00702E94">
        <w:rPr>
          <w:rFonts w:cstheme="minorHAnsi"/>
          <w:color w:val="0B0C0C"/>
        </w:rPr>
        <w:t xml:space="preserve">The application should therefore be recommended for refusal. </w:t>
      </w:r>
    </w:p>
    <w:p w14:paraId="1FCD9620" w14:textId="4118A383" w:rsidR="0081243B" w:rsidRPr="00A94B3D" w:rsidRDefault="00A94B3D" w:rsidP="00112B58">
      <w:pPr>
        <w:rPr>
          <w:b/>
          <w:bCs/>
        </w:rPr>
      </w:pPr>
      <w:r w:rsidRPr="00A94B3D">
        <w:rPr>
          <w:b/>
          <w:bCs/>
        </w:rPr>
        <w:t xml:space="preserve">CONCLUSION – OBJECTION </w:t>
      </w:r>
      <w:r w:rsidR="0081243B" w:rsidRPr="00A94B3D">
        <w:rPr>
          <w:b/>
          <w:bCs/>
        </w:rPr>
        <w:t xml:space="preserve"> </w:t>
      </w:r>
    </w:p>
    <w:p w14:paraId="0F12646B" w14:textId="50C19068" w:rsidR="007C01EF" w:rsidRDefault="008D4EE8" w:rsidP="007C01EF">
      <w:pPr>
        <w:rPr>
          <w:rFonts w:ascii="Calibri" w:hAnsi="Calibri" w:cs="Calibri"/>
        </w:rPr>
      </w:pPr>
      <w:r>
        <w:rPr>
          <w:rFonts w:ascii="Calibri" w:hAnsi="Calibri" w:cs="Calibri"/>
        </w:rPr>
        <w:t xml:space="preserve">Suggested reason for refusal: </w:t>
      </w:r>
    </w:p>
    <w:p w14:paraId="4C9CFD7F" w14:textId="77777777" w:rsidR="002E6107" w:rsidRDefault="002E6107" w:rsidP="007C01EF">
      <w:pPr>
        <w:rPr>
          <w:rFonts w:ascii="Calibri" w:hAnsi="Calibri" w:cs="Calibri"/>
          <w:i/>
          <w:iCs/>
        </w:rPr>
      </w:pPr>
      <w:r>
        <w:rPr>
          <w:rFonts w:ascii="Calibri" w:hAnsi="Calibri" w:cs="Calibri"/>
          <w:i/>
          <w:iCs/>
        </w:rPr>
        <w:t>‘</w:t>
      </w:r>
      <w:r w:rsidR="008D4EE8" w:rsidRPr="00FC74A3">
        <w:rPr>
          <w:rFonts w:ascii="Calibri" w:hAnsi="Calibri" w:cs="Calibri"/>
          <w:i/>
          <w:iCs/>
        </w:rPr>
        <w:t xml:space="preserve">The proposed replacement of the </w:t>
      </w:r>
      <w:r w:rsidR="00FC74A3">
        <w:rPr>
          <w:rFonts w:ascii="Calibri" w:hAnsi="Calibri" w:cs="Calibri"/>
          <w:i/>
          <w:iCs/>
        </w:rPr>
        <w:t xml:space="preserve">6no. </w:t>
      </w:r>
      <w:r w:rsidR="008D4EE8" w:rsidRPr="00FC74A3">
        <w:rPr>
          <w:rFonts w:ascii="Calibri" w:hAnsi="Calibri" w:cs="Calibri"/>
          <w:i/>
          <w:iCs/>
        </w:rPr>
        <w:t>windows</w:t>
      </w:r>
      <w:r w:rsidR="00FC74A3">
        <w:rPr>
          <w:rFonts w:ascii="Calibri" w:hAnsi="Calibri" w:cs="Calibri"/>
          <w:i/>
          <w:iCs/>
        </w:rPr>
        <w:t xml:space="preserve"> within the north elevation with slimline style double glazing, would </w:t>
      </w:r>
      <w:r>
        <w:rPr>
          <w:rFonts w:ascii="Calibri" w:hAnsi="Calibri" w:cs="Calibri"/>
          <w:i/>
          <w:iCs/>
        </w:rPr>
        <w:t xml:space="preserve">be harmful to the architectural and historical significance of the building, resulting in </w:t>
      </w:r>
      <w:r w:rsidR="00FC74A3">
        <w:rPr>
          <w:rFonts w:ascii="Calibri" w:hAnsi="Calibri" w:cs="Calibri"/>
          <w:i/>
          <w:iCs/>
        </w:rPr>
        <w:t>less than substantial harm, at the low end of the scale, for which there are no public benefits arising</w:t>
      </w:r>
      <w:r>
        <w:rPr>
          <w:rFonts w:ascii="Calibri" w:hAnsi="Calibri" w:cs="Calibri"/>
          <w:i/>
          <w:iCs/>
        </w:rPr>
        <w:t>’</w:t>
      </w:r>
      <w:r w:rsidR="00FC74A3">
        <w:rPr>
          <w:rFonts w:ascii="Calibri" w:hAnsi="Calibri" w:cs="Calibri"/>
          <w:i/>
          <w:iCs/>
        </w:rPr>
        <w:t>.</w:t>
      </w:r>
    </w:p>
    <w:p w14:paraId="1A30892F" w14:textId="7D57F5B3" w:rsidR="00FC74A3" w:rsidRDefault="002E6107" w:rsidP="007C01EF">
      <w:pPr>
        <w:rPr>
          <w:rFonts w:ascii="Calibri" w:hAnsi="Calibri" w:cs="Calibri"/>
          <w:i/>
          <w:iCs/>
        </w:rPr>
      </w:pPr>
      <w:r>
        <w:rPr>
          <w:rFonts w:ascii="Calibri" w:hAnsi="Calibri" w:cs="Calibri"/>
          <w:i/>
          <w:iCs/>
        </w:rPr>
        <w:t xml:space="preserve">Contrary to Paragraph 202 of the NPPF and </w:t>
      </w:r>
      <w:r w:rsidR="008D5683">
        <w:rPr>
          <w:rFonts w:ascii="Calibri" w:hAnsi="Calibri" w:cs="Calibri"/>
          <w:i/>
          <w:iCs/>
        </w:rPr>
        <w:t xml:space="preserve">Policy CS11 of the </w:t>
      </w:r>
      <w:r>
        <w:rPr>
          <w:rFonts w:ascii="Calibri" w:hAnsi="Calibri" w:cs="Calibri"/>
          <w:i/>
          <w:iCs/>
        </w:rPr>
        <w:t xml:space="preserve">Local Plan </w:t>
      </w:r>
      <w:r w:rsidR="008D5683">
        <w:rPr>
          <w:rFonts w:ascii="Calibri" w:hAnsi="Calibri" w:cs="Calibri"/>
          <w:i/>
          <w:iCs/>
        </w:rPr>
        <w:t xml:space="preserve">(Core Strategy) </w:t>
      </w:r>
      <w:r w:rsidR="00FC74A3">
        <w:rPr>
          <w:rFonts w:ascii="Calibri" w:hAnsi="Calibri" w:cs="Calibri"/>
          <w:i/>
          <w:iCs/>
        </w:rPr>
        <w:t xml:space="preserve"> </w:t>
      </w:r>
    </w:p>
    <w:p w14:paraId="3BE611E5" w14:textId="5DB1D049" w:rsidR="008D4EE8" w:rsidRPr="00FC74A3" w:rsidRDefault="00FC74A3" w:rsidP="007C01EF">
      <w:pPr>
        <w:rPr>
          <w:rFonts w:ascii="Calibri" w:hAnsi="Calibri" w:cs="Calibri"/>
          <w:i/>
          <w:iCs/>
        </w:rPr>
      </w:pPr>
      <w:r>
        <w:rPr>
          <w:rFonts w:ascii="Calibri" w:hAnsi="Calibri" w:cs="Calibri"/>
          <w:i/>
          <w:iCs/>
        </w:rPr>
        <w:t xml:space="preserve"> </w:t>
      </w:r>
    </w:p>
    <w:p w14:paraId="3773B1D2" w14:textId="77777777" w:rsidR="00727893" w:rsidRDefault="00034CDF"/>
    <w:sectPr w:rsidR="00727893" w:rsidSect="00DE24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43F"/>
    <w:multiLevelType w:val="multilevel"/>
    <w:tmpl w:val="C2A6E93A"/>
    <w:lvl w:ilvl="0">
      <w:start w:val="1"/>
      <w:numFmt w:val="decimal"/>
      <w:lvlText w:val="%1.0"/>
      <w:lvlJc w:val="left"/>
      <w:pPr>
        <w:ind w:left="720" w:hanging="720"/>
      </w:pPr>
      <w:rPr>
        <w:rFonts w:hint="default"/>
        <w:u w:val="none"/>
      </w:rPr>
    </w:lvl>
    <w:lvl w:ilvl="1">
      <w:start w:va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72577"/>
    <w:multiLevelType w:val="hybridMultilevel"/>
    <w:tmpl w:val="165AFDDE"/>
    <w:lvl w:ilvl="0" w:tplc="D2FCA08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F10DD7"/>
    <w:multiLevelType w:val="hybridMultilevel"/>
    <w:tmpl w:val="A162B992"/>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A9B5F5D"/>
    <w:multiLevelType w:val="multilevel"/>
    <w:tmpl w:val="99E2FE0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902208579">
    <w:abstractNumId w:val="0"/>
  </w:num>
  <w:num w:numId="2" w16cid:durableId="1720086513">
    <w:abstractNumId w:val="3"/>
  </w:num>
  <w:num w:numId="3" w16cid:durableId="1672682642">
    <w:abstractNumId w:val="1"/>
  </w:num>
  <w:num w:numId="4" w16cid:durableId="905148124">
    <w:abstractNumId w:val="4"/>
  </w:num>
  <w:num w:numId="5" w16cid:durableId="879393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58"/>
    <w:rsid w:val="000159D7"/>
    <w:rsid w:val="00034CDF"/>
    <w:rsid w:val="00050281"/>
    <w:rsid w:val="000604CA"/>
    <w:rsid w:val="000C28B6"/>
    <w:rsid w:val="00112B58"/>
    <w:rsid w:val="00161BD2"/>
    <w:rsid w:val="001B1435"/>
    <w:rsid w:val="001E269C"/>
    <w:rsid w:val="001F5487"/>
    <w:rsid w:val="002D0EB7"/>
    <w:rsid w:val="002E6107"/>
    <w:rsid w:val="00344D2F"/>
    <w:rsid w:val="003E504E"/>
    <w:rsid w:val="004256FF"/>
    <w:rsid w:val="00497A05"/>
    <w:rsid w:val="004D3582"/>
    <w:rsid w:val="00545911"/>
    <w:rsid w:val="00597938"/>
    <w:rsid w:val="006176A4"/>
    <w:rsid w:val="006A4D8D"/>
    <w:rsid w:val="006D5E0B"/>
    <w:rsid w:val="006F1203"/>
    <w:rsid w:val="00702E94"/>
    <w:rsid w:val="0079497E"/>
    <w:rsid w:val="007B3B94"/>
    <w:rsid w:val="007C01EF"/>
    <w:rsid w:val="0081243B"/>
    <w:rsid w:val="008408DA"/>
    <w:rsid w:val="0087059D"/>
    <w:rsid w:val="008B316C"/>
    <w:rsid w:val="008D4EE8"/>
    <w:rsid w:val="008D5683"/>
    <w:rsid w:val="008F3A5C"/>
    <w:rsid w:val="009966C8"/>
    <w:rsid w:val="009D1475"/>
    <w:rsid w:val="009D6E2B"/>
    <w:rsid w:val="009E08FA"/>
    <w:rsid w:val="009F299E"/>
    <w:rsid w:val="00A074B9"/>
    <w:rsid w:val="00A36A82"/>
    <w:rsid w:val="00A4692E"/>
    <w:rsid w:val="00A611B2"/>
    <w:rsid w:val="00A94B3D"/>
    <w:rsid w:val="00AD4E68"/>
    <w:rsid w:val="00B55348"/>
    <w:rsid w:val="00BC07E6"/>
    <w:rsid w:val="00C2404F"/>
    <w:rsid w:val="00D7635C"/>
    <w:rsid w:val="00E301C0"/>
    <w:rsid w:val="00E60800"/>
    <w:rsid w:val="00E6257E"/>
    <w:rsid w:val="00E81360"/>
    <w:rsid w:val="00F324EE"/>
    <w:rsid w:val="00F3609B"/>
    <w:rsid w:val="00FC11B7"/>
    <w:rsid w:val="00FC74A3"/>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8A5B4"/>
  <w15:docId w15:val="{678C6C5E-583A-4E46-9129-38F43A1F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B58"/>
    <w:pPr>
      <w:ind w:left="720"/>
      <w:contextualSpacing/>
    </w:pPr>
  </w:style>
  <w:style w:type="paragraph" w:customStyle="1" w:styleId="Normal0">
    <w:name w:val="[Normal]"/>
    <w:rsid w:val="007B3B94"/>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6D5E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D5E0B"/>
    <w:rPr>
      <w:b/>
      <w:bCs/>
    </w:rPr>
  </w:style>
  <w:style w:type="character" w:styleId="Hyperlink">
    <w:name w:val="Hyperlink"/>
    <w:basedOn w:val="DefaultParagraphFont"/>
    <w:uiPriority w:val="99"/>
    <w:semiHidden/>
    <w:unhideWhenUsed/>
    <w:rsid w:val="00F360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071513">
      <w:bodyDiv w:val="1"/>
      <w:marLeft w:val="0"/>
      <w:marRight w:val="0"/>
      <w:marTop w:val="0"/>
      <w:marBottom w:val="0"/>
      <w:divBdr>
        <w:top w:val="none" w:sz="0" w:space="0" w:color="auto"/>
        <w:left w:val="none" w:sz="0" w:space="0" w:color="auto"/>
        <w:bottom w:val="none" w:sz="0" w:space="0" w:color="auto"/>
        <w:right w:val="none" w:sz="0" w:space="0" w:color="auto"/>
      </w:divBdr>
    </w:div>
    <w:div w:id="144076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3747D-50C2-48A6-B05B-D5253381A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2568</Words>
  <Characters>14644</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PeterF</dc:creator>
  <cp:lastModifiedBy>Donophy, Selina</cp:lastModifiedBy>
  <cp:revision>2</cp:revision>
  <dcterms:created xsi:type="dcterms:W3CDTF">2023-04-20T07:25:00Z</dcterms:created>
  <dcterms:modified xsi:type="dcterms:W3CDTF">2023-04-20T07:25:00Z</dcterms:modified>
</cp:coreProperties>
</file>