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4BCE781" w:rsidR="00741821" w:rsidRPr="00B25729" w:rsidRDefault="00975B83" w:rsidP="00741821">
            <w:pPr>
              <w:spacing w:line="276" w:lineRule="auto"/>
              <w:rPr>
                <w:rFonts w:ascii="Arial" w:hAnsi="Arial" w:cs="Arial"/>
              </w:rPr>
            </w:pPr>
            <w:r>
              <w:rPr>
                <w:rFonts w:ascii="Arial" w:hAnsi="Arial" w:cs="Arial"/>
              </w:rPr>
              <w:t>3</w:t>
            </w:r>
            <w:r w:rsidRPr="00975B83">
              <w:rPr>
                <w:rFonts w:ascii="Arial" w:hAnsi="Arial" w:cs="Arial"/>
                <w:vertAlign w:val="superscript"/>
              </w:rPr>
              <w:t>rd</w:t>
            </w:r>
            <w:r>
              <w:rPr>
                <w:rFonts w:ascii="Arial" w:hAnsi="Arial" w:cs="Arial"/>
              </w:rPr>
              <w:t xml:space="preserve"> Feb</w:t>
            </w:r>
            <w:r w:rsidR="00382523">
              <w:rPr>
                <w:rFonts w:ascii="Arial" w:hAnsi="Arial" w:cs="Arial"/>
              </w:rPr>
              <w:t xml:space="preserve"> </w:t>
            </w:r>
            <w:r w:rsidR="00336109">
              <w:rPr>
                <w:rFonts w:ascii="Arial" w:hAnsi="Arial" w:cs="Arial"/>
              </w:rPr>
              <w:t>2021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6D9F716" w:rsidR="00317486" w:rsidRPr="00B25729" w:rsidRDefault="00064A81" w:rsidP="00741821">
            <w:pPr>
              <w:spacing w:line="276" w:lineRule="auto"/>
              <w:rPr>
                <w:rFonts w:ascii="Arial" w:hAnsi="Arial" w:cs="Arial"/>
              </w:rPr>
            </w:pPr>
            <w:r>
              <w:rPr>
                <w:rFonts w:ascii="Arial" w:hAnsi="Arial" w:cs="Arial"/>
              </w:rPr>
              <w:t>6</w:t>
            </w:r>
            <w:r w:rsidRPr="00064A81">
              <w:rPr>
                <w:rFonts w:ascii="Arial" w:hAnsi="Arial" w:cs="Arial"/>
                <w:vertAlign w:val="superscript"/>
              </w:rPr>
              <w:t>th</w:t>
            </w:r>
            <w:r>
              <w:rPr>
                <w:rFonts w:ascii="Arial" w:hAnsi="Arial" w:cs="Arial"/>
              </w:rPr>
              <w:t xml:space="preserve"> April 2021</w:t>
            </w:r>
            <w:bookmarkStart w:id="0" w:name="_GoBack"/>
            <w:bookmarkEnd w:id="0"/>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4C58E05" w:rsidR="001071FC" w:rsidRPr="00B25729" w:rsidRDefault="006022DD" w:rsidP="00741821">
            <w:pPr>
              <w:spacing w:line="276" w:lineRule="auto"/>
              <w:rPr>
                <w:rFonts w:ascii="Arial" w:hAnsi="Arial" w:cs="Arial"/>
              </w:rPr>
            </w:pPr>
            <w:r>
              <w:rPr>
                <w:rFonts w:ascii="Arial" w:hAnsi="Arial" w:cs="Arial"/>
              </w:rPr>
              <w:t>APP/20/01</w:t>
            </w:r>
            <w:r w:rsidR="00975B83">
              <w:rPr>
                <w:rFonts w:ascii="Arial" w:hAnsi="Arial" w:cs="Arial"/>
              </w:rPr>
              <w:t>219</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675F3E04" w:rsidR="001071FC" w:rsidRPr="00B25729" w:rsidRDefault="00975B83" w:rsidP="00741821">
            <w:pPr>
              <w:spacing w:line="276" w:lineRule="auto"/>
              <w:rPr>
                <w:rFonts w:ascii="Arial" w:hAnsi="Arial" w:cs="Arial"/>
              </w:rPr>
            </w:pPr>
            <w:r>
              <w:rPr>
                <w:rFonts w:ascii="Arial" w:hAnsi="Arial" w:cs="Arial"/>
              </w:rPr>
              <w:t>11 West Haye Road, Hayling Island, PO11 9RN</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21DBCDF0" w:rsidR="001071FC" w:rsidRPr="00B25729" w:rsidRDefault="00975B83" w:rsidP="00741821">
            <w:pPr>
              <w:spacing w:line="276" w:lineRule="auto"/>
              <w:rPr>
                <w:rFonts w:ascii="Arial" w:hAnsi="Arial" w:cs="Arial"/>
              </w:rPr>
            </w:pPr>
            <w:r>
              <w:rPr>
                <w:rFonts w:ascii="Arial" w:hAnsi="Arial" w:cs="Arial"/>
              </w:rPr>
              <w:t>Division of the site into two to allow the construction of a 3 bedroomed detached bungalow to the rear.  Partial demolition and remodelling of front property.</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78B0819D" w:rsidR="00317486" w:rsidRPr="00B25729" w:rsidRDefault="006022DD" w:rsidP="00741821">
            <w:pPr>
              <w:spacing w:line="276" w:lineRule="auto"/>
              <w:rPr>
                <w:rFonts w:ascii="Arial" w:hAnsi="Arial" w:cs="Arial"/>
              </w:rPr>
            </w:pPr>
            <w:r>
              <w:rPr>
                <w:rFonts w:ascii="Arial" w:hAnsi="Arial" w:cs="Arial"/>
              </w:rPr>
              <w:t>Jane Burton</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00F9E0FA" w14:textId="77777777" w:rsidR="00FF4EBB" w:rsidRDefault="00FF4EBB" w:rsidP="00FF4EBB">
            <w:pPr>
              <w:spacing w:line="276" w:lineRule="auto"/>
              <w:rPr>
                <w:rFonts w:ascii="Arial" w:hAnsi="Arial" w:cs="Arial"/>
                <w:sz w:val="22"/>
                <w:szCs w:val="22"/>
              </w:rPr>
            </w:pPr>
            <w:r>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2036 and the Solent Recreation Mitigation Strategy, a net increase in housing development within 5.6km of the Solent SPAs is likely to result in impacts to the integrity of those sites through a consequent increase in recreational disturbance. </w:t>
            </w:r>
          </w:p>
          <w:p w14:paraId="0D388282" w14:textId="77777777" w:rsidR="00FF4EBB" w:rsidRDefault="00FF4EBB" w:rsidP="00FF4EBB">
            <w:pPr>
              <w:spacing w:line="276" w:lineRule="auto"/>
              <w:rPr>
                <w:rFonts w:ascii="Arial" w:hAnsi="Arial" w:cs="Arial"/>
                <w:sz w:val="22"/>
                <w:szCs w:val="22"/>
              </w:rPr>
            </w:pPr>
          </w:p>
          <w:p w14:paraId="4BF364BB" w14:textId="77777777" w:rsidR="00FF4EBB" w:rsidRDefault="00FF4EBB" w:rsidP="00FF4EBB">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within the 5.6km zone will</w:t>
            </w:r>
            <w:r w:rsidRPr="006D3323">
              <w:rPr>
                <w:rFonts w:ascii="Arial" w:hAnsi="Arial" w:cs="Arial"/>
                <w:sz w:val="22"/>
                <w:szCs w:val="22"/>
              </w:rPr>
              <w:t xml:space="preserve"> 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Pr="00F32E66">
              <w:rPr>
                <w:rFonts w:ascii="Arial" w:hAnsi="Arial" w:cs="Arial"/>
                <w:sz w:val="22"/>
                <w:szCs w:val="22"/>
              </w:rPr>
              <w:t xml:space="preserve">The impacts of recreational disturbance </w:t>
            </w:r>
            <w:r>
              <w:rPr>
                <w:rFonts w:ascii="Arial" w:hAnsi="Arial" w:cs="Arial"/>
                <w:sz w:val="22"/>
                <w:szCs w:val="22"/>
              </w:rPr>
              <w:t xml:space="preserve">(both at the site-scale and in combination with other development in the Solent area) </w:t>
            </w:r>
            <w:r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Chichester and Langstone Harbour SPA and Ramsar sites.</w:t>
            </w:r>
          </w:p>
          <w:p w14:paraId="536C456B" w14:textId="77777777" w:rsidR="00FF4EBB" w:rsidRDefault="00FF4EBB" w:rsidP="00FF4EBB">
            <w:pPr>
              <w:spacing w:line="276" w:lineRule="auto"/>
              <w:rPr>
                <w:rFonts w:ascii="Arial" w:hAnsi="Arial" w:cs="Arial"/>
                <w:sz w:val="22"/>
                <w:szCs w:val="22"/>
              </w:rPr>
            </w:pPr>
          </w:p>
          <w:p w14:paraId="7BAFF62E" w14:textId="77777777" w:rsidR="00FF4EBB" w:rsidRDefault="00FF4EBB" w:rsidP="00FF4EBB">
            <w:pPr>
              <w:spacing w:line="276" w:lineRule="auto"/>
              <w:rPr>
                <w:rFonts w:ascii="Arial" w:hAnsi="Arial" w:cs="Arial"/>
                <w:sz w:val="22"/>
                <w:szCs w:val="22"/>
              </w:rPr>
            </w:pPr>
            <w:r>
              <w:rPr>
                <w:rFonts w:ascii="Arial" w:hAnsi="Arial" w:cs="Arial"/>
                <w:sz w:val="22"/>
                <w:szCs w:val="22"/>
              </w:rPr>
              <w:t xml:space="preserve">The proposed development represents a net increase in residential dwellings. Paragraph 6.4 of the Solent Recreation Mitigation Strategy sets out that </w:t>
            </w:r>
            <w:r w:rsidRPr="0001525C">
              <w:rPr>
                <w:rFonts w:ascii="Arial" w:hAnsi="Arial" w:cs="Arial"/>
                <w:sz w:val="22"/>
                <w:szCs w:val="22"/>
              </w:rPr>
              <w:t>the “developer contribution will be required for every net additional dwelling within 5.6 kilometres of the boundaries of the Solent Special Protection Areas”</w:t>
            </w:r>
            <w:r>
              <w:rPr>
                <w:rFonts w:ascii="Arial" w:hAnsi="Arial" w:cs="Arial"/>
                <w:sz w:val="22"/>
                <w:szCs w:val="22"/>
              </w:rPr>
              <w:t xml:space="preserve"> (see para 6.3).</w:t>
            </w:r>
          </w:p>
          <w:p w14:paraId="28843A86" w14:textId="77777777" w:rsidR="00FF4EBB" w:rsidRDefault="00FF4EBB" w:rsidP="00FF4EBB">
            <w:pPr>
              <w:spacing w:line="276" w:lineRule="auto"/>
              <w:rPr>
                <w:rFonts w:ascii="Arial" w:hAnsi="Arial" w:cs="Arial"/>
                <w:sz w:val="22"/>
                <w:szCs w:val="22"/>
              </w:rPr>
            </w:pPr>
          </w:p>
          <w:p w14:paraId="73C5EB3C" w14:textId="77777777" w:rsidR="00FF4EBB" w:rsidRDefault="00FF4EBB" w:rsidP="00FF4EBB">
            <w:pPr>
              <w:spacing w:line="276" w:lineRule="auto"/>
              <w:rPr>
                <w:rFonts w:ascii="Arial" w:hAnsi="Arial" w:cs="Arial"/>
                <w:sz w:val="22"/>
                <w:szCs w:val="22"/>
              </w:rPr>
            </w:pPr>
            <w:r>
              <w:rPr>
                <w:rFonts w:ascii="Arial" w:hAnsi="Arial" w:cs="Arial"/>
                <w:sz w:val="22"/>
                <w:szCs w:val="22"/>
              </w:rPr>
              <w:t>As a result, there would be a likely significant effect to the Chichester &amp; Langstone Harbours SPA due to recreation.</w:t>
            </w:r>
          </w:p>
          <w:p w14:paraId="28CAC423" w14:textId="05D347C3" w:rsidR="00622604" w:rsidRDefault="00622604" w:rsidP="009A3435">
            <w:pPr>
              <w:spacing w:line="276" w:lineRule="auto"/>
              <w:rPr>
                <w:rFonts w:ascii="Arial" w:hAnsi="Arial" w:cs="Arial"/>
                <w:b/>
                <w:sz w:val="22"/>
                <w:szCs w:val="22"/>
              </w:rPr>
            </w:pP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363EC9AE" w14:textId="77777777" w:rsidR="00FF4EBB" w:rsidRPr="00FF4EBB" w:rsidRDefault="00FF4EBB" w:rsidP="00FF4EBB">
            <w:pPr>
              <w:pStyle w:val="ListParagraph"/>
              <w:spacing w:line="276" w:lineRule="auto"/>
              <w:ind w:left="274"/>
              <w:rPr>
                <w:rFonts w:ascii="Arial" w:hAnsi="Arial" w:cs="Arial"/>
                <w:sz w:val="22"/>
                <w:szCs w:val="22"/>
              </w:rPr>
            </w:pPr>
            <w:r w:rsidRPr="00FF4EBB">
              <w:rPr>
                <w:rFonts w:ascii="Arial" w:hAnsi="Arial" w:cs="Arial"/>
                <w:sz w:val="22"/>
                <w:szCs w:val="22"/>
              </w:rPr>
              <w:t>The proposed development is within the catchment of a wastewater treatment works that would drain into the Chichester and Langstone Harbours SPA.</w:t>
            </w:r>
          </w:p>
          <w:p w14:paraId="21CBDCD9" w14:textId="77777777" w:rsidR="00FF4EBB" w:rsidRPr="00FF4EBB" w:rsidRDefault="00FF4EBB" w:rsidP="00FF4EBB">
            <w:pPr>
              <w:pStyle w:val="ListParagraph"/>
              <w:spacing w:line="276" w:lineRule="auto"/>
              <w:ind w:left="274"/>
              <w:rPr>
                <w:rFonts w:ascii="Arial" w:hAnsi="Arial" w:cs="Arial"/>
                <w:sz w:val="22"/>
                <w:szCs w:val="22"/>
              </w:rPr>
            </w:pPr>
          </w:p>
          <w:p w14:paraId="24E432FF" w14:textId="77777777" w:rsidR="00FF4EBB" w:rsidRPr="00FF4EBB" w:rsidRDefault="00FF4EBB" w:rsidP="00FF4EBB">
            <w:pPr>
              <w:pStyle w:val="ListParagraph"/>
              <w:spacing w:line="276" w:lineRule="auto"/>
              <w:ind w:left="274"/>
              <w:rPr>
                <w:rFonts w:ascii="Arial" w:hAnsi="Arial" w:cs="Arial"/>
                <w:sz w:val="22"/>
                <w:szCs w:val="22"/>
              </w:rPr>
            </w:pPr>
            <w:r w:rsidRPr="00FF4EBB">
              <w:rPr>
                <w:rFonts w:ascii="Arial" w:hAnsi="Arial" w:cs="Arial"/>
                <w:sz w:val="22"/>
                <w:szCs w:val="22"/>
              </w:rPr>
              <w:t xml:space="preserve">Natural England advises that there is a likely significant effect on the Chichester and Langstone Harbour SPA, Chichester and Langstone Harbours Ramsar site, the Solent Maritime SAC and the Solent and Dorset Coast SPA (the Solent’s European Sites) due to the increase in waste water from the new housing as a result of the Havant Borough Local Plan 2036. Natural England also advises that any development proposed through any planning application providing overnight accommodation which would discharge into the Solent would be likely to cause a significant effect as there is uncertainty as to whether the increase in </w:t>
            </w:r>
            <w:r w:rsidRPr="00FF4EBB">
              <w:rPr>
                <w:rFonts w:ascii="Arial" w:hAnsi="Arial" w:cs="Arial"/>
                <w:sz w:val="22"/>
                <w:szCs w:val="22"/>
              </w:rPr>
              <w:lastRenderedPageBreak/>
              <w:t>waste water from new housing in the Solent catchment will have an adverse effect on the Solent’s European Sites.</w:t>
            </w:r>
          </w:p>
          <w:p w14:paraId="61852305" w14:textId="77777777" w:rsidR="00FF4EBB" w:rsidRPr="00FF4EBB" w:rsidRDefault="00FF4EBB" w:rsidP="00FF4EBB">
            <w:pPr>
              <w:pStyle w:val="ListParagraph"/>
              <w:spacing w:line="276" w:lineRule="auto"/>
              <w:ind w:left="274"/>
              <w:rPr>
                <w:rFonts w:ascii="Arial" w:hAnsi="Arial" w:cs="Arial"/>
                <w:sz w:val="22"/>
                <w:szCs w:val="22"/>
              </w:rPr>
            </w:pPr>
          </w:p>
          <w:p w14:paraId="4B9D7479" w14:textId="77777777" w:rsidR="00FF4EBB" w:rsidRPr="00FF4EBB" w:rsidRDefault="00FF4EBB" w:rsidP="00FF4EBB">
            <w:pPr>
              <w:pStyle w:val="ListParagraph"/>
              <w:spacing w:line="276" w:lineRule="auto"/>
              <w:ind w:left="274"/>
              <w:rPr>
                <w:rFonts w:ascii="Arial" w:hAnsi="Arial" w:cs="Arial"/>
                <w:sz w:val="22"/>
                <w:szCs w:val="22"/>
              </w:rPr>
            </w:pPr>
            <w:r w:rsidRPr="00FF4EBB">
              <w:rPr>
                <w:rFonts w:ascii="Arial" w:hAnsi="Arial" w:cs="Arial"/>
                <w:sz w:val="22"/>
                <w:szCs w:val="22"/>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Urban South Hampshire (PUSH), Natural England (NE), and Environment Agency (EA) have been jointly working to develop an Integrated Water Management Strategy (IWMS). This examines the potential for the PUSH region to accommodate future housing growth without having a detrimental effect upon the water environment. A Water Quality Working Group has been set up to identify and analyse the existing evidence gaps and evaluate the need for strategic mitigation measures. However, there is currently uncertainty as to whether there is sufficient capacity to accommodate the new housing growth.</w:t>
            </w:r>
          </w:p>
          <w:p w14:paraId="387E75C6" w14:textId="5D821828" w:rsidR="00622604" w:rsidRDefault="00622604" w:rsidP="00622604">
            <w:pPr>
              <w:pStyle w:val="ListParagraph"/>
              <w:spacing w:line="276" w:lineRule="auto"/>
              <w:ind w:left="274"/>
              <w:rPr>
                <w:rFonts w:ascii="Arial" w:hAnsi="Arial" w:cs="Arial"/>
                <w:sz w:val="22"/>
                <w:szCs w:val="22"/>
              </w:rPr>
            </w:pPr>
          </w:p>
          <w:p w14:paraId="2063EA32" w14:textId="77777777" w:rsidR="00FF4EBB" w:rsidRDefault="00FF4EBB" w:rsidP="00FF4EBB">
            <w:pPr>
              <w:spacing w:line="276" w:lineRule="auto"/>
              <w:rPr>
                <w:rFonts w:ascii="Arial" w:hAnsi="Arial" w:cs="Arial"/>
                <w:sz w:val="22"/>
                <w:szCs w:val="22"/>
              </w:rPr>
            </w:pPr>
            <w:r w:rsidRPr="00764DAD">
              <w:rPr>
                <w:rFonts w:ascii="Arial" w:hAnsi="Arial" w:cs="Arial"/>
                <w:sz w:val="22"/>
                <w:szCs w:val="22"/>
              </w:rPr>
              <w:t>Natural England recommends that the waste water issue is examined within the appropriate assessment and that the existing nutrient and conservation status of the receiving waters be taken into account. The achievement of nutrient neutrality, if scientifically and practically effective, is a means of ensuring that development does not add to existing nutrient burdens.</w:t>
            </w:r>
          </w:p>
          <w:p w14:paraId="341C5283" w14:textId="77777777" w:rsidR="00FF4EBB" w:rsidRDefault="00FF4EBB" w:rsidP="00FF4EBB">
            <w:pPr>
              <w:spacing w:line="276" w:lineRule="auto"/>
              <w:rPr>
                <w:rFonts w:ascii="Arial" w:hAnsi="Arial" w:cs="Arial"/>
                <w:sz w:val="22"/>
                <w:szCs w:val="22"/>
              </w:rPr>
            </w:pPr>
          </w:p>
          <w:p w14:paraId="3D9636F8" w14:textId="77777777" w:rsidR="00FF4EBB" w:rsidRDefault="00FF4EBB" w:rsidP="00FF4EBB">
            <w:pPr>
              <w:spacing w:line="276" w:lineRule="auto"/>
              <w:rPr>
                <w:rFonts w:ascii="Arial" w:hAnsi="Arial" w:cs="Arial"/>
                <w:sz w:val="22"/>
                <w:szCs w:val="22"/>
              </w:rPr>
            </w:pPr>
            <w:r>
              <w:rPr>
                <w:rFonts w:ascii="Arial" w:hAnsi="Arial" w:cs="Arial"/>
                <w:sz w:val="22"/>
                <w:szCs w:val="22"/>
              </w:rPr>
              <w:t>As a result, there would be a likely significant effect to the following European Sites due to water quality:</w:t>
            </w:r>
          </w:p>
          <w:p w14:paraId="46C79798" w14:textId="77777777" w:rsidR="00FF4EBB" w:rsidRPr="00AD2168" w:rsidRDefault="00FF4EBB" w:rsidP="00FF4EBB">
            <w:pPr>
              <w:pStyle w:val="ListParagraph"/>
              <w:numPr>
                <w:ilvl w:val="0"/>
                <w:numId w:val="6"/>
              </w:numPr>
              <w:spacing w:line="276" w:lineRule="auto"/>
              <w:rPr>
                <w:rFonts w:ascii="Arial" w:hAnsi="Arial" w:cs="Arial"/>
                <w:sz w:val="22"/>
                <w:szCs w:val="22"/>
              </w:rPr>
            </w:pPr>
            <w:r w:rsidRPr="00AD2168">
              <w:rPr>
                <w:rFonts w:ascii="Arial" w:hAnsi="Arial" w:cs="Arial"/>
                <w:sz w:val="22"/>
                <w:szCs w:val="22"/>
              </w:rPr>
              <w:t xml:space="preserve">Chichester &amp; Langstone Harbours Special Protection Area (SPA) </w:t>
            </w:r>
          </w:p>
          <w:p w14:paraId="720F7157" w14:textId="77777777" w:rsidR="00FF4EBB" w:rsidRPr="00AD2168" w:rsidRDefault="00FF4EBB" w:rsidP="00FF4EBB">
            <w:pPr>
              <w:pStyle w:val="ListParagraph"/>
              <w:numPr>
                <w:ilvl w:val="0"/>
                <w:numId w:val="6"/>
              </w:numPr>
              <w:spacing w:line="276" w:lineRule="auto"/>
              <w:rPr>
                <w:rFonts w:ascii="Arial" w:hAnsi="Arial" w:cs="Arial"/>
                <w:sz w:val="22"/>
                <w:szCs w:val="22"/>
              </w:rPr>
            </w:pPr>
            <w:r w:rsidRPr="00AD2168">
              <w:rPr>
                <w:rFonts w:ascii="Arial" w:hAnsi="Arial" w:cs="Arial"/>
                <w:sz w:val="22"/>
                <w:szCs w:val="22"/>
              </w:rPr>
              <w:t>Chichester &amp; Langstone Harbours Ramsar site</w:t>
            </w:r>
          </w:p>
          <w:p w14:paraId="557C0F9D" w14:textId="77777777" w:rsidR="00FF4EBB" w:rsidRPr="00AD2168" w:rsidRDefault="00FF4EBB" w:rsidP="00FF4EBB">
            <w:pPr>
              <w:pStyle w:val="ListParagraph"/>
              <w:numPr>
                <w:ilvl w:val="0"/>
                <w:numId w:val="6"/>
              </w:numPr>
              <w:spacing w:line="276" w:lineRule="auto"/>
              <w:rPr>
                <w:rFonts w:ascii="Arial" w:hAnsi="Arial" w:cs="Arial"/>
                <w:sz w:val="22"/>
                <w:szCs w:val="22"/>
              </w:rPr>
            </w:pPr>
            <w:r w:rsidRPr="00AD2168">
              <w:rPr>
                <w:rFonts w:ascii="Arial" w:hAnsi="Arial" w:cs="Arial"/>
                <w:sz w:val="22"/>
                <w:szCs w:val="22"/>
              </w:rPr>
              <w:t>Solent Maritime Special Area of Conservation (SAC)</w:t>
            </w:r>
          </w:p>
          <w:p w14:paraId="136FE15D" w14:textId="77777777" w:rsidR="00FF4EBB" w:rsidRPr="00AD2168" w:rsidRDefault="00FF4EBB" w:rsidP="00FF4EBB">
            <w:pPr>
              <w:pStyle w:val="ListParagraph"/>
              <w:numPr>
                <w:ilvl w:val="0"/>
                <w:numId w:val="6"/>
              </w:numPr>
              <w:spacing w:line="276" w:lineRule="auto"/>
              <w:rPr>
                <w:rFonts w:ascii="Arial" w:hAnsi="Arial" w:cs="Arial"/>
                <w:sz w:val="22"/>
                <w:szCs w:val="22"/>
              </w:rPr>
            </w:pPr>
            <w:r w:rsidRPr="00AD2168">
              <w:rPr>
                <w:rFonts w:ascii="Arial" w:hAnsi="Arial" w:cs="Arial"/>
                <w:sz w:val="22"/>
                <w:szCs w:val="22"/>
              </w:rPr>
              <w:t>Solent and Dorset Coast Potential Special Protection Area (SPA)</w:t>
            </w:r>
          </w:p>
          <w:p w14:paraId="462572C5" w14:textId="77777777" w:rsidR="00FF4EBB" w:rsidRPr="00AD2168" w:rsidRDefault="00FF4EBB" w:rsidP="00FF4EBB">
            <w:pPr>
              <w:pStyle w:val="ListParagraph"/>
              <w:numPr>
                <w:ilvl w:val="0"/>
                <w:numId w:val="6"/>
              </w:numPr>
              <w:spacing w:line="276" w:lineRule="auto"/>
              <w:rPr>
                <w:rFonts w:ascii="Arial" w:hAnsi="Arial" w:cs="Arial"/>
                <w:sz w:val="22"/>
                <w:szCs w:val="22"/>
              </w:rPr>
            </w:pPr>
            <w:r w:rsidRPr="00AD2168">
              <w:rPr>
                <w:rFonts w:ascii="Arial" w:hAnsi="Arial" w:cs="Arial"/>
                <w:sz w:val="22"/>
                <w:szCs w:val="22"/>
              </w:rPr>
              <w:t>Solent and Southampton Water SPA</w:t>
            </w:r>
          </w:p>
          <w:p w14:paraId="25B0BC12" w14:textId="77777777" w:rsidR="00FF4EBB" w:rsidRPr="00AD2168" w:rsidRDefault="00FF4EBB" w:rsidP="00FF4EBB">
            <w:pPr>
              <w:pStyle w:val="ListParagraph"/>
              <w:numPr>
                <w:ilvl w:val="0"/>
                <w:numId w:val="6"/>
              </w:numPr>
              <w:spacing w:line="276" w:lineRule="auto"/>
              <w:rPr>
                <w:rFonts w:ascii="Arial" w:hAnsi="Arial" w:cs="Arial"/>
                <w:sz w:val="22"/>
                <w:szCs w:val="22"/>
              </w:rPr>
            </w:pPr>
            <w:r w:rsidRPr="00AD2168">
              <w:rPr>
                <w:rFonts w:ascii="Arial" w:hAnsi="Arial" w:cs="Arial"/>
                <w:sz w:val="22"/>
                <w:szCs w:val="22"/>
              </w:rPr>
              <w:t>Solent and Southampton Water Ramsar</w:t>
            </w:r>
          </w:p>
          <w:p w14:paraId="082BC37A" w14:textId="77777777" w:rsidR="00FF4EBB" w:rsidRPr="00AD2168" w:rsidRDefault="00FF4EBB" w:rsidP="00FF4EBB">
            <w:pPr>
              <w:pStyle w:val="ListParagraph"/>
              <w:numPr>
                <w:ilvl w:val="0"/>
                <w:numId w:val="6"/>
              </w:numPr>
              <w:spacing w:line="276" w:lineRule="auto"/>
              <w:rPr>
                <w:rFonts w:ascii="Arial" w:hAnsi="Arial" w:cs="Arial"/>
                <w:sz w:val="22"/>
                <w:szCs w:val="22"/>
              </w:rPr>
            </w:pPr>
            <w:r w:rsidRPr="00AD2168">
              <w:rPr>
                <w:rFonts w:ascii="Arial" w:hAnsi="Arial" w:cs="Arial"/>
                <w:sz w:val="22"/>
                <w:szCs w:val="22"/>
              </w:rPr>
              <w:t>Portsmouth Harbour SPA</w:t>
            </w:r>
          </w:p>
          <w:p w14:paraId="11F6D6FF" w14:textId="77777777" w:rsidR="00FF4EBB" w:rsidRPr="00AD2168" w:rsidRDefault="00FF4EBB" w:rsidP="00FF4EBB">
            <w:pPr>
              <w:pStyle w:val="ListParagraph"/>
              <w:numPr>
                <w:ilvl w:val="0"/>
                <w:numId w:val="6"/>
              </w:numPr>
              <w:spacing w:line="276" w:lineRule="auto"/>
              <w:rPr>
                <w:rFonts w:ascii="Arial" w:hAnsi="Arial" w:cs="Arial"/>
                <w:sz w:val="22"/>
                <w:szCs w:val="22"/>
              </w:rPr>
            </w:pPr>
            <w:r w:rsidRPr="00AD2168">
              <w:rPr>
                <w:rFonts w:ascii="Arial" w:hAnsi="Arial" w:cs="Arial"/>
                <w:sz w:val="22"/>
                <w:szCs w:val="22"/>
              </w:rPr>
              <w:t>Portsmouth Harbour Ramsar</w:t>
            </w:r>
          </w:p>
          <w:p w14:paraId="62E5AE7D" w14:textId="52489653" w:rsidR="00FF4EBB" w:rsidRDefault="00FF4EBB" w:rsidP="00FF4EBB">
            <w:pPr>
              <w:numPr>
                <w:ilvl w:val="0"/>
                <w:numId w:val="6"/>
              </w:numPr>
              <w:spacing w:line="276" w:lineRule="auto"/>
              <w:rPr>
                <w:rFonts w:ascii="Arial" w:hAnsi="Arial" w:cs="Arial"/>
                <w:sz w:val="22"/>
                <w:szCs w:val="22"/>
              </w:rPr>
            </w:pPr>
            <w:r w:rsidRPr="00AD2168">
              <w:rPr>
                <w:rFonts w:ascii="Arial" w:hAnsi="Arial" w:cs="Arial"/>
                <w:sz w:val="22"/>
                <w:szCs w:val="22"/>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039A5A25"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w:t>
            </w:r>
            <w:r w:rsidR="006022DD">
              <w:rPr>
                <w:rFonts w:ascii="Arial" w:hAnsi="Arial" w:cs="Arial"/>
                <w:b/>
                <w:sz w:val="22"/>
                <w:szCs w:val="22"/>
              </w:rPr>
              <w:t>.</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16103262" w14:textId="77777777" w:rsidR="006022DD" w:rsidRPr="006022DD" w:rsidRDefault="006022DD" w:rsidP="006022DD">
            <w:pPr>
              <w:spacing w:after="160" w:line="276" w:lineRule="auto"/>
              <w:rPr>
                <w:rFonts w:ascii="Arial" w:hAnsi="Arial" w:cs="Arial"/>
                <w:sz w:val="22"/>
                <w:szCs w:val="22"/>
              </w:rPr>
            </w:pPr>
            <w:r w:rsidRPr="006022DD">
              <w:rPr>
                <w:rFonts w:ascii="Arial" w:hAnsi="Arial" w:cs="Arial"/>
                <w:sz w:val="22"/>
                <w:szCs w:val="22"/>
              </w:rPr>
              <w:t>The project being assessed would result in a net increase of dwellings within 5.6km of the Solent SPAs. In line with Policy DM24 of adopted Havant Borough Local Plan (Allocations), Policy E16 of the Pre-Submission Havant Borough Local Plan and the Solent Recreation Mitigation Strategy, a permanent significant effect on the Solent SPAs due to increase in recreational disturbance as a result of the new development, is likely. As such, in order to lawfully</w:t>
            </w:r>
            <w:r w:rsidRPr="006022DD">
              <w:rPr>
                <w:rFonts w:ascii="Arial" w:hAnsi="Arial" w:cs="Arial"/>
                <w:b/>
                <w:bCs/>
                <w:sz w:val="22"/>
                <w:szCs w:val="22"/>
              </w:rPr>
              <w:t xml:space="preserve"> </w:t>
            </w:r>
            <w:r w:rsidRPr="006022DD">
              <w:rPr>
                <w:rFonts w:ascii="Arial" w:hAnsi="Arial" w:cs="Arial"/>
                <w:sz w:val="22"/>
                <w:szCs w:val="22"/>
              </w:rPr>
              <w:t>be permitted, the development will</w:t>
            </w:r>
            <w:r w:rsidRPr="006022DD">
              <w:rPr>
                <w:rFonts w:ascii="Arial" w:hAnsi="Arial" w:cs="Arial"/>
                <w:b/>
                <w:bCs/>
                <w:sz w:val="22"/>
                <w:szCs w:val="22"/>
              </w:rPr>
              <w:t xml:space="preserve"> </w:t>
            </w:r>
            <w:r w:rsidRPr="006022DD">
              <w:rPr>
                <w:rFonts w:ascii="Arial" w:hAnsi="Arial" w:cs="Arial"/>
                <w:sz w:val="22"/>
                <w:szCs w:val="22"/>
              </w:rPr>
              <w:t>need</w:t>
            </w:r>
            <w:r w:rsidRPr="006022DD">
              <w:rPr>
                <w:rFonts w:ascii="Arial" w:hAnsi="Arial" w:cs="Arial"/>
                <w:b/>
                <w:bCs/>
                <w:sz w:val="22"/>
                <w:szCs w:val="22"/>
              </w:rPr>
              <w:t xml:space="preserve"> </w:t>
            </w:r>
            <w:r w:rsidRPr="006022DD">
              <w:rPr>
                <w:rFonts w:ascii="Arial" w:hAnsi="Arial" w:cs="Arial"/>
                <w:sz w:val="22"/>
                <w:szCs w:val="22"/>
              </w:rPr>
              <w:t>to include a package of avoidance and mitigation measures.</w:t>
            </w:r>
          </w:p>
          <w:p w14:paraId="06698CDB" w14:textId="77777777" w:rsidR="006022DD" w:rsidRPr="006022DD" w:rsidRDefault="006022DD" w:rsidP="006022DD">
            <w:pPr>
              <w:spacing w:after="160" w:line="259" w:lineRule="auto"/>
              <w:rPr>
                <w:rFonts w:asciiTheme="minorHAnsi" w:eastAsiaTheme="minorHAnsi" w:hAnsiTheme="minorHAnsi" w:cstheme="minorBidi"/>
                <w:sz w:val="22"/>
                <w:szCs w:val="22"/>
                <w:lang w:eastAsia="en-US"/>
              </w:rPr>
            </w:pPr>
          </w:p>
          <w:p w14:paraId="1A4D6A54" w14:textId="77777777" w:rsidR="006022DD" w:rsidRPr="006022DD" w:rsidRDefault="006022DD" w:rsidP="006022DD">
            <w:pPr>
              <w:spacing w:after="160" w:line="276" w:lineRule="auto"/>
              <w:rPr>
                <w:rFonts w:ascii="Arial" w:hAnsi="Arial" w:cs="Arial"/>
                <w:sz w:val="22"/>
                <w:szCs w:val="22"/>
              </w:rPr>
            </w:pPr>
            <w:r w:rsidRPr="006022DD">
              <w:rPr>
                <w:rFonts w:ascii="Arial" w:hAnsi="Arial" w:cs="Arial"/>
                <w:sz w:val="22"/>
                <w:szCs w:val="22"/>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26F4D7E8" w14:textId="77777777" w:rsidR="006022DD" w:rsidRPr="006022DD" w:rsidRDefault="006022DD" w:rsidP="006022DD">
            <w:pPr>
              <w:spacing w:after="160" w:line="276" w:lineRule="auto"/>
              <w:rPr>
                <w:rFonts w:ascii="Arial" w:hAnsi="Arial" w:cs="Arial"/>
                <w:sz w:val="22"/>
                <w:szCs w:val="22"/>
              </w:rPr>
            </w:pPr>
          </w:p>
          <w:p w14:paraId="1A0BAC63" w14:textId="77777777" w:rsidR="006022DD" w:rsidRPr="006022DD" w:rsidRDefault="006022DD" w:rsidP="006022DD">
            <w:pPr>
              <w:spacing w:after="160" w:line="276" w:lineRule="auto"/>
              <w:rPr>
                <w:rFonts w:ascii="Arial" w:hAnsi="Arial" w:cs="Arial"/>
                <w:sz w:val="22"/>
                <w:szCs w:val="22"/>
              </w:rPr>
            </w:pPr>
            <w:r w:rsidRPr="006022DD">
              <w:rPr>
                <w:rFonts w:ascii="Arial" w:hAnsi="Arial" w:cs="Arial"/>
                <w:sz w:val="22"/>
                <w:szCs w:val="22"/>
              </w:rPr>
              <w:t>As set out in the Solent Recreation Mitigation Strategy, an appropriate scale of mitigation for this scheme would be:</w:t>
            </w:r>
          </w:p>
          <w:p w14:paraId="4CE101EB" w14:textId="77777777" w:rsidR="006022DD" w:rsidRPr="006022DD" w:rsidRDefault="006022DD" w:rsidP="006022DD">
            <w:pPr>
              <w:tabs>
                <w:tab w:val="left" w:pos="4050"/>
              </w:tabs>
              <w:spacing w:after="160" w:line="259" w:lineRule="auto"/>
              <w:rPr>
                <w:rFonts w:ascii="Arial" w:hAnsi="Arial" w:cs="Arial"/>
                <w:sz w:val="20"/>
                <w:szCs w:val="20"/>
              </w:rPr>
            </w:pPr>
            <w:r w:rsidRPr="006022DD">
              <w:rPr>
                <w:rFonts w:ascii="Arial" w:hAnsi="Arial" w:cs="Arial"/>
                <w:sz w:val="20"/>
                <w:szCs w:val="20"/>
              </w:rPr>
              <w:tab/>
            </w:r>
          </w:p>
          <w:bookmarkStart w:id="1" w:name="_MON_1658147270"/>
          <w:bookmarkEnd w:id="1"/>
          <w:p w14:paraId="6F1377CC" w14:textId="471A4B49" w:rsidR="006022DD" w:rsidRPr="006022DD" w:rsidRDefault="00975B83" w:rsidP="006022DD">
            <w:pPr>
              <w:spacing w:after="160" w:line="276" w:lineRule="auto"/>
              <w:rPr>
                <w:rFonts w:ascii="Arial" w:hAnsi="Arial" w:cs="Arial"/>
                <w:sz w:val="20"/>
                <w:szCs w:val="20"/>
              </w:rPr>
            </w:pPr>
            <w:r w:rsidRPr="006022DD">
              <w:rPr>
                <w:rFonts w:ascii="Arial" w:hAnsi="Arial" w:cs="Arial"/>
                <w:sz w:val="20"/>
                <w:szCs w:val="20"/>
              </w:rPr>
              <w:object w:dxaOrig="9844" w:dyaOrig="4328" w14:anchorId="3C4AA1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45pt;height:3in" o:ole="">
                  <v:imagedata r:id="rId9" o:title=""/>
                </v:shape>
                <o:OLEObject Type="Embed" ProgID="Excel.Sheet.12" ShapeID="_x0000_i1025" DrawAspect="Content" ObjectID="_1679249595" r:id="rId10"/>
              </w:object>
            </w:r>
          </w:p>
          <w:p w14:paraId="4F2DDDCE" w14:textId="23A0A4B8" w:rsidR="006022DD" w:rsidRPr="006022DD" w:rsidRDefault="006022DD" w:rsidP="006022DD">
            <w:pPr>
              <w:spacing w:after="160" w:line="276" w:lineRule="auto"/>
              <w:rPr>
                <w:rFonts w:ascii="Arial" w:hAnsi="Arial" w:cs="Arial"/>
                <w:sz w:val="22"/>
                <w:szCs w:val="22"/>
              </w:rPr>
            </w:pPr>
            <w:r w:rsidRPr="006022DD">
              <w:rPr>
                <w:rFonts w:ascii="Arial" w:hAnsi="Arial" w:cs="Arial"/>
                <w:sz w:val="22"/>
                <w:szCs w:val="22"/>
              </w:rPr>
              <w:t>Policy E16 of the Pre-Submission Havant Borough Local Plan and sets out HBC’s approach to securing the appropriate mitigation measures to address the in-combination impact of increased recreational disturbance arising from increased housing development. It states:</w:t>
            </w:r>
          </w:p>
          <w:p w14:paraId="62E2CBBD" w14:textId="64DBEAF4" w:rsidR="006022DD" w:rsidRPr="006022DD" w:rsidRDefault="006022DD" w:rsidP="006022DD">
            <w:pPr>
              <w:spacing w:after="160" w:line="276" w:lineRule="auto"/>
              <w:jc w:val="both"/>
              <w:rPr>
                <w:rFonts w:ascii="Arial" w:hAnsi="Arial" w:cs="Arial"/>
                <w:sz w:val="22"/>
                <w:szCs w:val="22"/>
              </w:rPr>
            </w:pPr>
            <w:r w:rsidRPr="006022DD">
              <w:rPr>
                <w:rFonts w:ascii="Arial" w:hAnsi="Arial" w:cs="Arial"/>
                <w:i/>
                <w:sz w:val="22"/>
                <w:szCs w:val="22"/>
              </w:rPr>
              <w:t>“Planning permission will be granted for residential development resulting in a net increase in population that mitigates a likely significant effect on the Solent SPAs”</w:t>
            </w:r>
          </w:p>
          <w:p w14:paraId="31AF0D5E" w14:textId="77777777" w:rsidR="006022DD" w:rsidRPr="006022DD" w:rsidRDefault="006022DD" w:rsidP="006022DD">
            <w:pPr>
              <w:spacing w:after="160" w:line="276" w:lineRule="auto"/>
              <w:rPr>
                <w:rFonts w:ascii="Arial" w:hAnsi="Arial" w:cs="Arial"/>
                <w:sz w:val="22"/>
                <w:szCs w:val="22"/>
              </w:rPr>
            </w:pPr>
            <w:r w:rsidRPr="006022DD">
              <w:rPr>
                <w:rFonts w:ascii="Arial" w:hAnsi="Arial" w:cs="Arial"/>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69FA242C" w14:textId="77777777" w:rsidR="006022DD" w:rsidRDefault="006022DD" w:rsidP="00741821">
            <w:pPr>
              <w:spacing w:line="276" w:lineRule="auto"/>
              <w:rPr>
                <w:rFonts w:ascii="Arial" w:hAnsi="Arial" w:cs="Arial"/>
                <w:b/>
                <w:bCs/>
                <w:sz w:val="22"/>
                <w:szCs w:val="22"/>
              </w:rPr>
            </w:pPr>
          </w:p>
          <w:p w14:paraId="264738C9" w14:textId="20110AAB"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 xml:space="preserve">Water </w:t>
            </w:r>
            <w:r w:rsidRPr="005564AD">
              <w:rPr>
                <w:rFonts w:ascii="Arial" w:hAnsi="Arial" w:cs="Arial"/>
                <w:b/>
                <w:bCs/>
                <w:sz w:val="22"/>
                <w:szCs w:val="22"/>
              </w:rPr>
              <w:t>Quality</w:t>
            </w:r>
            <w:r w:rsidR="005564AD" w:rsidRPr="005564AD">
              <w:rPr>
                <w:rFonts w:ascii="Arial" w:hAnsi="Arial" w:cs="Arial"/>
                <w:b/>
                <w:bCs/>
                <w:sz w:val="22"/>
                <w:szCs w:val="22"/>
              </w:rPr>
              <w:t xml:space="preserve"> </w:t>
            </w:r>
            <w:r w:rsidR="00AD19BB">
              <w:rPr>
                <w:rFonts w:ascii="Arial" w:hAnsi="Arial" w:cs="Arial"/>
                <w:b/>
                <w:bCs/>
                <w:sz w:val="22"/>
                <w:szCs w:val="22"/>
              </w:rPr>
              <w:t xml:space="preserve"> </w:t>
            </w:r>
          </w:p>
          <w:p w14:paraId="0B57AE88" w14:textId="574A284E" w:rsidR="00336109" w:rsidRPr="00336109" w:rsidRDefault="00336109" w:rsidP="00336109">
            <w:pPr>
              <w:spacing w:after="160" w:line="276" w:lineRule="auto"/>
              <w:rPr>
                <w:rFonts w:ascii="Arial" w:eastAsiaTheme="minorHAnsi" w:hAnsi="Arial" w:cs="Arial"/>
                <w:sz w:val="22"/>
                <w:szCs w:val="22"/>
                <w:lang w:eastAsia="en-US"/>
              </w:rPr>
            </w:pPr>
            <w:r w:rsidRPr="00336109">
              <w:rPr>
                <w:rFonts w:ascii="Arial" w:eastAsiaTheme="minorHAnsi" w:hAnsi="Arial" w:cs="Arial"/>
                <w:sz w:val="22"/>
                <w:szCs w:val="22"/>
                <w:lang w:eastAsia="en-US"/>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748C5E8D" w14:textId="59F71D62" w:rsidR="00C77ADB" w:rsidRPr="00336109" w:rsidRDefault="00336109" w:rsidP="00336109">
            <w:pPr>
              <w:spacing w:line="276" w:lineRule="auto"/>
              <w:rPr>
                <w:rFonts w:ascii="Arial" w:eastAsiaTheme="minorHAnsi" w:hAnsi="Arial" w:cs="Arial"/>
                <w:sz w:val="22"/>
                <w:szCs w:val="22"/>
                <w:lang w:eastAsia="en-US"/>
              </w:rPr>
            </w:pPr>
            <w:r w:rsidRPr="00336109">
              <w:rPr>
                <w:rFonts w:ascii="Arial" w:eastAsiaTheme="minorHAnsi" w:hAnsi="Arial" w:cs="Arial"/>
                <w:sz w:val="22"/>
                <w:szCs w:val="22"/>
                <w:lang w:eastAsia="en-US"/>
              </w:rPr>
              <w:t xml:space="preserve">Havant Borough Council has published a Position Statement and Mitigation Plan for Nutrient Neutral Development. This sets out how mitigation can be provided to enable development to </w:t>
            </w:r>
            <w:r w:rsidRPr="00336109">
              <w:rPr>
                <w:rFonts w:ascii="Arial" w:eastAsiaTheme="minorHAnsi" w:hAnsi="Arial" w:cs="Arial"/>
                <w:sz w:val="22"/>
                <w:szCs w:val="22"/>
                <w:lang w:eastAsia="en-US"/>
              </w:rPr>
              <w:lastRenderedPageBreak/>
              <w:t>take place within Havant Borough whilst avoiding any likelihood of a significant effect on the Solent European Sites identified in stage 2.</w:t>
            </w:r>
          </w:p>
          <w:p w14:paraId="782F0FE4" w14:textId="77777777" w:rsidR="00336109" w:rsidRPr="00336109" w:rsidRDefault="00336109" w:rsidP="00336109">
            <w:pPr>
              <w:spacing w:line="276" w:lineRule="auto"/>
              <w:rPr>
                <w:rFonts w:ascii="Arial" w:hAnsi="Arial" w:cs="Arial"/>
                <w:sz w:val="22"/>
                <w:szCs w:val="22"/>
              </w:rPr>
            </w:pPr>
          </w:p>
          <w:p w14:paraId="7EA6C3FB" w14:textId="13D00255" w:rsidR="00336109" w:rsidRPr="00336109" w:rsidRDefault="00336109" w:rsidP="00336109">
            <w:pPr>
              <w:spacing w:after="160" w:line="276" w:lineRule="auto"/>
              <w:rPr>
                <w:rFonts w:ascii="Arial" w:eastAsiaTheme="minorHAnsi" w:hAnsi="Arial" w:cs="Arial"/>
                <w:sz w:val="22"/>
                <w:szCs w:val="22"/>
                <w:lang w:eastAsia="en-US"/>
              </w:rPr>
            </w:pPr>
            <w:r w:rsidRPr="00336109">
              <w:rPr>
                <w:rFonts w:ascii="Arial" w:eastAsiaTheme="minorHAnsi" w:hAnsi="Arial" w:cs="Arial"/>
                <w:sz w:val="22"/>
                <w:szCs w:val="22"/>
                <w:lang w:eastAsia="en-US"/>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08D8AC90" w14:textId="6B64C46A" w:rsidR="00336109" w:rsidRPr="00336109" w:rsidRDefault="00336109" w:rsidP="00336109">
            <w:pPr>
              <w:spacing w:after="160" w:line="276" w:lineRule="auto"/>
              <w:rPr>
                <w:rFonts w:ascii="Arial" w:eastAsiaTheme="minorHAnsi" w:hAnsi="Arial" w:cs="Arial"/>
                <w:sz w:val="22"/>
                <w:szCs w:val="22"/>
                <w:lang w:eastAsia="en-US"/>
              </w:rPr>
            </w:pPr>
            <w:r w:rsidRPr="00336109">
              <w:rPr>
                <w:rFonts w:ascii="Arial" w:eastAsiaTheme="minorHAnsi" w:hAnsi="Arial" w:cs="Arial"/>
                <w:sz w:val="22"/>
                <w:szCs w:val="22"/>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7B60D53E" w14:textId="77777777" w:rsidR="00336109" w:rsidRPr="00336109" w:rsidRDefault="00336109" w:rsidP="00336109">
            <w:pPr>
              <w:spacing w:after="160" w:line="276" w:lineRule="auto"/>
              <w:rPr>
                <w:rFonts w:ascii="Arial" w:eastAsiaTheme="minorHAnsi" w:hAnsi="Arial" w:cs="Arial"/>
                <w:sz w:val="22"/>
                <w:szCs w:val="22"/>
                <w:lang w:eastAsia="en-US"/>
              </w:rPr>
            </w:pPr>
            <w:r w:rsidRPr="00336109">
              <w:rPr>
                <w:rFonts w:ascii="Arial" w:eastAsiaTheme="minorHAnsi" w:hAnsi="Arial" w:cs="Arial"/>
                <w:sz w:val="22"/>
                <w:szCs w:val="22"/>
                <w:lang w:eastAsia="en-US"/>
              </w:rPr>
              <w:t>As set out in the Position Statement and Mitigation Plan for Nutrient Neutral Development, an appropriate scale of mitigation for this scheme would be:</w:t>
            </w:r>
          </w:p>
          <w:p w14:paraId="4CE1AFEC" w14:textId="0C4205E0" w:rsidR="00336109" w:rsidRPr="00336109" w:rsidRDefault="00336109" w:rsidP="00336109">
            <w:pPr>
              <w:spacing w:after="160" w:line="276" w:lineRule="auto"/>
              <w:rPr>
                <w:rFonts w:ascii="Arial" w:eastAsiaTheme="minorHAnsi" w:hAnsi="Arial" w:cs="Arial"/>
                <w:sz w:val="20"/>
                <w:szCs w:val="20"/>
                <w:lang w:eastAsia="en-US"/>
              </w:rPr>
            </w:pPr>
            <w:r w:rsidRPr="00336109">
              <w:rPr>
                <w:rFonts w:ascii="Arial" w:eastAsiaTheme="minorHAnsi" w:hAnsi="Arial" w:cs="Arial"/>
                <w:sz w:val="20"/>
                <w:szCs w:val="20"/>
                <w:lang w:eastAsia="en-US"/>
              </w:rPr>
              <w:tab/>
            </w:r>
          </w:p>
          <w:bookmarkStart w:id="2" w:name="_MON_1653989736"/>
          <w:bookmarkEnd w:id="2"/>
          <w:p w14:paraId="2FFCBDA9" w14:textId="3CAC9675" w:rsidR="00336109" w:rsidRPr="00336109" w:rsidRDefault="00A201FF" w:rsidP="00336109">
            <w:pPr>
              <w:spacing w:after="160" w:line="276" w:lineRule="auto"/>
              <w:rPr>
                <w:rFonts w:ascii="Arial" w:eastAsiaTheme="minorHAnsi" w:hAnsi="Arial" w:cs="Arial"/>
                <w:sz w:val="20"/>
                <w:szCs w:val="20"/>
                <w:lang w:eastAsia="en-US"/>
              </w:rPr>
            </w:pPr>
            <w:r w:rsidRPr="00336109">
              <w:rPr>
                <w:rFonts w:ascii="Arial" w:eastAsiaTheme="minorHAnsi" w:hAnsi="Arial" w:cs="Arial"/>
                <w:sz w:val="20"/>
                <w:szCs w:val="20"/>
                <w:lang w:eastAsia="en-US"/>
              </w:rPr>
              <w:object w:dxaOrig="6534" w:dyaOrig="2756" w14:anchorId="04822783">
                <v:shape id="_x0000_i1026" type="#_x0000_t75" style="width:326.7pt;height:137.2pt" o:ole="">
                  <v:imagedata r:id="rId11" o:title=""/>
                </v:shape>
                <o:OLEObject Type="Embed" ProgID="Excel.Sheet.12" ShapeID="_x0000_i1026" DrawAspect="Content" ObjectID="_1679249596" r:id="rId12"/>
              </w:object>
            </w:r>
          </w:p>
          <w:p w14:paraId="220ACB12" w14:textId="0E04DB7B" w:rsidR="0045438E" w:rsidRPr="00336109" w:rsidRDefault="00336109" w:rsidP="00336109">
            <w:pPr>
              <w:spacing w:line="276" w:lineRule="auto"/>
              <w:rPr>
                <w:rFonts w:ascii="Arial" w:hAnsi="Arial" w:cs="Arial"/>
                <w:sz w:val="22"/>
                <w:szCs w:val="22"/>
              </w:rPr>
            </w:pPr>
            <w:r w:rsidRPr="00336109">
              <w:rPr>
                <w:rFonts w:ascii="Arial" w:eastAsiaTheme="minorHAnsi" w:hAnsi="Arial" w:cs="Arial"/>
                <w:sz w:val="22"/>
                <w:szCs w:val="22"/>
                <w:lang w:eastAsia="en-US"/>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1F101ED4" w14:textId="732142FC" w:rsidR="00336109" w:rsidRPr="00336109" w:rsidRDefault="00336109" w:rsidP="00336109">
            <w:pPr>
              <w:spacing w:after="160" w:line="276" w:lineRule="auto"/>
              <w:rPr>
                <w:rFonts w:ascii="Arial" w:eastAsiaTheme="minorHAnsi" w:hAnsi="Arial" w:cs="Arial"/>
                <w:sz w:val="22"/>
                <w:szCs w:val="22"/>
                <w:lang w:eastAsia="en-US"/>
              </w:rPr>
            </w:pPr>
            <w:r w:rsidRPr="00336109">
              <w:rPr>
                <w:rFonts w:ascii="Arial" w:eastAsiaTheme="minorHAnsi" w:hAnsi="Arial" w:cs="Arial"/>
                <w:sz w:val="22"/>
                <w:szCs w:val="22"/>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42407E49" w14:textId="335E035D" w:rsidR="00336109" w:rsidRPr="00336109" w:rsidRDefault="00336109" w:rsidP="00336109">
            <w:pPr>
              <w:spacing w:after="160" w:line="276" w:lineRule="auto"/>
              <w:rPr>
                <w:rFonts w:ascii="Arial" w:eastAsiaTheme="minorHAnsi" w:hAnsi="Arial" w:cs="Arial"/>
                <w:sz w:val="22"/>
                <w:szCs w:val="22"/>
                <w:lang w:eastAsia="en-US"/>
              </w:rPr>
            </w:pPr>
            <w:r w:rsidRPr="00336109">
              <w:rPr>
                <w:rFonts w:ascii="Arial" w:eastAsiaTheme="minorHAnsi" w:hAnsi="Arial" w:cs="Arial"/>
                <w:sz w:val="22"/>
                <w:szCs w:val="22"/>
                <w:lang w:eastAsia="en-US"/>
              </w:rPr>
              <w:t xml:space="preserve">This assessment concludes that the application will have a likely significant effect in the absence of avoidance and mitigation measures on the above Solent European sites. </w:t>
            </w:r>
          </w:p>
          <w:p w14:paraId="20DC4EA5" w14:textId="38B3C3C7" w:rsidR="00336109" w:rsidRPr="00336109" w:rsidRDefault="00336109" w:rsidP="00336109">
            <w:pPr>
              <w:spacing w:after="160" w:line="276" w:lineRule="auto"/>
              <w:rPr>
                <w:rFonts w:ascii="Arial" w:eastAsiaTheme="minorHAnsi" w:hAnsi="Arial" w:cs="Arial"/>
                <w:sz w:val="22"/>
                <w:szCs w:val="22"/>
                <w:lang w:eastAsia="en-US"/>
              </w:rPr>
            </w:pPr>
            <w:r w:rsidRPr="00336109">
              <w:rPr>
                <w:rFonts w:ascii="Arial" w:eastAsiaTheme="minorHAnsi" w:hAnsi="Arial" w:cs="Arial"/>
                <w:sz w:val="22"/>
                <w:szCs w:val="22"/>
                <w:lang w:eastAsia="en-US"/>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336109">
              <w:rPr>
                <w:rFonts w:ascii="Arial" w:eastAsiaTheme="minorHAnsi" w:hAnsi="Arial" w:cs="Arial"/>
                <w:sz w:val="22"/>
                <w:szCs w:val="22"/>
                <w:lang w:eastAsia="en-US"/>
              </w:rPr>
              <w:lastRenderedPageBreak/>
              <w:t>Position Statement and Mitigation Plan for Nutrient Neutral Development with regards water quality.</w:t>
            </w:r>
          </w:p>
          <w:p w14:paraId="048880A0" w14:textId="2C7DDA02" w:rsidR="00BD6E38" w:rsidRPr="00336109" w:rsidRDefault="00336109" w:rsidP="002C0485">
            <w:pPr>
              <w:spacing w:line="276" w:lineRule="auto"/>
              <w:rPr>
                <w:rFonts w:ascii="Arial" w:hAnsi="Arial" w:cs="Arial"/>
                <w:sz w:val="22"/>
                <w:szCs w:val="22"/>
              </w:rPr>
            </w:pPr>
            <w:r w:rsidRPr="00336109">
              <w:rPr>
                <w:rFonts w:ascii="Arial" w:eastAsiaTheme="minorHAnsi" w:hAnsi="Arial" w:cs="Arial"/>
                <w:sz w:val="22"/>
                <w:szCs w:val="22"/>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52744A6F" w14:textId="29C4F8C6" w:rsidR="00BD6E38" w:rsidRPr="00336109" w:rsidRDefault="00BD6E38" w:rsidP="002C0485">
            <w:pPr>
              <w:spacing w:line="276" w:lineRule="auto"/>
              <w:rPr>
                <w:rFonts w:ascii="Arial" w:hAnsi="Arial" w:cs="Arial"/>
                <w:sz w:val="22"/>
                <w:szCs w:val="22"/>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3B9B3630" w14:textId="608715B4" w:rsidR="00064A81" w:rsidRPr="00064A81" w:rsidRDefault="00064A81" w:rsidP="00064A81">
            <w:pPr>
              <w:pStyle w:val="Default"/>
              <w:rPr>
                <w:rFonts w:ascii="Arial" w:hAnsi="Arial" w:cs="Arial"/>
                <w:sz w:val="22"/>
                <w:szCs w:val="22"/>
              </w:rPr>
            </w:pPr>
            <w:r>
              <w:rPr>
                <w:rFonts w:ascii="Arial" w:hAnsi="Arial" w:cs="Arial"/>
                <w:sz w:val="22"/>
                <w:szCs w:val="22"/>
              </w:rPr>
              <w:t>Comments:</w:t>
            </w:r>
          </w:p>
          <w:p w14:paraId="4C7AAF6C" w14:textId="77777777" w:rsidR="00064A81" w:rsidRPr="00064A81" w:rsidRDefault="00064A81" w:rsidP="00064A81">
            <w:pPr>
              <w:pStyle w:val="Default"/>
              <w:rPr>
                <w:rFonts w:ascii="Arial" w:hAnsi="Arial" w:cs="Arial"/>
                <w:sz w:val="22"/>
                <w:szCs w:val="22"/>
              </w:rPr>
            </w:pPr>
            <w:r w:rsidRPr="00064A81">
              <w:rPr>
                <w:rFonts w:ascii="Arial" w:hAnsi="Arial" w:cs="Arial"/>
                <w:sz w:val="22"/>
                <w:szCs w:val="22"/>
              </w:rPr>
              <w:t xml:space="preserve"> Your appropriate assessment concludes that your authority is able to ascertain that the proposal will not result in adverse effects on the integrity of any of the sites in question. Having considered the assessment, and the measures proposed to mitigate for all identified adverse effects that could potentially occur as a result of the proposal, Natural England advises that we concur with the assessment conclusions, providing that all mitigation measures are appropriately secured in any planning permission given. Please find comments on the mitigation below. </w:t>
            </w:r>
          </w:p>
          <w:p w14:paraId="19A88FDD" w14:textId="77777777" w:rsidR="00064A81" w:rsidRPr="00064A81" w:rsidRDefault="00064A81" w:rsidP="00064A81">
            <w:pPr>
              <w:pStyle w:val="Default"/>
              <w:rPr>
                <w:rFonts w:ascii="Arial" w:hAnsi="Arial" w:cs="Arial"/>
                <w:sz w:val="22"/>
                <w:szCs w:val="22"/>
              </w:rPr>
            </w:pPr>
            <w:r w:rsidRPr="00064A81">
              <w:rPr>
                <w:rFonts w:ascii="Arial" w:hAnsi="Arial" w:cs="Arial"/>
                <w:b/>
                <w:bCs/>
                <w:sz w:val="22"/>
                <w:szCs w:val="22"/>
              </w:rPr>
              <w:t xml:space="preserve">Solent Recreation Mitigation Strategy </w:t>
            </w:r>
          </w:p>
          <w:p w14:paraId="72A3CBA7" w14:textId="77777777" w:rsidR="00064A81" w:rsidRPr="00064A81" w:rsidRDefault="00064A81" w:rsidP="00064A81">
            <w:pPr>
              <w:pStyle w:val="Default"/>
              <w:rPr>
                <w:rFonts w:ascii="Arial" w:hAnsi="Arial" w:cs="Arial"/>
                <w:sz w:val="22"/>
                <w:szCs w:val="22"/>
              </w:rPr>
            </w:pPr>
            <w:r w:rsidRPr="00064A81">
              <w:rPr>
                <w:rFonts w:ascii="Arial" w:hAnsi="Arial" w:cs="Arial"/>
                <w:sz w:val="22"/>
                <w:szCs w:val="22"/>
              </w:rPr>
              <w:t xml:space="preserve">Since this application will result in a net increase in residential accommodation, impacts to the coastal Special Protection Area(s) and Ramsar site(s) may result from increased recreational pressure. Havant Borough Council has measures in place to manage these potential impacts through the agreed strategic solution which we consider to be ecologically sound. </w:t>
            </w:r>
          </w:p>
          <w:p w14:paraId="10C8B29E" w14:textId="77777777" w:rsidR="00064A81" w:rsidRPr="00064A81" w:rsidRDefault="00064A81" w:rsidP="00064A81">
            <w:pPr>
              <w:pStyle w:val="Default"/>
              <w:rPr>
                <w:rFonts w:ascii="Arial" w:hAnsi="Arial" w:cs="Arial"/>
                <w:sz w:val="22"/>
                <w:szCs w:val="22"/>
              </w:rPr>
            </w:pPr>
            <w:r w:rsidRPr="00064A81">
              <w:rPr>
                <w:rFonts w:ascii="Arial" w:hAnsi="Arial" w:cs="Arial"/>
                <w:sz w:val="22"/>
                <w:szCs w:val="22"/>
              </w:rPr>
              <w:t xml:space="preserve">Subject to the appropriate financial contribution being secured, Natural England is satisfied that the proposal will mitigate against the potential recreational impacts of the development on the site(s). It is Natural England’s view that the Solent Mitigation Recreation Strategy Contribution adequately mitigates the effects of the development on potential recreational impacts on the designated sites. </w:t>
            </w:r>
          </w:p>
          <w:p w14:paraId="7E790F11" w14:textId="77777777" w:rsidR="00064A81" w:rsidRPr="00064A81" w:rsidRDefault="00064A81" w:rsidP="00064A81">
            <w:pPr>
              <w:pStyle w:val="Default"/>
              <w:rPr>
                <w:rFonts w:ascii="Arial" w:hAnsi="Arial" w:cs="Arial"/>
                <w:sz w:val="22"/>
                <w:szCs w:val="22"/>
              </w:rPr>
            </w:pPr>
            <w:r w:rsidRPr="00064A81">
              <w:rPr>
                <w:rFonts w:ascii="Arial" w:hAnsi="Arial" w:cs="Arial"/>
                <w:b/>
                <w:bCs/>
                <w:sz w:val="22"/>
                <w:szCs w:val="22"/>
              </w:rPr>
              <w:t xml:space="preserve">Deterioration of the water environment </w:t>
            </w:r>
          </w:p>
          <w:p w14:paraId="0543FDCF" w14:textId="77777777" w:rsidR="00064A81" w:rsidRPr="00064A81" w:rsidRDefault="00064A81" w:rsidP="00064A81">
            <w:pPr>
              <w:pStyle w:val="Default"/>
              <w:rPr>
                <w:rFonts w:ascii="Arial" w:hAnsi="Arial" w:cs="Arial"/>
                <w:sz w:val="22"/>
                <w:szCs w:val="22"/>
              </w:rPr>
            </w:pPr>
            <w:r w:rsidRPr="00064A81">
              <w:rPr>
                <w:rFonts w:ascii="Arial" w:hAnsi="Arial" w:cs="Arial"/>
                <w:sz w:val="22"/>
                <w:szCs w:val="22"/>
              </w:rPr>
              <w:t xml:space="preserve">The nutrient budget has been calculated in line with Natural England’s Advice on Achieving Nutrient Neutrality in the Solent (version 5 June 2020). Provided the competent authority is assured and satisfied that the site areas used in the calculation are correct and that the existing land uses are appropriately precautionary, then Natural England raises no concerns with regard to the nutrient budget. </w:t>
            </w:r>
          </w:p>
          <w:p w14:paraId="1C6CA0C7" w14:textId="77777777" w:rsidR="00064A81" w:rsidRPr="00064A81" w:rsidRDefault="00064A81" w:rsidP="00064A81">
            <w:pPr>
              <w:pStyle w:val="Default"/>
              <w:rPr>
                <w:rFonts w:ascii="Arial" w:hAnsi="Arial" w:cs="Arial"/>
                <w:sz w:val="22"/>
                <w:szCs w:val="22"/>
              </w:rPr>
            </w:pPr>
            <w:r w:rsidRPr="00064A81">
              <w:rPr>
                <w:rFonts w:ascii="Arial" w:hAnsi="Arial" w:cs="Arial"/>
                <w:sz w:val="22"/>
                <w:szCs w:val="22"/>
              </w:rPr>
              <w:t xml:space="preserve">Please note the calculation is based on all wastewater from the development being treated at Budds Farm WwTWs. If this situation changes, a reassessment of the nutrient calculation will be required and a revised Habitats Regulations Assessment will be necessary. </w:t>
            </w:r>
          </w:p>
          <w:p w14:paraId="0E60BD13" w14:textId="77777777" w:rsidR="00064A81" w:rsidRPr="00064A81" w:rsidRDefault="00064A81" w:rsidP="00064A81">
            <w:pPr>
              <w:pStyle w:val="Default"/>
              <w:rPr>
                <w:rFonts w:ascii="Arial" w:hAnsi="Arial" w:cs="Arial"/>
                <w:sz w:val="22"/>
                <w:szCs w:val="22"/>
              </w:rPr>
            </w:pPr>
            <w:r w:rsidRPr="00064A81">
              <w:rPr>
                <w:rFonts w:ascii="Arial" w:hAnsi="Arial" w:cs="Arial"/>
                <w:sz w:val="22"/>
                <w:szCs w:val="22"/>
              </w:rPr>
              <w:t xml:space="preserve">In line with Natural England’s advice, it is noted that a planning condition will be imposed on any permission to secure that the dwellings shall not be occupied until the Building Regulations Optional requirement of a maximum water use of 110 litres per person per day has been complied with. </w:t>
            </w:r>
          </w:p>
          <w:p w14:paraId="30424005" w14:textId="77777777" w:rsidR="00064A81" w:rsidRPr="00064A81" w:rsidRDefault="00064A81" w:rsidP="00064A81">
            <w:pPr>
              <w:pStyle w:val="Default"/>
              <w:rPr>
                <w:rFonts w:ascii="Arial" w:hAnsi="Arial" w:cs="Arial"/>
                <w:sz w:val="22"/>
                <w:szCs w:val="22"/>
              </w:rPr>
            </w:pPr>
            <w:r w:rsidRPr="00064A81">
              <w:rPr>
                <w:rFonts w:ascii="Arial" w:hAnsi="Arial" w:cs="Arial"/>
                <w:sz w:val="22"/>
                <w:szCs w:val="22"/>
              </w:rPr>
              <w:t xml:space="preserve">It is noted that the approach to address the positive nitrogen budget for this development is via Havant Borough Council’s mitigation scheme. We welcome and support this initiative which has scope for nutrient offsetting and biodiversity gain. </w:t>
            </w:r>
          </w:p>
          <w:p w14:paraId="789EC98B" w14:textId="77777777" w:rsidR="00064A81" w:rsidRPr="00064A81" w:rsidRDefault="00064A81" w:rsidP="00064A81">
            <w:pPr>
              <w:pStyle w:val="Default"/>
              <w:pageBreakBefore/>
              <w:rPr>
                <w:rFonts w:ascii="Arial" w:hAnsi="Arial" w:cs="Arial"/>
                <w:sz w:val="22"/>
                <w:szCs w:val="22"/>
              </w:rPr>
            </w:pPr>
            <w:r w:rsidRPr="00064A81">
              <w:rPr>
                <w:rFonts w:ascii="Arial" w:hAnsi="Arial" w:cs="Arial"/>
                <w:sz w:val="22"/>
                <w:szCs w:val="22"/>
              </w:rPr>
              <w:t xml:space="preserve">Natural England has reviewed the Position Statement and Mitigation Plan for Nutrient Neutrality Development (August 2020) and Warblington Farm Study Evidence Base (Ricardo, June 2020). Natural England concurs with the conclusion of this work that this scheme will deliver effective mitigation for developments draining to Budd’s Farm WwTW and Thornham WwTW. </w:t>
            </w:r>
          </w:p>
          <w:p w14:paraId="7EA6CF81" w14:textId="77777777" w:rsidR="00064A81" w:rsidRPr="00064A81" w:rsidRDefault="00064A81" w:rsidP="00064A81">
            <w:pPr>
              <w:pStyle w:val="Default"/>
              <w:rPr>
                <w:rFonts w:ascii="Arial" w:hAnsi="Arial" w:cs="Arial"/>
                <w:sz w:val="22"/>
                <w:szCs w:val="22"/>
              </w:rPr>
            </w:pPr>
            <w:r w:rsidRPr="00064A81">
              <w:rPr>
                <w:rFonts w:ascii="Arial" w:hAnsi="Arial" w:cs="Arial"/>
                <w:sz w:val="22"/>
                <w:szCs w:val="22"/>
              </w:rPr>
              <w:t xml:space="preserve">The nitrogen capacity of the land and proposed management of the offsetting land has been discussed and agreed. It is understood that this has been secured through legal agreements to ensure that effective mitigation is delivered for the lifetime of the development. It is also understood that a system has been set up to monitor the developments using the mitigation scheme to ensure there is capacity available for each scheme. Provided this is the case and the long term management of the mitigation scheme is monitored by the local planning authority, as competent authority, to ensure effective mitigation for the lifetime of the development, Natural England raises no further concerns. </w:t>
            </w:r>
          </w:p>
          <w:p w14:paraId="74514379" w14:textId="4BB6403B" w:rsidR="001071FC" w:rsidRPr="00064A81" w:rsidRDefault="00064A81" w:rsidP="00741821">
            <w:pPr>
              <w:spacing w:line="276" w:lineRule="auto"/>
              <w:rPr>
                <w:rFonts w:ascii="Arial" w:hAnsi="Arial" w:cs="Arial"/>
                <w:sz w:val="22"/>
                <w:szCs w:val="22"/>
              </w:rPr>
            </w:pPr>
            <w:r w:rsidRPr="00064A81">
              <w:rPr>
                <w:rFonts w:ascii="Arial" w:hAnsi="Arial" w:cs="Arial"/>
                <w:sz w:val="22"/>
                <w:szCs w:val="22"/>
              </w:rPr>
              <w:t xml:space="preserve">It is for the competent authority to determine the importance of timing issues for each development, depending on location and form of mitigation applied. Given the close proximity of the mitigation land to designated sites, Natural England is not expecting any significant timing issues in this case, provided the land is brought into appropriate management at the earliest </w:t>
            </w:r>
            <w:r w:rsidRPr="00064A81">
              <w:rPr>
                <w:rFonts w:ascii="Arial" w:hAnsi="Arial" w:cs="Arial"/>
                <w:sz w:val="22"/>
                <w:szCs w:val="22"/>
              </w:rPr>
              <w:lastRenderedPageBreak/>
              <w:t>opportunity. In considering the significance of timing issues within an appropriate assessment competent authorities should take account of the average time taken from the removal of agricultural activities to first occupation and rate of completions for each development. Provided the local planning authority is satisfied that timely mitigation can be delivered in this case, Natural England raises no further comments for consideration.</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64A81"/>
    <w:rsid w:val="00081F8C"/>
    <w:rsid w:val="00087B06"/>
    <w:rsid w:val="00096423"/>
    <w:rsid w:val="000B45AE"/>
    <w:rsid w:val="001071FC"/>
    <w:rsid w:val="0011421F"/>
    <w:rsid w:val="001419F6"/>
    <w:rsid w:val="00141C02"/>
    <w:rsid w:val="0015629C"/>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36109"/>
    <w:rsid w:val="003420FB"/>
    <w:rsid w:val="00351BDE"/>
    <w:rsid w:val="00352B89"/>
    <w:rsid w:val="00382523"/>
    <w:rsid w:val="003863B8"/>
    <w:rsid w:val="003D61FC"/>
    <w:rsid w:val="003E37E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4AD"/>
    <w:rsid w:val="00556FCD"/>
    <w:rsid w:val="005A2A3C"/>
    <w:rsid w:val="005B51A7"/>
    <w:rsid w:val="005C7960"/>
    <w:rsid w:val="005D2C30"/>
    <w:rsid w:val="005D59FD"/>
    <w:rsid w:val="005F1195"/>
    <w:rsid w:val="006022DD"/>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747DC"/>
    <w:rsid w:val="00975B83"/>
    <w:rsid w:val="009A3435"/>
    <w:rsid w:val="009A49CD"/>
    <w:rsid w:val="009C47F8"/>
    <w:rsid w:val="00A201FF"/>
    <w:rsid w:val="00A3448D"/>
    <w:rsid w:val="00A3715C"/>
    <w:rsid w:val="00A637A0"/>
    <w:rsid w:val="00A6503B"/>
    <w:rsid w:val="00A8122D"/>
    <w:rsid w:val="00A9091E"/>
    <w:rsid w:val="00AA55C5"/>
    <w:rsid w:val="00AB47CA"/>
    <w:rsid w:val="00AB55E3"/>
    <w:rsid w:val="00AC12EA"/>
    <w:rsid w:val="00AD19BB"/>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51A8"/>
    <w:rsid w:val="00CF65D3"/>
    <w:rsid w:val="00D031A8"/>
    <w:rsid w:val="00D26D36"/>
    <w:rsid w:val="00D5043E"/>
    <w:rsid w:val="00D60E0E"/>
    <w:rsid w:val="00D702C8"/>
    <w:rsid w:val="00D8389A"/>
    <w:rsid w:val="00D85710"/>
    <w:rsid w:val="00DB7BEC"/>
    <w:rsid w:val="00DD20BE"/>
    <w:rsid w:val="00DE35DC"/>
    <w:rsid w:val="00E31B62"/>
    <w:rsid w:val="00E3736C"/>
    <w:rsid w:val="00E60AEF"/>
    <w:rsid w:val="00E7065A"/>
    <w:rsid w:val="00E84B10"/>
    <w:rsid w:val="00E90816"/>
    <w:rsid w:val="00EA71EA"/>
    <w:rsid w:val="00EB5C3C"/>
    <w:rsid w:val="00EC279A"/>
    <w:rsid w:val="00EC28E9"/>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Default">
    <w:name w:val="Default"/>
    <w:rsid w:val="00064A81"/>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2846</Words>
  <Characters>16200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Burton, Jane</cp:lastModifiedBy>
  <cp:revision>5</cp:revision>
  <cp:lastPrinted>2014-02-18T14:51:00Z</cp:lastPrinted>
  <dcterms:created xsi:type="dcterms:W3CDTF">2021-02-05T18:07:00Z</dcterms:created>
  <dcterms:modified xsi:type="dcterms:W3CDTF">2021-04-06T20:27:00Z</dcterms:modified>
</cp:coreProperties>
</file>