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A271E" w14:textId="3A625438" w:rsidR="00D774F3" w:rsidRDefault="0029245D" w:rsidP="00D774F3">
      <w:pPr>
        <w:jc w:val="center"/>
        <w:rPr>
          <w:rFonts w:ascii="Arial" w:hAnsi="Arial" w:cs="Arial"/>
          <w:b/>
          <w:sz w:val="22"/>
          <w:szCs w:val="22"/>
        </w:rPr>
      </w:pPr>
      <w:r>
        <w:rPr>
          <w:rFonts w:ascii="Arial" w:hAnsi="Arial" w:cs="Arial"/>
          <w:b/>
          <w:sz w:val="22"/>
          <w:szCs w:val="22"/>
        </w:rPr>
        <w:t xml:space="preserve">Planning Application Consultation </w:t>
      </w:r>
      <w:r w:rsidR="00D774F3" w:rsidRPr="00D774F3">
        <w:rPr>
          <w:rFonts w:ascii="Arial" w:hAnsi="Arial" w:cs="Arial"/>
          <w:b/>
          <w:sz w:val="22"/>
          <w:szCs w:val="22"/>
        </w:rPr>
        <w:t xml:space="preserve">Response </w:t>
      </w:r>
      <w:r>
        <w:rPr>
          <w:rFonts w:ascii="Arial" w:hAnsi="Arial" w:cs="Arial"/>
          <w:b/>
          <w:sz w:val="22"/>
          <w:szCs w:val="22"/>
        </w:rPr>
        <w:t>from</w:t>
      </w:r>
      <w:r w:rsidR="00D774F3" w:rsidRPr="00D774F3">
        <w:rPr>
          <w:rFonts w:ascii="Arial" w:hAnsi="Arial" w:cs="Arial"/>
          <w:b/>
          <w:sz w:val="22"/>
          <w:szCs w:val="22"/>
        </w:rPr>
        <w:t xml:space="preserve"> Planning Policy</w:t>
      </w:r>
    </w:p>
    <w:p w14:paraId="6945AC9A" w14:textId="1964B7C2" w:rsidR="009C25AA" w:rsidRPr="00D774F3" w:rsidRDefault="009C25AA" w:rsidP="00D774F3">
      <w:pPr>
        <w:jc w:val="center"/>
        <w:rPr>
          <w:rFonts w:ascii="Arial" w:hAnsi="Arial" w:cs="Arial"/>
          <w:b/>
          <w:sz w:val="22"/>
          <w:szCs w:val="22"/>
        </w:rPr>
      </w:pPr>
      <w:r>
        <w:rPr>
          <w:rFonts w:ascii="Arial" w:hAnsi="Arial" w:cs="Arial"/>
          <w:b/>
          <w:sz w:val="22"/>
          <w:szCs w:val="22"/>
        </w:rPr>
        <w:t>UPDATE</w:t>
      </w:r>
    </w:p>
    <w:p w14:paraId="5ABB7E1E" w14:textId="77777777"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14:paraId="142DF716"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65E22508" w14:textId="77777777"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14:paraId="2FB37F78" w14:textId="3539BB58" w:rsidR="00D774F3" w:rsidRPr="00D774F3" w:rsidRDefault="00894C90" w:rsidP="004D6DF4">
            <w:pPr>
              <w:rPr>
                <w:rFonts w:ascii="Arial" w:hAnsi="Arial" w:cs="Arial"/>
                <w:sz w:val="22"/>
                <w:szCs w:val="22"/>
              </w:rPr>
            </w:pPr>
            <w:r w:rsidRPr="00894C90">
              <w:rPr>
                <w:rFonts w:ascii="Arial" w:hAnsi="Arial" w:cs="Arial"/>
                <w:sz w:val="22"/>
                <w:szCs w:val="22"/>
              </w:rPr>
              <w:t>APP</w:t>
            </w:r>
            <w:r>
              <w:rPr>
                <w:rFonts w:ascii="Arial" w:hAnsi="Arial" w:cs="Arial"/>
                <w:sz w:val="22"/>
                <w:szCs w:val="22"/>
              </w:rPr>
              <w:t>/</w:t>
            </w:r>
            <w:r w:rsidRPr="00894C90">
              <w:rPr>
                <w:rFonts w:ascii="Arial" w:hAnsi="Arial" w:cs="Arial"/>
                <w:sz w:val="22"/>
                <w:szCs w:val="22"/>
              </w:rPr>
              <w:t>19</w:t>
            </w:r>
            <w:r>
              <w:rPr>
                <w:rFonts w:ascii="Arial" w:hAnsi="Arial" w:cs="Arial"/>
                <w:sz w:val="22"/>
                <w:szCs w:val="22"/>
              </w:rPr>
              <w:t>/</w:t>
            </w:r>
            <w:r w:rsidRPr="00894C90">
              <w:rPr>
                <w:rFonts w:ascii="Arial" w:hAnsi="Arial" w:cs="Arial"/>
                <w:sz w:val="22"/>
                <w:szCs w:val="22"/>
              </w:rPr>
              <w:t>00768</w:t>
            </w:r>
          </w:p>
        </w:tc>
      </w:tr>
      <w:tr w:rsidR="00D774F3" w:rsidRPr="00D774F3" w14:paraId="61492A1E"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426CCE53" w14:textId="77777777" w:rsidR="00D774F3" w:rsidRPr="00D774F3" w:rsidRDefault="00D774F3">
            <w:pPr>
              <w:rPr>
                <w:rFonts w:ascii="Arial" w:hAnsi="Arial" w:cs="Arial"/>
                <w:b/>
                <w:sz w:val="22"/>
                <w:szCs w:val="22"/>
              </w:rPr>
            </w:pPr>
            <w:r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14:paraId="63341CFE" w14:textId="51546890" w:rsidR="00D774F3" w:rsidRPr="00971951" w:rsidRDefault="00894C90">
            <w:pPr>
              <w:rPr>
                <w:rFonts w:ascii="Arial" w:hAnsi="Arial" w:cs="Arial"/>
                <w:sz w:val="22"/>
                <w:szCs w:val="22"/>
              </w:rPr>
            </w:pPr>
            <w:r w:rsidRPr="00894C90">
              <w:rPr>
                <w:rFonts w:ascii="Arial" w:hAnsi="Arial" w:cs="Arial"/>
                <w:sz w:val="22"/>
                <w:szCs w:val="22"/>
              </w:rPr>
              <w:t>Land Rear of 15-27 Horndean Road, Emsworth</w:t>
            </w:r>
          </w:p>
        </w:tc>
      </w:tr>
      <w:tr w:rsidR="00D774F3" w:rsidRPr="00D774F3" w14:paraId="5C5FF84E"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4EE1A5AD" w14:textId="77777777"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14:paraId="419DC373" w14:textId="6BC8C46D" w:rsidR="00D774F3" w:rsidRPr="00DD3AD5" w:rsidRDefault="00DD3AD5" w:rsidP="00F67C5A">
            <w:pPr>
              <w:autoSpaceDE w:val="0"/>
              <w:autoSpaceDN w:val="0"/>
              <w:adjustRightInd w:val="0"/>
              <w:rPr>
                <w:rFonts w:ascii="Arial" w:eastAsiaTheme="minorHAnsi" w:hAnsi="Arial" w:cs="Arial"/>
                <w:sz w:val="24"/>
                <w:szCs w:val="24"/>
                <w:lang w:eastAsia="en-US"/>
              </w:rPr>
            </w:pPr>
            <w:r w:rsidRPr="00DD3AD5">
              <w:rPr>
                <w:rStyle w:val="description"/>
                <w:rFonts w:ascii="Arial" w:hAnsi="Arial" w:cs="Arial"/>
                <w:sz w:val="22"/>
                <w:szCs w:val="24"/>
                <w:lang w:val="en"/>
              </w:rPr>
              <w:t>Erection of 16 new dwellings with associated access, parking and open space</w:t>
            </w:r>
          </w:p>
        </w:tc>
      </w:tr>
      <w:tr w:rsidR="00D774F3" w:rsidRPr="00D774F3" w14:paraId="05A32A52"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68C5A6E5" w14:textId="77777777"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14:paraId="01A081E0" w14:textId="08E4D350" w:rsidR="00D774F3" w:rsidRPr="00D774F3" w:rsidRDefault="00DD3AD5">
            <w:pPr>
              <w:rPr>
                <w:rFonts w:ascii="Arial" w:hAnsi="Arial" w:cs="Arial"/>
                <w:sz w:val="22"/>
                <w:szCs w:val="22"/>
              </w:rPr>
            </w:pPr>
            <w:r>
              <w:rPr>
                <w:rFonts w:ascii="Arial" w:hAnsi="Arial" w:cs="Arial"/>
                <w:sz w:val="22"/>
                <w:szCs w:val="22"/>
              </w:rPr>
              <w:t>Lesley Wells</w:t>
            </w:r>
            <w:r w:rsidR="00EE44D7">
              <w:rPr>
                <w:rFonts w:ascii="Arial" w:hAnsi="Arial" w:cs="Arial"/>
                <w:sz w:val="22"/>
                <w:szCs w:val="22"/>
              </w:rPr>
              <w:t xml:space="preserve"> </w:t>
            </w:r>
            <w:r w:rsidR="00680E31">
              <w:rPr>
                <w:rFonts w:ascii="Arial" w:hAnsi="Arial" w:cs="Arial"/>
                <w:sz w:val="22"/>
                <w:szCs w:val="22"/>
              </w:rPr>
              <w:t xml:space="preserve"> </w:t>
            </w:r>
          </w:p>
        </w:tc>
      </w:tr>
      <w:tr w:rsidR="00D774F3" w:rsidRPr="00D774F3" w14:paraId="79E5A9F3" w14:textId="77777777" w:rsidTr="0019563F">
        <w:tc>
          <w:tcPr>
            <w:tcW w:w="2478" w:type="dxa"/>
            <w:tcBorders>
              <w:top w:val="single" w:sz="4" w:space="0" w:color="auto"/>
              <w:left w:val="single" w:sz="4" w:space="0" w:color="auto"/>
              <w:bottom w:val="single" w:sz="4" w:space="0" w:color="auto"/>
              <w:right w:val="single" w:sz="4" w:space="0" w:color="auto"/>
            </w:tcBorders>
            <w:hideMark/>
          </w:tcPr>
          <w:p w14:paraId="5F9B4B41" w14:textId="77777777"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14:paraId="63A2DC2E" w14:textId="5BF492B1" w:rsidR="00D774F3" w:rsidRPr="00D774F3" w:rsidRDefault="00C045AD">
            <w:pPr>
              <w:rPr>
                <w:rFonts w:ascii="Arial" w:hAnsi="Arial" w:cs="Arial"/>
                <w:sz w:val="22"/>
                <w:szCs w:val="22"/>
              </w:rPr>
            </w:pPr>
            <w:r>
              <w:rPr>
                <w:rFonts w:ascii="Arial" w:hAnsi="Arial" w:cs="Arial"/>
                <w:sz w:val="22"/>
                <w:szCs w:val="22"/>
              </w:rPr>
              <w:t>Jacqueline Boulter</w:t>
            </w:r>
            <w:r w:rsidR="00680E31">
              <w:rPr>
                <w:rFonts w:ascii="Arial" w:hAnsi="Arial" w:cs="Arial"/>
                <w:sz w:val="22"/>
                <w:szCs w:val="22"/>
              </w:rPr>
              <w:t xml:space="preserve"> </w:t>
            </w:r>
          </w:p>
        </w:tc>
      </w:tr>
      <w:tr w:rsidR="00D774F3" w:rsidRPr="00D774F3" w14:paraId="38C1F68D" w14:textId="77777777" w:rsidTr="00D774F3">
        <w:tc>
          <w:tcPr>
            <w:tcW w:w="2478" w:type="dxa"/>
            <w:tcBorders>
              <w:top w:val="single" w:sz="4" w:space="0" w:color="auto"/>
              <w:left w:val="single" w:sz="4" w:space="0" w:color="auto"/>
              <w:bottom w:val="single" w:sz="4" w:space="0" w:color="auto"/>
              <w:right w:val="single" w:sz="4" w:space="0" w:color="auto"/>
            </w:tcBorders>
            <w:hideMark/>
          </w:tcPr>
          <w:p w14:paraId="7AB5B5ED" w14:textId="77777777"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14:paraId="28113F9B" w14:textId="1B8569FE" w:rsidR="00D774F3" w:rsidRPr="00D774F3" w:rsidRDefault="00B965A8" w:rsidP="00D24E55">
            <w:pPr>
              <w:rPr>
                <w:rFonts w:ascii="Arial" w:hAnsi="Arial" w:cs="Arial"/>
                <w:sz w:val="22"/>
                <w:szCs w:val="22"/>
              </w:rPr>
            </w:pPr>
            <w:r>
              <w:rPr>
                <w:rFonts w:ascii="Arial" w:hAnsi="Arial" w:cs="Arial"/>
                <w:sz w:val="22"/>
                <w:szCs w:val="22"/>
              </w:rPr>
              <w:t>2 November 2020</w:t>
            </w:r>
          </w:p>
        </w:tc>
      </w:tr>
      <w:tr w:rsidR="00203D1C" w:rsidRPr="00D774F3" w14:paraId="4122B9EC" w14:textId="77777777" w:rsidTr="00B965A8">
        <w:tc>
          <w:tcPr>
            <w:tcW w:w="8388" w:type="dxa"/>
            <w:gridSpan w:val="2"/>
            <w:tcBorders>
              <w:top w:val="single" w:sz="4" w:space="0" w:color="auto"/>
              <w:left w:val="single" w:sz="4" w:space="0" w:color="auto"/>
              <w:bottom w:val="single" w:sz="4" w:space="0" w:color="auto"/>
              <w:right w:val="single" w:sz="4" w:space="0" w:color="auto"/>
            </w:tcBorders>
          </w:tcPr>
          <w:p w14:paraId="0A78E5B9" w14:textId="77777777" w:rsidR="00203D1C" w:rsidRDefault="00203D1C" w:rsidP="00203D1C">
            <w:pPr>
              <w:rPr>
                <w:rFonts w:ascii="Arial" w:hAnsi="Arial" w:cs="Arial"/>
                <w:b/>
                <w:bCs/>
                <w:sz w:val="22"/>
                <w:szCs w:val="22"/>
              </w:rPr>
            </w:pPr>
          </w:p>
          <w:p w14:paraId="4FC655BE" w14:textId="630646AA" w:rsidR="009C25AA" w:rsidRPr="009C25AA" w:rsidRDefault="009C25AA" w:rsidP="00203D1C">
            <w:pPr>
              <w:rPr>
                <w:rFonts w:ascii="Arial" w:hAnsi="Arial" w:cs="Arial"/>
                <w:b/>
                <w:bCs/>
                <w:i/>
                <w:iCs/>
                <w:sz w:val="22"/>
                <w:szCs w:val="22"/>
              </w:rPr>
            </w:pPr>
            <w:r w:rsidRPr="009C25AA">
              <w:rPr>
                <w:rFonts w:ascii="Arial" w:hAnsi="Arial" w:cs="Arial"/>
                <w:b/>
                <w:bCs/>
                <w:i/>
                <w:iCs/>
                <w:sz w:val="22"/>
                <w:szCs w:val="22"/>
              </w:rPr>
              <w:t>Please note these comments cover a limited update to the comments given in September 2019, to cover changes in the policy status of the emerging Local Plan and the Emsworth Neighbourhood Plan since that time.</w:t>
            </w:r>
          </w:p>
          <w:p w14:paraId="143B6974" w14:textId="77777777" w:rsidR="009C25AA" w:rsidRDefault="009C25AA" w:rsidP="00203D1C">
            <w:pPr>
              <w:rPr>
                <w:rFonts w:ascii="Arial" w:hAnsi="Arial" w:cs="Arial"/>
                <w:b/>
                <w:bCs/>
                <w:sz w:val="22"/>
                <w:szCs w:val="22"/>
              </w:rPr>
            </w:pPr>
          </w:p>
          <w:p w14:paraId="5017CF82" w14:textId="06D42927" w:rsidR="00203D1C" w:rsidRDefault="00203D1C" w:rsidP="00203D1C">
            <w:pPr>
              <w:rPr>
                <w:rFonts w:ascii="Arial" w:hAnsi="Arial" w:cs="Arial"/>
                <w:b/>
                <w:bCs/>
                <w:sz w:val="22"/>
                <w:szCs w:val="22"/>
              </w:rPr>
            </w:pPr>
            <w:r w:rsidRPr="00C045AD">
              <w:rPr>
                <w:rFonts w:ascii="Arial" w:hAnsi="Arial" w:cs="Arial"/>
                <w:b/>
                <w:bCs/>
                <w:sz w:val="22"/>
                <w:szCs w:val="22"/>
              </w:rPr>
              <w:t>Policy Status:</w:t>
            </w:r>
          </w:p>
          <w:p w14:paraId="2A07C4D1" w14:textId="55E2AA92" w:rsidR="00203D1C" w:rsidRPr="00A44A67" w:rsidRDefault="00203D1C" w:rsidP="00203D1C">
            <w:pPr>
              <w:rPr>
                <w:rFonts w:ascii="Arial" w:hAnsi="Arial" w:cs="Arial"/>
                <w:sz w:val="22"/>
                <w:szCs w:val="22"/>
              </w:rPr>
            </w:pPr>
            <w:r w:rsidRPr="00A44A67">
              <w:rPr>
                <w:rFonts w:ascii="Arial" w:hAnsi="Arial" w:cs="Arial"/>
                <w:bCs/>
                <w:sz w:val="22"/>
                <w:szCs w:val="22"/>
              </w:rPr>
              <w:t xml:space="preserve">The </w:t>
            </w:r>
            <w:hyperlink r:id="rId8" w:history="1">
              <w:r w:rsidRPr="00A44A67">
                <w:rPr>
                  <w:rStyle w:val="Hyperlink"/>
                  <w:rFonts w:ascii="Arial" w:hAnsi="Arial" w:cs="Arial"/>
                  <w:bCs/>
                  <w:sz w:val="22"/>
                  <w:szCs w:val="22"/>
                </w:rPr>
                <w:t>Local Plan (Core Strategy)</w:t>
              </w:r>
            </w:hyperlink>
            <w:r w:rsidRPr="00A44A67">
              <w:rPr>
                <w:rFonts w:ascii="Arial" w:hAnsi="Arial" w:cs="Arial"/>
                <w:bCs/>
                <w:sz w:val="22"/>
                <w:szCs w:val="22"/>
              </w:rPr>
              <w:t xml:space="preserve"> and the </w:t>
            </w:r>
            <w:hyperlink r:id="rId9" w:history="1">
              <w:r w:rsidRPr="00A44A67">
                <w:rPr>
                  <w:rStyle w:val="Hyperlink"/>
                  <w:rFonts w:ascii="Arial" w:hAnsi="Arial" w:cs="Arial"/>
                  <w:bCs/>
                  <w:sz w:val="22"/>
                  <w:szCs w:val="22"/>
                </w:rPr>
                <w:t>Local Plan (Allocations)</w:t>
              </w:r>
            </w:hyperlink>
            <w:r w:rsidRPr="00A44A67">
              <w:rPr>
                <w:rFonts w:ascii="Arial" w:hAnsi="Arial" w:cs="Arial"/>
                <w:bCs/>
                <w:sz w:val="22"/>
                <w:szCs w:val="22"/>
              </w:rPr>
              <w:t xml:space="preserve">, together with the Hampshire Minerals and Waste Plan form the development plan for the borough. </w:t>
            </w:r>
            <w:r w:rsidRPr="00A44A67">
              <w:rPr>
                <w:rFonts w:ascii="Arial" w:hAnsi="Arial" w:cs="Arial"/>
                <w:sz w:val="22"/>
                <w:szCs w:val="22"/>
              </w:rPr>
              <w:t xml:space="preserve">The </w:t>
            </w:r>
            <w:hyperlink r:id="rId10" w:history="1">
              <w:r w:rsidRPr="00A44A67">
                <w:rPr>
                  <w:rStyle w:val="Hyperlink"/>
                  <w:rFonts w:ascii="Arial" w:hAnsi="Arial" w:cs="Arial"/>
                  <w:sz w:val="22"/>
                  <w:szCs w:val="22"/>
                </w:rPr>
                <w:t>Pre-submission Havant Borough Lo</w:t>
              </w:r>
              <w:r w:rsidRPr="00A44A67">
                <w:rPr>
                  <w:rStyle w:val="Hyperlink"/>
                  <w:rFonts w:ascii="Arial" w:hAnsi="Arial" w:cs="Arial"/>
                  <w:sz w:val="22"/>
                  <w:szCs w:val="22"/>
                </w:rPr>
                <w:t xml:space="preserve">cal Plan </w:t>
              </w:r>
            </w:hyperlink>
            <w:r w:rsidRPr="00A44A67">
              <w:rPr>
                <w:rFonts w:ascii="Arial" w:hAnsi="Arial" w:cs="Arial"/>
                <w:sz w:val="22"/>
                <w:szCs w:val="22"/>
              </w:rPr>
              <w:t xml:space="preserve"> </w:t>
            </w:r>
            <w:r w:rsidR="00B965A8">
              <w:rPr>
                <w:rFonts w:ascii="Arial" w:hAnsi="Arial" w:cs="Arial"/>
                <w:sz w:val="22"/>
                <w:szCs w:val="22"/>
              </w:rPr>
              <w:t>(‘</w:t>
            </w:r>
            <w:r w:rsidR="00F939B5">
              <w:rPr>
                <w:rFonts w:ascii="Arial" w:hAnsi="Arial" w:cs="Arial"/>
                <w:sz w:val="22"/>
                <w:szCs w:val="22"/>
              </w:rPr>
              <w:t>the emerging plan</w:t>
            </w:r>
            <w:r w:rsidR="00B965A8">
              <w:rPr>
                <w:rFonts w:ascii="Arial" w:hAnsi="Arial" w:cs="Arial"/>
                <w:sz w:val="22"/>
                <w:szCs w:val="22"/>
              </w:rPr>
              <w:t>’</w:t>
            </w:r>
            <w:r w:rsidRPr="00A44A67">
              <w:rPr>
                <w:rFonts w:ascii="Arial" w:hAnsi="Arial" w:cs="Arial"/>
                <w:sz w:val="22"/>
                <w:szCs w:val="22"/>
              </w:rPr>
              <w:t xml:space="preserve">) was approved by the Council on </w:t>
            </w:r>
            <w:r w:rsidR="00B965A8">
              <w:rPr>
                <w:rFonts w:ascii="Arial" w:hAnsi="Arial" w:cs="Arial"/>
                <w:sz w:val="22"/>
                <w:szCs w:val="22"/>
              </w:rPr>
              <w:t>9 September</w:t>
            </w:r>
            <w:r w:rsidRPr="00A44A67">
              <w:rPr>
                <w:rFonts w:ascii="Arial" w:hAnsi="Arial" w:cs="Arial"/>
                <w:sz w:val="22"/>
                <w:szCs w:val="22"/>
              </w:rPr>
              <w:t xml:space="preserve"> 20</w:t>
            </w:r>
            <w:r w:rsidR="00B965A8">
              <w:rPr>
                <w:rFonts w:ascii="Arial" w:hAnsi="Arial" w:cs="Arial"/>
                <w:sz w:val="22"/>
                <w:szCs w:val="22"/>
              </w:rPr>
              <w:t>20</w:t>
            </w:r>
            <w:r w:rsidRPr="00A44A67">
              <w:rPr>
                <w:rFonts w:ascii="Arial" w:hAnsi="Arial" w:cs="Arial"/>
                <w:sz w:val="22"/>
                <w:szCs w:val="22"/>
              </w:rPr>
              <w:t xml:space="preserve"> and can be afforded limited weight. </w:t>
            </w:r>
          </w:p>
          <w:p w14:paraId="07163E5A" w14:textId="77777777" w:rsidR="00203D1C" w:rsidRPr="00A44A67" w:rsidRDefault="00203D1C" w:rsidP="00203D1C">
            <w:pPr>
              <w:rPr>
                <w:rFonts w:ascii="Arial" w:hAnsi="Arial" w:cs="Arial"/>
                <w:b/>
                <w:sz w:val="22"/>
                <w:szCs w:val="22"/>
              </w:rPr>
            </w:pPr>
          </w:p>
          <w:p w14:paraId="4B6E4318" w14:textId="19FFC4E6" w:rsidR="00750CFD" w:rsidRPr="00750CFD" w:rsidRDefault="00203D1C" w:rsidP="00750CFD">
            <w:pPr>
              <w:rPr>
                <w:rFonts w:ascii="Arial" w:hAnsi="Arial" w:cs="Arial"/>
                <w:bCs/>
                <w:sz w:val="22"/>
                <w:szCs w:val="22"/>
              </w:rPr>
            </w:pPr>
            <w:r w:rsidRPr="00A44A67">
              <w:rPr>
                <w:rFonts w:ascii="Arial" w:hAnsi="Arial" w:cs="Arial"/>
                <w:bCs/>
                <w:sz w:val="22"/>
                <w:szCs w:val="22"/>
              </w:rPr>
              <w:t xml:space="preserve">In addition, it should be noted that the </w:t>
            </w:r>
            <w:hyperlink r:id="rId11" w:history="1">
              <w:r w:rsidRPr="00A44A67">
                <w:rPr>
                  <w:rStyle w:val="Hyperlink"/>
                  <w:rFonts w:ascii="Arial" w:hAnsi="Arial" w:cs="Arial"/>
                  <w:sz w:val="22"/>
                  <w:szCs w:val="22"/>
                </w:rPr>
                <w:t>Emsworth Neighbourhood Plan</w:t>
              </w:r>
            </w:hyperlink>
            <w:r w:rsidRPr="00A44A67">
              <w:rPr>
                <w:rFonts w:ascii="Arial" w:hAnsi="Arial" w:cs="Arial"/>
                <w:bCs/>
                <w:sz w:val="22"/>
                <w:szCs w:val="22"/>
              </w:rPr>
              <w:t xml:space="preserve"> </w:t>
            </w:r>
            <w:r w:rsidR="00750CFD">
              <w:rPr>
                <w:rFonts w:ascii="Arial" w:hAnsi="Arial" w:cs="Arial"/>
                <w:bCs/>
                <w:sz w:val="22"/>
                <w:szCs w:val="22"/>
              </w:rPr>
              <w:t xml:space="preserve">has successfully passed its examination. </w:t>
            </w:r>
            <w:r w:rsidR="00FD6BEF">
              <w:rPr>
                <w:rFonts w:ascii="Arial" w:hAnsi="Arial" w:cs="Arial"/>
                <w:bCs/>
                <w:sz w:val="22"/>
                <w:szCs w:val="22"/>
              </w:rPr>
              <w:t xml:space="preserve">The plan </w:t>
            </w:r>
            <w:r w:rsidR="00750CFD">
              <w:rPr>
                <w:rFonts w:ascii="Arial" w:hAnsi="Arial" w:cs="Arial"/>
                <w:bCs/>
                <w:sz w:val="23"/>
                <w:szCs w:val="23"/>
              </w:rPr>
              <w:t xml:space="preserve">has not been ‘made’ </w:t>
            </w:r>
            <w:r w:rsidR="00FD6BEF">
              <w:rPr>
                <w:rFonts w:ascii="Arial" w:hAnsi="Arial" w:cs="Arial"/>
                <w:bCs/>
                <w:sz w:val="23"/>
                <w:szCs w:val="23"/>
              </w:rPr>
              <w:t>due to</w:t>
            </w:r>
            <w:r w:rsidR="00750CFD">
              <w:rPr>
                <w:rFonts w:ascii="Arial" w:hAnsi="Arial" w:cs="Arial"/>
                <w:bCs/>
                <w:sz w:val="23"/>
                <w:szCs w:val="23"/>
              </w:rPr>
              <w:t xml:space="preserve"> delays to the referendum due to </w:t>
            </w:r>
            <w:r w:rsidR="00FD6BEF">
              <w:rPr>
                <w:rFonts w:ascii="Arial" w:hAnsi="Arial" w:cs="Arial"/>
                <w:bCs/>
                <w:sz w:val="23"/>
                <w:szCs w:val="23"/>
              </w:rPr>
              <w:t>Coronavirus arrangements</w:t>
            </w:r>
            <w:r w:rsidR="00750CFD">
              <w:rPr>
                <w:rFonts w:ascii="Arial" w:hAnsi="Arial" w:cs="Arial"/>
                <w:bCs/>
                <w:sz w:val="23"/>
                <w:szCs w:val="23"/>
              </w:rPr>
              <w:t>,</w:t>
            </w:r>
            <w:r w:rsidR="00FD6BEF">
              <w:rPr>
                <w:rFonts w:ascii="Arial" w:hAnsi="Arial" w:cs="Arial"/>
                <w:bCs/>
                <w:sz w:val="23"/>
                <w:szCs w:val="23"/>
              </w:rPr>
              <w:t xml:space="preserve"> but</w:t>
            </w:r>
            <w:r w:rsidR="00750CFD">
              <w:rPr>
                <w:rFonts w:ascii="Arial" w:hAnsi="Arial" w:cs="Arial"/>
                <w:bCs/>
                <w:sz w:val="23"/>
                <w:szCs w:val="23"/>
              </w:rPr>
              <w:t xml:space="preserve"> </w:t>
            </w:r>
            <w:r w:rsidR="00FD6BEF">
              <w:rPr>
                <w:rFonts w:ascii="Arial" w:hAnsi="Arial" w:cs="Arial"/>
                <w:bCs/>
                <w:sz w:val="23"/>
                <w:szCs w:val="23"/>
              </w:rPr>
              <w:t xml:space="preserve">the Government have advised that any plans thus affected </w:t>
            </w:r>
            <w:r w:rsidR="00750CFD">
              <w:rPr>
                <w:rFonts w:ascii="Arial" w:hAnsi="Arial" w:cs="Arial"/>
                <w:bCs/>
                <w:sz w:val="23"/>
                <w:szCs w:val="23"/>
              </w:rPr>
              <w:t>plan should be given significant weight.</w:t>
            </w:r>
          </w:p>
          <w:p w14:paraId="382336D8" w14:textId="77777777" w:rsidR="00203D1C" w:rsidRPr="00826AC9" w:rsidRDefault="00203D1C" w:rsidP="00203D1C">
            <w:pPr>
              <w:pStyle w:val="ListParagraph"/>
              <w:rPr>
                <w:rFonts w:ascii="Arial" w:hAnsi="Arial" w:cs="Arial"/>
                <w:bCs/>
                <w:sz w:val="22"/>
                <w:szCs w:val="22"/>
                <w:highlight w:val="yellow"/>
              </w:rPr>
            </w:pPr>
          </w:p>
          <w:p w14:paraId="0EAF76FC" w14:textId="77777777" w:rsidR="00203D1C" w:rsidRDefault="00203D1C" w:rsidP="00203D1C">
            <w:pPr>
              <w:rPr>
                <w:rFonts w:ascii="Arial" w:hAnsi="Arial" w:cs="Arial"/>
                <w:bCs/>
                <w:sz w:val="22"/>
                <w:szCs w:val="22"/>
              </w:rPr>
            </w:pPr>
            <w:r w:rsidRPr="00203D1C">
              <w:rPr>
                <w:rFonts w:ascii="Arial" w:hAnsi="Arial" w:cs="Arial"/>
                <w:b/>
                <w:bCs/>
                <w:sz w:val="22"/>
                <w:szCs w:val="22"/>
              </w:rPr>
              <w:t xml:space="preserve">Principle of development: </w:t>
            </w:r>
            <w:r w:rsidRPr="00203D1C">
              <w:rPr>
                <w:rFonts w:ascii="Arial" w:hAnsi="Arial" w:cs="Arial"/>
                <w:bCs/>
                <w:sz w:val="22"/>
                <w:szCs w:val="22"/>
              </w:rPr>
              <w:t xml:space="preserve"> </w:t>
            </w:r>
          </w:p>
          <w:p w14:paraId="05D4EB07" w14:textId="6BF26284" w:rsidR="00853CB9" w:rsidRPr="009C25AA" w:rsidRDefault="00203D1C" w:rsidP="00203D1C">
            <w:pPr>
              <w:rPr>
                <w:rFonts w:ascii="Arial" w:hAnsi="Arial" w:cs="Arial"/>
                <w:sz w:val="22"/>
              </w:rPr>
            </w:pPr>
            <w:r w:rsidRPr="00007E22">
              <w:rPr>
                <w:rFonts w:ascii="Arial" w:hAnsi="Arial" w:cs="Arial"/>
                <w:sz w:val="22"/>
              </w:rPr>
              <w:t xml:space="preserve">The land in question lies outside the urban area as defined by Policies CS17 and AL2 of the adopted Local Plan.  These policies seek to restrict development outside of urban areas, and AL2 sets out specific exceptional circumstances where development may be acceptable.  These are not shown to apply here. </w:t>
            </w:r>
            <w:r w:rsidR="009C25AA">
              <w:rPr>
                <w:rFonts w:ascii="Arial" w:hAnsi="Arial" w:cs="Arial"/>
                <w:sz w:val="22"/>
              </w:rPr>
              <w:t xml:space="preserve"> </w:t>
            </w:r>
            <w:r w:rsidR="003E49F4">
              <w:rPr>
                <w:rFonts w:ascii="Arial" w:hAnsi="Arial" w:cs="Arial"/>
                <w:sz w:val="22"/>
              </w:rPr>
              <w:t>However, i</w:t>
            </w:r>
            <w:r w:rsidRPr="00CC06E1">
              <w:rPr>
                <w:rFonts w:ascii="Arial" w:hAnsi="Arial" w:cs="Arial"/>
                <w:sz w:val="22"/>
              </w:rPr>
              <w:t>n the</w:t>
            </w:r>
            <w:r w:rsidR="009C25AA">
              <w:rPr>
                <w:rFonts w:ascii="Arial" w:hAnsi="Arial" w:cs="Arial"/>
                <w:sz w:val="22"/>
              </w:rPr>
              <w:t xml:space="preserve"> latest version of the</w:t>
            </w:r>
            <w:r w:rsidRPr="00CC06E1">
              <w:rPr>
                <w:rFonts w:ascii="Arial" w:hAnsi="Arial" w:cs="Arial"/>
                <w:sz w:val="22"/>
              </w:rPr>
              <w:t xml:space="preserve"> emerging Local plan, the land is </w:t>
            </w:r>
            <w:r>
              <w:rPr>
                <w:rFonts w:ascii="Arial" w:hAnsi="Arial" w:cs="Arial"/>
                <w:sz w:val="22"/>
              </w:rPr>
              <w:t xml:space="preserve">allocated </w:t>
            </w:r>
            <w:r w:rsidR="003E49F4">
              <w:rPr>
                <w:rFonts w:ascii="Arial" w:hAnsi="Arial" w:cs="Arial"/>
                <w:sz w:val="22"/>
              </w:rPr>
              <w:t xml:space="preserve">through policy Hx </w:t>
            </w:r>
            <w:r>
              <w:rPr>
                <w:rFonts w:ascii="Arial" w:hAnsi="Arial" w:cs="Arial"/>
                <w:sz w:val="22"/>
              </w:rPr>
              <w:t>f</w:t>
            </w:r>
            <w:r w:rsidRPr="00CC06E1">
              <w:rPr>
                <w:rFonts w:ascii="Arial" w:hAnsi="Arial" w:cs="Arial"/>
                <w:sz w:val="22"/>
              </w:rPr>
              <w:t xml:space="preserve">or </w:t>
            </w:r>
            <w:r w:rsidR="003E49F4">
              <w:rPr>
                <w:rFonts w:ascii="Arial" w:hAnsi="Arial" w:cs="Arial"/>
                <w:sz w:val="22"/>
              </w:rPr>
              <w:t xml:space="preserve">residential </w:t>
            </w:r>
            <w:r w:rsidRPr="00CC06E1">
              <w:rPr>
                <w:rFonts w:ascii="Arial" w:hAnsi="Arial" w:cs="Arial"/>
                <w:sz w:val="22"/>
              </w:rPr>
              <w:t xml:space="preserve">development. </w:t>
            </w:r>
            <w:r w:rsidR="003E49F4">
              <w:rPr>
                <w:rFonts w:ascii="Arial" w:hAnsi="Arial" w:cs="Arial"/>
                <w:sz w:val="22"/>
              </w:rPr>
              <w:t>This emerging allocation may be given some weight in the determination of the application</w:t>
            </w:r>
            <w:r w:rsidR="009C25AA">
              <w:rPr>
                <w:rFonts w:ascii="Arial" w:hAnsi="Arial" w:cs="Arial"/>
                <w:sz w:val="22"/>
              </w:rPr>
              <w:t xml:space="preserve">, and on that basis the principle of development is considered accepted in policy terms. </w:t>
            </w:r>
            <w:r w:rsidR="003E49F4">
              <w:rPr>
                <w:rFonts w:ascii="Arial" w:hAnsi="Arial" w:cs="Arial"/>
                <w:sz w:val="22"/>
              </w:rPr>
              <w:t xml:space="preserve">In this context it should be noted, </w:t>
            </w:r>
            <w:r w:rsidR="009C25AA">
              <w:rPr>
                <w:rFonts w:ascii="Arial" w:hAnsi="Arial" w:cs="Arial"/>
                <w:sz w:val="22"/>
              </w:rPr>
              <w:t>however</w:t>
            </w:r>
            <w:r w:rsidR="003E49F4">
              <w:rPr>
                <w:rFonts w:ascii="Arial" w:hAnsi="Arial" w:cs="Arial"/>
                <w:sz w:val="22"/>
              </w:rPr>
              <w:t>, that if that allocation is to be relied upon, the scheme should also comply with the other emerging policies in that plan in relation to</w:t>
            </w:r>
            <w:r w:rsidR="009C25AA">
              <w:rPr>
                <w:rFonts w:ascii="Arial" w:hAnsi="Arial" w:cs="Arial"/>
                <w:sz w:val="22"/>
              </w:rPr>
              <w:t xml:space="preserve"> </w:t>
            </w:r>
            <w:r w:rsidR="003E49F4">
              <w:rPr>
                <w:rFonts w:ascii="Arial" w:hAnsi="Arial" w:cs="Arial"/>
                <w:sz w:val="22"/>
              </w:rPr>
              <w:t>development requirements and standards</w:t>
            </w:r>
            <w:r w:rsidR="00CB38EB">
              <w:rPr>
                <w:rFonts w:ascii="Arial" w:hAnsi="Arial" w:cs="Arial"/>
                <w:sz w:val="22"/>
              </w:rPr>
              <w:t>, such as those relating to ecology, sustainable construction etc.</w:t>
            </w:r>
            <w:bookmarkStart w:id="0" w:name="_GoBack"/>
            <w:bookmarkEnd w:id="0"/>
          </w:p>
          <w:p w14:paraId="192E8BBD" w14:textId="29B3983F" w:rsidR="00F939B5" w:rsidRDefault="00F939B5" w:rsidP="00203D1C">
            <w:pPr>
              <w:rPr>
                <w:rFonts w:ascii="Arial" w:hAnsi="Arial" w:cs="Arial"/>
                <w:sz w:val="22"/>
              </w:rPr>
            </w:pPr>
          </w:p>
          <w:p w14:paraId="00DC9197" w14:textId="3BC88783" w:rsidR="00165F5C" w:rsidRPr="00165F5C" w:rsidRDefault="009C25AA" w:rsidP="00203D1C">
            <w:pPr>
              <w:rPr>
                <w:rFonts w:ascii="Arial" w:hAnsi="Arial" w:cs="Arial"/>
                <w:b/>
                <w:sz w:val="22"/>
              </w:rPr>
            </w:pPr>
            <w:r>
              <w:rPr>
                <w:rFonts w:ascii="Arial" w:hAnsi="Arial" w:cs="Arial"/>
                <w:b/>
                <w:sz w:val="22"/>
              </w:rPr>
              <w:t xml:space="preserve">Housing Density </w:t>
            </w:r>
          </w:p>
          <w:p w14:paraId="1D1B4717" w14:textId="63BEE4C5" w:rsidR="009C25AA" w:rsidRDefault="009C25AA" w:rsidP="009C25AA">
            <w:pPr>
              <w:rPr>
                <w:rFonts w:ascii="Arial" w:hAnsi="Arial" w:cs="Arial"/>
                <w:sz w:val="22"/>
              </w:rPr>
            </w:pPr>
            <w:r>
              <w:rPr>
                <w:rFonts w:ascii="Arial" w:hAnsi="Arial" w:cs="Arial"/>
                <w:sz w:val="22"/>
              </w:rPr>
              <w:t xml:space="preserve">Previous comments noted that the proposal </w:t>
            </w:r>
            <w:r w:rsidR="00F939B5">
              <w:rPr>
                <w:rFonts w:ascii="Arial" w:hAnsi="Arial" w:cs="Arial"/>
                <w:sz w:val="22"/>
              </w:rPr>
              <w:t>is of lower density (30dph) than the emerging local plan expects (40dph)</w:t>
            </w:r>
            <w:r>
              <w:rPr>
                <w:rFonts w:ascii="Arial" w:hAnsi="Arial" w:cs="Arial"/>
                <w:sz w:val="22"/>
              </w:rPr>
              <w:t xml:space="preserve">.  This comment was made ahead of the site being </w:t>
            </w:r>
            <w:r w:rsidR="00FD6BEF">
              <w:rPr>
                <w:rFonts w:ascii="Arial" w:hAnsi="Arial" w:cs="Arial"/>
                <w:sz w:val="22"/>
              </w:rPr>
              <w:t>subject to a specific allocation</w:t>
            </w:r>
            <w:r>
              <w:rPr>
                <w:rFonts w:ascii="Arial" w:hAnsi="Arial" w:cs="Arial"/>
                <w:sz w:val="22"/>
              </w:rPr>
              <w:t xml:space="preserve">.  The new emerging allocation approved in September 2020 has taken into account the nature of the site in question and expects about 16 dwellings on the site.  The proposal is in line with that quantum. </w:t>
            </w:r>
          </w:p>
          <w:p w14:paraId="4DEA9B34" w14:textId="77777777" w:rsidR="009C25AA" w:rsidRDefault="009C25AA" w:rsidP="009C25AA">
            <w:pPr>
              <w:rPr>
                <w:rFonts w:ascii="Arial" w:hAnsi="Arial" w:cs="Arial"/>
                <w:sz w:val="22"/>
              </w:rPr>
            </w:pPr>
          </w:p>
          <w:p w14:paraId="0E80749E" w14:textId="3C3642E9" w:rsidR="009C25AA" w:rsidRPr="009C25AA" w:rsidRDefault="009C25AA" w:rsidP="009C25AA">
            <w:pPr>
              <w:rPr>
                <w:rFonts w:ascii="Arial" w:hAnsi="Arial" w:cs="Arial"/>
                <w:b/>
                <w:bCs/>
                <w:sz w:val="22"/>
              </w:rPr>
            </w:pPr>
            <w:r w:rsidRPr="009C25AA">
              <w:rPr>
                <w:rFonts w:ascii="Arial" w:hAnsi="Arial" w:cs="Arial"/>
                <w:b/>
                <w:bCs/>
                <w:sz w:val="22"/>
              </w:rPr>
              <w:t xml:space="preserve">Affordable Housing </w:t>
            </w:r>
          </w:p>
          <w:p w14:paraId="29D8A6BD" w14:textId="77777777" w:rsidR="009C25AA" w:rsidRDefault="009C25AA" w:rsidP="009C25AA">
            <w:pPr>
              <w:rPr>
                <w:rFonts w:ascii="Arial" w:hAnsi="Arial" w:cs="Arial"/>
                <w:sz w:val="22"/>
              </w:rPr>
            </w:pPr>
            <w:r>
              <w:rPr>
                <w:rFonts w:ascii="Arial" w:hAnsi="Arial" w:cs="Arial"/>
                <w:sz w:val="22"/>
              </w:rPr>
              <w:t>Previous comments had highlighted that the emerging Emsworth Neighbourhood Plan expected 40% affordable housing.  However, during the examination of the Neighbourhood Plan, this specific requirement was removed, and the post examination version which must now be given significant weight, refers as follows:</w:t>
            </w:r>
          </w:p>
          <w:p w14:paraId="3A121708" w14:textId="77777777" w:rsidR="009C25AA" w:rsidRDefault="009C25AA" w:rsidP="009C25AA"/>
          <w:p w14:paraId="74FCCE71" w14:textId="77816524" w:rsidR="00853CB9" w:rsidRPr="00FD6BEF" w:rsidRDefault="009C25AA" w:rsidP="009C25AA">
            <w:pPr>
              <w:rPr>
                <w:rFonts w:ascii="Arial" w:hAnsi="Arial" w:cs="Arial"/>
                <w:i/>
                <w:iCs/>
                <w:sz w:val="24"/>
                <w:szCs w:val="22"/>
              </w:rPr>
            </w:pPr>
            <w:r w:rsidRPr="00FD6BEF">
              <w:rPr>
                <w:rFonts w:ascii="Arial" w:hAnsi="Arial" w:cs="Arial"/>
                <w:i/>
                <w:iCs/>
                <w:sz w:val="22"/>
                <w:szCs w:val="22"/>
              </w:rPr>
              <w:t>POLICY L1 General Housing Policy a) Proposed developments with a net gain of ten or more dwellings should deliver affordable housing, with the appropriate amount and tenure types as stated in the Local Plan.</w:t>
            </w:r>
            <w:r w:rsidRPr="00FD6BEF">
              <w:rPr>
                <w:rFonts w:ascii="Arial" w:hAnsi="Arial" w:cs="Arial"/>
                <w:i/>
                <w:iCs/>
                <w:sz w:val="24"/>
                <w:szCs w:val="22"/>
              </w:rPr>
              <w:t xml:space="preserve"> </w:t>
            </w:r>
          </w:p>
          <w:p w14:paraId="46DC627E" w14:textId="77777777" w:rsidR="00203D1C" w:rsidRPr="00826AC9" w:rsidRDefault="00203D1C" w:rsidP="00203D1C">
            <w:pPr>
              <w:rPr>
                <w:rFonts w:ascii="Arial" w:hAnsi="Arial" w:cs="Arial"/>
                <w:bCs/>
                <w:sz w:val="22"/>
                <w:szCs w:val="22"/>
                <w:highlight w:val="yellow"/>
              </w:rPr>
            </w:pPr>
          </w:p>
          <w:p w14:paraId="0B89D0FA" w14:textId="77777777" w:rsidR="00203D1C" w:rsidRDefault="00203D1C" w:rsidP="00853CB9">
            <w:pPr>
              <w:rPr>
                <w:rFonts w:ascii="Arial" w:hAnsi="Arial" w:cs="Arial"/>
                <w:sz w:val="22"/>
                <w:szCs w:val="22"/>
              </w:rPr>
            </w:pPr>
          </w:p>
        </w:tc>
      </w:tr>
    </w:tbl>
    <w:p w14:paraId="0AA33FF2" w14:textId="77777777" w:rsidR="00203D1C" w:rsidRDefault="00203D1C" w:rsidP="00C045AD">
      <w:pPr>
        <w:rPr>
          <w:rFonts w:ascii="Arial" w:hAnsi="Arial" w:cs="Arial"/>
          <w:b/>
          <w:bCs/>
          <w:sz w:val="22"/>
          <w:szCs w:val="22"/>
        </w:rPr>
      </w:pPr>
    </w:p>
    <w:sectPr w:rsidR="00203D1C" w:rsidSect="009C25AA">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FC03F2" w14:textId="77777777" w:rsidR="009C25AA" w:rsidRDefault="009C25AA" w:rsidP="003B397D">
      <w:r>
        <w:separator/>
      </w:r>
    </w:p>
  </w:endnote>
  <w:endnote w:type="continuationSeparator" w:id="0">
    <w:p w14:paraId="4DA4B87D" w14:textId="77777777" w:rsidR="009C25AA" w:rsidRDefault="009C25AA" w:rsidP="003B397D">
      <w:r>
        <w:continuationSeparator/>
      </w:r>
    </w:p>
  </w:endnote>
  <w:endnote w:type="continuationNotice" w:id="1">
    <w:p w14:paraId="024F859B" w14:textId="77777777" w:rsidR="009C25AA" w:rsidRDefault="009C2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719620" w14:textId="77777777" w:rsidR="009C25AA" w:rsidRDefault="009C25AA" w:rsidP="003B397D">
      <w:r>
        <w:separator/>
      </w:r>
    </w:p>
  </w:footnote>
  <w:footnote w:type="continuationSeparator" w:id="0">
    <w:p w14:paraId="03547087" w14:textId="77777777" w:rsidR="009C25AA" w:rsidRDefault="009C25AA" w:rsidP="003B397D">
      <w:r>
        <w:continuationSeparator/>
      </w:r>
    </w:p>
  </w:footnote>
  <w:footnote w:type="continuationNotice" w:id="1">
    <w:p w14:paraId="6007C7BA" w14:textId="77777777" w:rsidR="009C25AA" w:rsidRDefault="009C25A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C517F"/>
    <w:multiLevelType w:val="hybridMultilevel"/>
    <w:tmpl w:val="96361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57AE0"/>
    <w:multiLevelType w:val="hybridMultilevel"/>
    <w:tmpl w:val="5DE80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256F69"/>
    <w:multiLevelType w:val="hybridMultilevel"/>
    <w:tmpl w:val="AB624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5483A1A"/>
    <w:multiLevelType w:val="hybridMultilevel"/>
    <w:tmpl w:val="9A5AE28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7" w15:restartNumberingAfterBreak="0">
    <w:nsid w:val="42FB6A97"/>
    <w:multiLevelType w:val="hybridMultilevel"/>
    <w:tmpl w:val="07AE0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56646E"/>
    <w:multiLevelType w:val="hybridMultilevel"/>
    <w:tmpl w:val="18E44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8C4138"/>
    <w:multiLevelType w:val="hybridMultilevel"/>
    <w:tmpl w:val="75F48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3A0C6B"/>
    <w:multiLevelType w:val="hybridMultilevel"/>
    <w:tmpl w:val="0FD6D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1B6824"/>
    <w:multiLevelType w:val="hybridMultilevel"/>
    <w:tmpl w:val="58B81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F02D6C"/>
    <w:multiLevelType w:val="hybridMultilevel"/>
    <w:tmpl w:val="69426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E47ED6"/>
    <w:multiLevelType w:val="hybridMultilevel"/>
    <w:tmpl w:val="43080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FB0828"/>
    <w:multiLevelType w:val="multilevel"/>
    <w:tmpl w:val="46CE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734D43"/>
    <w:multiLevelType w:val="hybridMultilevel"/>
    <w:tmpl w:val="A4D06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4"/>
  </w:num>
  <w:num w:numId="4">
    <w:abstractNumId w:val="6"/>
  </w:num>
  <w:num w:numId="5">
    <w:abstractNumId w:val="14"/>
  </w:num>
  <w:num w:numId="6">
    <w:abstractNumId w:val="5"/>
  </w:num>
  <w:num w:numId="7">
    <w:abstractNumId w:val="9"/>
  </w:num>
  <w:num w:numId="8">
    <w:abstractNumId w:val="1"/>
  </w:num>
  <w:num w:numId="9">
    <w:abstractNumId w:val="7"/>
  </w:num>
  <w:num w:numId="10">
    <w:abstractNumId w:val="16"/>
  </w:num>
  <w:num w:numId="11">
    <w:abstractNumId w:val="15"/>
  </w:num>
  <w:num w:numId="12">
    <w:abstractNumId w:val="12"/>
  </w:num>
  <w:num w:numId="13">
    <w:abstractNumId w:val="11"/>
  </w:num>
  <w:num w:numId="14">
    <w:abstractNumId w:val="8"/>
  </w:num>
  <w:num w:numId="15">
    <w:abstractNumId w:val="3"/>
  </w:num>
  <w:num w:numId="16">
    <w:abstractNumId w:val="10"/>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4F3"/>
    <w:rsid w:val="0000785A"/>
    <w:rsid w:val="00007E22"/>
    <w:rsid w:val="000130A4"/>
    <w:rsid w:val="000166E5"/>
    <w:rsid w:val="00020B2B"/>
    <w:rsid w:val="00023564"/>
    <w:rsid w:val="00033A4B"/>
    <w:rsid w:val="00034657"/>
    <w:rsid w:val="00034F56"/>
    <w:rsid w:val="0003539C"/>
    <w:rsid w:val="00045376"/>
    <w:rsid w:val="00052B3E"/>
    <w:rsid w:val="00061087"/>
    <w:rsid w:val="000775AA"/>
    <w:rsid w:val="000925E2"/>
    <w:rsid w:val="000A7286"/>
    <w:rsid w:val="000B40B9"/>
    <w:rsid w:val="000B76DF"/>
    <w:rsid w:val="000C433D"/>
    <w:rsid w:val="000E263E"/>
    <w:rsid w:val="000E59AD"/>
    <w:rsid w:val="000E6036"/>
    <w:rsid w:val="000F12F7"/>
    <w:rsid w:val="000F5011"/>
    <w:rsid w:val="000F69A1"/>
    <w:rsid w:val="00101BDC"/>
    <w:rsid w:val="00114E18"/>
    <w:rsid w:val="00141AA6"/>
    <w:rsid w:val="00150641"/>
    <w:rsid w:val="0015162F"/>
    <w:rsid w:val="00155CBA"/>
    <w:rsid w:val="00165F5C"/>
    <w:rsid w:val="00167C48"/>
    <w:rsid w:val="001765C9"/>
    <w:rsid w:val="001855F2"/>
    <w:rsid w:val="00191CFD"/>
    <w:rsid w:val="001943A1"/>
    <w:rsid w:val="001951DC"/>
    <w:rsid w:val="0019563F"/>
    <w:rsid w:val="001A59BE"/>
    <w:rsid w:val="001C4197"/>
    <w:rsid w:val="001C62DF"/>
    <w:rsid w:val="001D2FE1"/>
    <w:rsid w:val="001D5024"/>
    <w:rsid w:val="001D6901"/>
    <w:rsid w:val="001F0753"/>
    <w:rsid w:val="001F159B"/>
    <w:rsid w:val="001F5298"/>
    <w:rsid w:val="00202B6F"/>
    <w:rsid w:val="00203D1C"/>
    <w:rsid w:val="00206110"/>
    <w:rsid w:val="002079E0"/>
    <w:rsid w:val="0021174E"/>
    <w:rsid w:val="00211874"/>
    <w:rsid w:val="002325AC"/>
    <w:rsid w:val="00232A3E"/>
    <w:rsid w:val="002427AB"/>
    <w:rsid w:val="00242C11"/>
    <w:rsid w:val="00242EC5"/>
    <w:rsid w:val="00260946"/>
    <w:rsid w:val="00265E0C"/>
    <w:rsid w:val="002756AD"/>
    <w:rsid w:val="0029245D"/>
    <w:rsid w:val="00296BA5"/>
    <w:rsid w:val="002B7248"/>
    <w:rsid w:val="002B7641"/>
    <w:rsid w:val="002B7AD2"/>
    <w:rsid w:val="002D0A28"/>
    <w:rsid w:val="002D620A"/>
    <w:rsid w:val="002D6489"/>
    <w:rsid w:val="002D7F31"/>
    <w:rsid w:val="002E1E25"/>
    <w:rsid w:val="002E262F"/>
    <w:rsid w:val="002E4E8B"/>
    <w:rsid w:val="002E5DA8"/>
    <w:rsid w:val="002F326F"/>
    <w:rsid w:val="002F32EB"/>
    <w:rsid w:val="00300008"/>
    <w:rsid w:val="00307223"/>
    <w:rsid w:val="00316C26"/>
    <w:rsid w:val="00317FD9"/>
    <w:rsid w:val="00326BFA"/>
    <w:rsid w:val="0033255B"/>
    <w:rsid w:val="00335381"/>
    <w:rsid w:val="00350CD1"/>
    <w:rsid w:val="00354163"/>
    <w:rsid w:val="00374FD1"/>
    <w:rsid w:val="003831E1"/>
    <w:rsid w:val="00386913"/>
    <w:rsid w:val="00387CD9"/>
    <w:rsid w:val="0039109F"/>
    <w:rsid w:val="00395BE0"/>
    <w:rsid w:val="003A5B15"/>
    <w:rsid w:val="003B397D"/>
    <w:rsid w:val="003C7E48"/>
    <w:rsid w:val="003D1239"/>
    <w:rsid w:val="003D3DBE"/>
    <w:rsid w:val="003D6B67"/>
    <w:rsid w:val="003E457A"/>
    <w:rsid w:val="003E4961"/>
    <w:rsid w:val="003E49F4"/>
    <w:rsid w:val="003F4E9B"/>
    <w:rsid w:val="003F7C1C"/>
    <w:rsid w:val="00400F97"/>
    <w:rsid w:val="00401C0E"/>
    <w:rsid w:val="00410C13"/>
    <w:rsid w:val="0041338D"/>
    <w:rsid w:val="00416258"/>
    <w:rsid w:val="004216A9"/>
    <w:rsid w:val="0042462A"/>
    <w:rsid w:val="00426918"/>
    <w:rsid w:val="004321F8"/>
    <w:rsid w:val="0043464A"/>
    <w:rsid w:val="00455D9A"/>
    <w:rsid w:val="004670CF"/>
    <w:rsid w:val="00475887"/>
    <w:rsid w:val="00482B9A"/>
    <w:rsid w:val="004867BD"/>
    <w:rsid w:val="004A7B37"/>
    <w:rsid w:val="004B52C7"/>
    <w:rsid w:val="004B7077"/>
    <w:rsid w:val="004C4E1E"/>
    <w:rsid w:val="004C7948"/>
    <w:rsid w:val="004D198D"/>
    <w:rsid w:val="004D1C7E"/>
    <w:rsid w:val="004D6665"/>
    <w:rsid w:val="004D6DF4"/>
    <w:rsid w:val="004E01DD"/>
    <w:rsid w:val="004E1CFB"/>
    <w:rsid w:val="004E3641"/>
    <w:rsid w:val="004F4480"/>
    <w:rsid w:val="004F452C"/>
    <w:rsid w:val="004F7F79"/>
    <w:rsid w:val="00504EE2"/>
    <w:rsid w:val="00505CD9"/>
    <w:rsid w:val="00531EAC"/>
    <w:rsid w:val="00536717"/>
    <w:rsid w:val="0054026B"/>
    <w:rsid w:val="00543ED9"/>
    <w:rsid w:val="00556513"/>
    <w:rsid w:val="00560737"/>
    <w:rsid w:val="00570B3A"/>
    <w:rsid w:val="00577A11"/>
    <w:rsid w:val="00581161"/>
    <w:rsid w:val="00583155"/>
    <w:rsid w:val="005864CB"/>
    <w:rsid w:val="00597B56"/>
    <w:rsid w:val="005A03F5"/>
    <w:rsid w:val="005C53BC"/>
    <w:rsid w:val="005D01D6"/>
    <w:rsid w:val="005F0A2B"/>
    <w:rsid w:val="005F33EA"/>
    <w:rsid w:val="005F6FF9"/>
    <w:rsid w:val="006268CA"/>
    <w:rsid w:val="0062702D"/>
    <w:rsid w:val="00630E64"/>
    <w:rsid w:val="00641121"/>
    <w:rsid w:val="00643519"/>
    <w:rsid w:val="006476D1"/>
    <w:rsid w:val="00651C97"/>
    <w:rsid w:val="006566CE"/>
    <w:rsid w:val="00660822"/>
    <w:rsid w:val="00665C19"/>
    <w:rsid w:val="00666D8C"/>
    <w:rsid w:val="00667948"/>
    <w:rsid w:val="00671916"/>
    <w:rsid w:val="00674688"/>
    <w:rsid w:val="00680E31"/>
    <w:rsid w:val="0068107F"/>
    <w:rsid w:val="00681949"/>
    <w:rsid w:val="006850C1"/>
    <w:rsid w:val="006949F4"/>
    <w:rsid w:val="00694A3E"/>
    <w:rsid w:val="00696E2D"/>
    <w:rsid w:val="006A0DD9"/>
    <w:rsid w:val="006A24FA"/>
    <w:rsid w:val="006B021E"/>
    <w:rsid w:val="006B0A40"/>
    <w:rsid w:val="006B618F"/>
    <w:rsid w:val="006C3764"/>
    <w:rsid w:val="006C4D7D"/>
    <w:rsid w:val="006C6DE2"/>
    <w:rsid w:val="006E45C7"/>
    <w:rsid w:val="006F4C13"/>
    <w:rsid w:val="006F4EE0"/>
    <w:rsid w:val="006F565D"/>
    <w:rsid w:val="006F5864"/>
    <w:rsid w:val="007028EC"/>
    <w:rsid w:val="00703B96"/>
    <w:rsid w:val="00704FB0"/>
    <w:rsid w:val="00730DF5"/>
    <w:rsid w:val="00746172"/>
    <w:rsid w:val="007509B3"/>
    <w:rsid w:val="00750CA1"/>
    <w:rsid w:val="00750CFD"/>
    <w:rsid w:val="00754942"/>
    <w:rsid w:val="007618DA"/>
    <w:rsid w:val="00773D85"/>
    <w:rsid w:val="007A118C"/>
    <w:rsid w:val="007A24B4"/>
    <w:rsid w:val="007A5E50"/>
    <w:rsid w:val="007B042E"/>
    <w:rsid w:val="007B08B2"/>
    <w:rsid w:val="007B38C5"/>
    <w:rsid w:val="007B782E"/>
    <w:rsid w:val="007C0513"/>
    <w:rsid w:val="007C1659"/>
    <w:rsid w:val="007C2F6F"/>
    <w:rsid w:val="007C4683"/>
    <w:rsid w:val="007C744C"/>
    <w:rsid w:val="007C782F"/>
    <w:rsid w:val="007D6F63"/>
    <w:rsid w:val="007E219C"/>
    <w:rsid w:val="007E696B"/>
    <w:rsid w:val="007F0857"/>
    <w:rsid w:val="007F28DA"/>
    <w:rsid w:val="007F4F9C"/>
    <w:rsid w:val="0080317A"/>
    <w:rsid w:val="00805674"/>
    <w:rsid w:val="008133CB"/>
    <w:rsid w:val="00820C3E"/>
    <w:rsid w:val="00823449"/>
    <w:rsid w:val="00825845"/>
    <w:rsid w:val="00826AC9"/>
    <w:rsid w:val="00827B69"/>
    <w:rsid w:val="0083549A"/>
    <w:rsid w:val="008455F2"/>
    <w:rsid w:val="008503D1"/>
    <w:rsid w:val="00850EF8"/>
    <w:rsid w:val="00853CB9"/>
    <w:rsid w:val="00856809"/>
    <w:rsid w:val="00856AA4"/>
    <w:rsid w:val="00863176"/>
    <w:rsid w:val="00864C68"/>
    <w:rsid w:val="00865B27"/>
    <w:rsid w:val="00866317"/>
    <w:rsid w:val="008738B2"/>
    <w:rsid w:val="00873F9B"/>
    <w:rsid w:val="00883A54"/>
    <w:rsid w:val="00884866"/>
    <w:rsid w:val="0088619E"/>
    <w:rsid w:val="00886D3D"/>
    <w:rsid w:val="0089034F"/>
    <w:rsid w:val="00891066"/>
    <w:rsid w:val="00894C90"/>
    <w:rsid w:val="008956FA"/>
    <w:rsid w:val="008A0E25"/>
    <w:rsid w:val="008A4215"/>
    <w:rsid w:val="008B15D9"/>
    <w:rsid w:val="008F1D7F"/>
    <w:rsid w:val="009107CC"/>
    <w:rsid w:val="00916907"/>
    <w:rsid w:val="0093121D"/>
    <w:rsid w:val="00933231"/>
    <w:rsid w:val="009377F0"/>
    <w:rsid w:val="0094404D"/>
    <w:rsid w:val="00951B8F"/>
    <w:rsid w:val="009601AC"/>
    <w:rsid w:val="00963EB7"/>
    <w:rsid w:val="00964B07"/>
    <w:rsid w:val="00971951"/>
    <w:rsid w:val="00997161"/>
    <w:rsid w:val="009A590D"/>
    <w:rsid w:val="009A63E3"/>
    <w:rsid w:val="009A6C8D"/>
    <w:rsid w:val="009C25AA"/>
    <w:rsid w:val="009D611D"/>
    <w:rsid w:val="009F067A"/>
    <w:rsid w:val="009F1228"/>
    <w:rsid w:val="009F5CEF"/>
    <w:rsid w:val="009F6598"/>
    <w:rsid w:val="009F7BD7"/>
    <w:rsid w:val="00A027CE"/>
    <w:rsid w:val="00A03879"/>
    <w:rsid w:val="00A06A09"/>
    <w:rsid w:val="00A35152"/>
    <w:rsid w:val="00A35DE1"/>
    <w:rsid w:val="00A37202"/>
    <w:rsid w:val="00A37541"/>
    <w:rsid w:val="00A44A67"/>
    <w:rsid w:val="00A6009D"/>
    <w:rsid w:val="00A6023D"/>
    <w:rsid w:val="00A607F3"/>
    <w:rsid w:val="00A62ABF"/>
    <w:rsid w:val="00A62FCD"/>
    <w:rsid w:val="00A63A87"/>
    <w:rsid w:val="00A6613D"/>
    <w:rsid w:val="00A7398A"/>
    <w:rsid w:val="00A82983"/>
    <w:rsid w:val="00A83149"/>
    <w:rsid w:val="00A8316D"/>
    <w:rsid w:val="00A83CE0"/>
    <w:rsid w:val="00A84720"/>
    <w:rsid w:val="00A90671"/>
    <w:rsid w:val="00A9473C"/>
    <w:rsid w:val="00A9749B"/>
    <w:rsid w:val="00AA45DA"/>
    <w:rsid w:val="00AA479E"/>
    <w:rsid w:val="00AB2906"/>
    <w:rsid w:val="00AC6156"/>
    <w:rsid w:val="00AD043C"/>
    <w:rsid w:val="00AD61B6"/>
    <w:rsid w:val="00AD7669"/>
    <w:rsid w:val="00AF0EAE"/>
    <w:rsid w:val="00AF1778"/>
    <w:rsid w:val="00B0009E"/>
    <w:rsid w:val="00B045F6"/>
    <w:rsid w:val="00B15217"/>
    <w:rsid w:val="00B203D6"/>
    <w:rsid w:val="00B264A7"/>
    <w:rsid w:val="00B27821"/>
    <w:rsid w:val="00B441EC"/>
    <w:rsid w:val="00B4641D"/>
    <w:rsid w:val="00B5031B"/>
    <w:rsid w:val="00B538A7"/>
    <w:rsid w:val="00B7440D"/>
    <w:rsid w:val="00B87D6E"/>
    <w:rsid w:val="00B9348A"/>
    <w:rsid w:val="00B95452"/>
    <w:rsid w:val="00B965A8"/>
    <w:rsid w:val="00B97FAC"/>
    <w:rsid w:val="00BA170E"/>
    <w:rsid w:val="00BB127B"/>
    <w:rsid w:val="00BB6D0A"/>
    <w:rsid w:val="00BB7301"/>
    <w:rsid w:val="00BB7AD8"/>
    <w:rsid w:val="00BC1D1C"/>
    <w:rsid w:val="00BF6674"/>
    <w:rsid w:val="00C016D5"/>
    <w:rsid w:val="00C0351C"/>
    <w:rsid w:val="00C045AD"/>
    <w:rsid w:val="00C141A9"/>
    <w:rsid w:val="00C17D0A"/>
    <w:rsid w:val="00C211A5"/>
    <w:rsid w:val="00C23112"/>
    <w:rsid w:val="00C30B40"/>
    <w:rsid w:val="00C4606A"/>
    <w:rsid w:val="00C5345B"/>
    <w:rsid w:val="00C5506C"/>
    <w:rsid w:val="00C77B18"/>
    <w:rsid w:val="00C82573"/>
    <w:rsid w:val="00C87490"/>
    <w:rsid w:val="00C9155C"/>
    <w:rsid w:val="00C96CE0"/>
    <w:rsid w:val="00C97443"/>
    <w:rsid w:val="00C974BD"/>
    <w:rsid w:val="00CA064D"/>
    <w:rsid w:val="00CA17AA"/>
    <w:rsid w:val="00CB03CC"/>
    <w:rsid w:val="00CB38EB"/>
    <w:rsid w:val="00CB4AF4"/>
    <w:rsid w:val="00CB5D52"/>
    <w:rsid w:val="00CC06E1"/>
    <w:rsid w:val="00CC5B1C"/>
    <w:rsid w:val="00CC6012"/>
    <w:rsid w:val="00CD3673"/>
    <w:rsid w:val="00CE0A27"/>
    <w:rsid w:val="00CE58A4"/>
    <w:rsid w:val="00CF175E"/>
    <w:rsid w:val="00CF552C"/>
    <w:rsid w:val="00D05B05"/>
    <w:rsid w:val="00D0630A"/>
    <w:rsid w:val="00D1185D"/>
    <w:rsid w:val="00D1714B"/>
    <w:rsid w:val="00D23346"/>
    <w:rsid w:val="00D24E55"/>
    <w:rsid w:val="00D26668"/>
    <w:rsid w:val="00D452E3"/>
    <w:rsid w:val="00D507C8"/>
    <w:rsid w:val="00D54D8F"/>
    <w:rsid w:val="00D646CE"/>
    <w:rsid w:val="00D7458D"/>
    <w:rsid w:val="00D774F3"/>
    <w:rsid w:val="00D80930"/>
    <w:rsid w:val="00D87AC9"/>
    <w:rsid w:val="00DA7860"/>
    <w:rsid w:val="00DB38E7"/>
    <w:rsid w:val="00DB3F6F"/>
    <w:rsid w:val="00DB6D3E"/>
    <w:rsid w:val="00DC7AE5"/>
    <w:rsid w:val="00DD0EE4"/>
    <w:rsid w:val="00DD3431"/>
    <w:rsid w:val="00DD3AD5"/>
    <w:rsid w:val="00DD5A15"/>
    <w:rsid w:val="00DF36FC"/>
    <w:rsid w:val="00E002C6"/>
    <w:rsid w:val="00E02CC1"/>
    <w:rsid w:val="00E105B4"/>
    <w:rsid w:val="00E11075"/>
    <w:rsid w:val="00E154E5"/>
    <w:rsid w:val="00E26352"/>
    <w:rsid w:val="00E3024E"/>
    <w:rsid w:val="00E35078"/>
    <w:rsid w:val="00E35A1E"/>
    <w:rsid w:val="00E47368"/>
    <w:rsid w:val="00E51CF1"/>
    <w:rsid w:val="00E52E3E"/>
    <w:rsid w:val="00E60932"/>
    <w:rsid w:val="00E726FB"/>
    <w:rsid w:val="00E91B27"/>
    <w:rsid w:val="00EA0F84"/>
    <w:rsid w:val="00EA2C30"/>
    <w:rsid w:val="00EA3830"/>
    <w:rsid w:val="00EA4EA9"/>
    <w:rsid w:val="00EB7052"/>
    <w:rsid w:val="00EC0269"/>
    <w:rsid w:val="00EC75CD"/>
    <w:rsid w:val="00ED20E5"/>
    <w:rsid w:val="00ED6FFB"/>
    <w:rsid w:val="00EE00C6"/>
    <w:rsid w:val="00EE44D7"/>
    <w:rsid w:val="00EE5CF7"/>
    <w:rsid w:val="00EF7A94"/>
    <w:rsid w:val="00EF7C9D"/>
    <w:rsid w:val="00F0120E"/>
    <w:rsid w:val="00F03839"/>
    <w:rsid w:val="00F10001"/>
    <w:rsid w:val="00F16AE9"/>
    <w:rsid w:val="00F1788D"/>
    <w:rsid w:val="00F2420E"/>
    <w:rsid w:val="00F3031E"/>
    <w:rsid w:val="00F35327"/>
    <w:rsid w:val="00F3612C"/>
    <w:rsid w:val="00F3620F"/>
    <w:rsid w:val="00F365A2"/>
    <w:rsid w:val="00F368DA"/>
    <w:rsid w:val="00F44D62"/>
    <w:rsid w:val="00F45DFC"/>
    <w:rsid w:val="00F61706"/>
    <w:rsid w:val="00F647CF"/>
    <w:rsid w:val="00F67C5A"/>
    <w:rsid w:val="00F74226"/>
    <w:rsid w:val="00F87AF8"/>
    <w:rsid w:val="00F931A2"/>
    <w:rsid w:val="00F939B5"/>
    <w:rsid w:val="00F94FBB"/>
    <w:rsid w:val="00FB00CE"/>
    <w:rsid w:val="00FB4580"/>
    <w:rsid w:val="00FC0DED"/>
    <w:rsid w:val="00FC6DE3"/>
    <w:rsid w:val="00FD6BEF"/>
    <w:rsid w:val="00FE2EFC"/>
    <w:rsid w:val="00FF309A"/>
    <w:rsid w:val="00FF42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627B"/>
  <w15:docId w15:val="{F0A7B9DB-F4B9-421F-A3A2-3514016ED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E35078"/>
    <w:rPr>
      <w:color w:val="800080" w:themeColor="followedHyperlink"/>
      <w:u w:val="single"/>
    </w:rPr>
  </w:style>
  <w:style w:type="character" w:styleId="CommentReference">
    <w:name w:val="annotation reference"/>
    <w:basedOn w:val="DefaultParagraphFont"/>
    <w:uiPriority w:val="99"/>
    <w:semiHidden/>
    <w:unhideWhenUsed/>
    <w:rsid w:val="00045376"/>
    <w:rPr>
      <w:sz w:val="16"/>
      <w:szCs w:val="16"/>
    </w:rPr>
  </w:style>
  <w:style w:type="paragraph" w:styleId="CommentText">
    <w:name w:val="annotation text"/>
    <w:basedOn w:val="Normal"/>
    <w:link w:val="CommentTextChar"/>
    <w:uiPriority w:val="99"/>
    <w:semiHidden/>
    <w:unhideWhenUsed/>
    <w:rsid w:val="00045376"/>
  </w:style>
  <w:style w:type="character" w:customStyle="1" w:styleId="CommentTextChar">
    <w:name w:val="Comment Text Char"/>
    <w:basedOn w:val="DefaultParagraphFont"/>
    <w:link w:val="CommentText"/>
    <w:uiPriority w:val="99"/>
    <w:semiHidden/>
    <w:rsid w:val="0004537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045376"/>
    <w:rPr>
      <w:b/>
      <w:bCs/>
    </w:rPr>
  </w:style>
  <w:style w:type="character" w:customStyle="1" w:styleId="CommentSubjectChar">
    <w:name w:val="Comment Subject Char"/>
    <w:basedOn w:val="CommentTextChar"/>
    <w:link w:val="CommentSubject"/>
    <w:uiPriority w:val="99"/>
    <w:semiHidden/>
    <w:rsid w:val="00045376"/>
    <w:rPr>
      <w:rFonts w:ascii="Times New Roman" w:eastAsia="Times New Roman" w:hAnsi="Times New Roman" w:cs="Times New Roman"/>
      <w:b/>
      <w:bCs/>
      <w:sz w:val="20"/>
      <w:szCs w:val="20"/>
      <w:lang w:eastAsia="en-GB"/>
    </w:rPr>
  </w:style>
  <w:style w:type="paragraph" w:styleId="NoSpacing">
    <w:name w:val="No Spacing"/>
    <w:uiPriority w:val="1"/>
    <w:qFormat/>
    <w:rsid w:val="00242EC5"/>
    <w:pPr>
      <w:spacing w:after="0" w:line="240" w:lineRule="auto"/>
    </w:pPr>
    <w:rPr>
      <w:rFonts w:ascii="Times New Roman" w:eastAsia="Times New Roman" w:hAnsi="Times New Roman" w:cs="Times New Roman"/>
      <w:sz w:val="20"/>
      <w:szCs w:val="20"/>
      <w:lang w:eastAsia="en-GB"/>
    </w:rPr>
  </w:style>
  <w:style w:type="character" w:customStyle="1" w:styleId="fontstyle01">
    <w:name w:val="fontstyle01"/>
    <w:basedOn w:val="DefaultParagraphFont"/>
    <w:rsid w:val="000A7286"/>
    <w:rPr>
      <w:rFonts w:ascii="Arial" w:hAnsi="Arial" w:cs="Arial" w:hint="default"/>
      <w:b w:val="0"/>
      <w:bCs w:val="0"/>
      <w:i w:val="0"/>
      <w:iCs w:val="0"/>
      <w:color w:val="000000"/>
      <w:sz w:val="22"/>
      <w:szCs w:val="22"/>
    </w:rPr>
  </w:style>
  <w:style w:type="character" w:styleId="UnresolvedMention">
    <w:name w:val="Unresolved Mention"/>
    <w:basedOn w:val="DefaultParagraphFont"/>
    <w:uiPriority w:val="99"/>
    <w:semiHidden/>
    <w:unhideWhenUsed/>
    <w:rsid w:val="000C433D"/>
    <w:rPr>
      <w:color w:val="808080"/>
      <w:shd w:val="clear" w:color="auto" w:fill="E6E6E6"/>
    </w:rPr>
  </w:style>
  <w:style w:type="paragraph" w:styleId="Header">
    <w:name w:val="header"/>
    <w:basedOn w:val="Normal"/>
    <w:link w:val="HeaderChar"/>
    <w:uiPriority w:val="99"/>
    <w:semiHidden/>
    <w:unhideWhenUsed/>
    <w:rsid w:val="00387CD9"/>
    <w:pPr>
      <w:tabs>
        <w:tab w:val="center" w:pos="4513"/>
        <w:tab w:val="right" w:pos="9026"/>
      </w:tabs>
    </w:pPr>
  </w:style>
  <w:style w:type="character" w:customStyle="1" w:styleId="HeaderChar">
    <w:name w:val="Header Char"/>
    <w:basedOn w:val="DefaultParagraphFont"/>
    <w:link w:val="Header"/>
    <w:uiPriority w:val="99"/>
    <w:semiHidden/>
    <w:rsid w:val="00387CD9"/>
    <w:rPr>
      <w:rFonts w:ascii="Times New Roman" w:eastAsia="Times New Roman" w:hAnsi="Times New Roman" w:cs="Times New Roman"/>
      <w:sz w:val="20"/>
      <w:szCs w:val="20"/>
      <w:lang w:eastAsia="en-GB"/>
    </w:rPr>
  </w:style>
  <w:style w:type="paragraph" w:styleId="Footer">
    <w:name w:val="footer"/>
    <w:basedOn w:val="Normal"/>
    <w:link w:val="FooterChar"/>
    <w:uiPriority w:val="99"/>
    <w:semiHidden/>
    <w:unhideWhenUsed/>
    <w:rsid w:val="00387CD9"/>
    <w:pPr>
      <w:tabs>
        <w:tab w:val="center" w:pos="4513"/>
        <w:tab w:val="right" w:pos="9026"/>
      </w:tabs>
    </w:pPr>
  </w:style>
  <w:style w:type="character" w:customStyle="1" w:styleId="FooterChar">
    <w:name w:val="Footer Char"/>
    <w:basedOn w:val="DefaultParagraphFont"/>
    <w:link w:val="Footer"/>
    <w:uiPriority w:val="99"/>
    <w:semiHidden/>
    <w:rsid w:val="00387CD9"/>
    <w:rPr>
      <w:rFonts w:ascii="Times New Roman" w:eastAsia="Times New Roman" w:hAnsi="Times New Roman" w:cs="Times New Roman"/>
      <w:sz w:val="20"/>
      <w:szCs w:val="20"/>
      <w:lang w:eastAsia="en-GB"/>
    </w:rPr>
  </w:style>
  <w:style w:type="paragraph" w:styleId="Revision">
    <w:name w:val="Revision"/>
    <w:hidden/>
    <w:uiPriority w:val="99"/>
    <w:semiHidden/>
    <w:rsid w:val="00583155"/>
    <w:pPr>
      <w:spacing w:after="0" w:line="240" w:lineRule="auto"/>
    </w:pPr>
    <w:rPr>
      <w:rFonts w:ascii="Times New Roman" w:eastAsia="Times New Roman" w:hAnsi="Times New Roman" w:cs="Times New Roman"/>
      <w:sz w:val="20"/>
      <w:szCs w:val="20"/>
      <w:lang w:eastAsia="en-GB"/>
    </w:rPr>
  </w:style>
  <w:style w:type="paragraph" w:styleId="NormalWeb">
    <w:name w:val="Normal (Web)"/>
    <w:basedOn w:val="Normal"/>
    <w:uiPriority w:val="99"/>
    <w:unhideWhenUsed/>
    <w:rsid w:val="00155CBA"/>
    <w:pPr>
      <w:spacing w:before="100" w:beforeAutospacing="1" w:after="100" w:afterAutospacing="1"/>
    </w:pPr>
    <w:rPr>
      <w:sz w:val="24"/>
      <w:szCs w:val="24"/>
    </w:rPr>
  </w:style>
  <w:style w:type="character" w:customStyle="1" w:styleId="description">
    <w:name w:val="description"/>
    <w:basedOn w:val="DefaultParagraphFont"/>
    <w:rsid w:val="00DD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516805">
      <w:bodyDiv w:val="1"/>
      <w:marLeft w:val="0"/>
      <w:marRight w:val="0"/>
      <w:marTop w:val="0"/>
      <w:marBottom w:val="0"/>
      <w:divBdr>
        <w:top w:val="none" w:sz="0" w:space="0" w:color="auto"/>
        <w:left w:val="none" w:sz="0" w:space="0" w:color="auto"/>
        <w:bottom w:val="none" w:sz="0" w:space="0" w:color="auto"/>
        <w:right w:val="none" w:sz="0" w:space="0" w:color="auto"/>
      </w:divBdr>
    </w:div>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876085502">
      <w:bodyDiv w:val="1"/>
      <w:marLeft w:val="0"/>
      <w:marRight w:val="0"/>
      <w:marTop w:val="0"/>
      <w:marBottom w:val="0"/>
      <w:divBdr>
        <w:top w:val="none" w:sz="0" w:space="0" w:color="auto"/>
        <w:left w:val="none" w:sz="0" w:space="0" w:color="auto"/>
        <w:bottom w:val="none" w:sz="0" w:space="0" w:color="auto"/>
        <w:right w:val="none" w:sz="0" w:space="0" w:color="auto"/>
      </w:divBdr>
    </w:div>
    <w:div w:id="891308679">
      <w:bodyDiv w:val="1"/>
      <w:marLeft w:val="0"/>
      <w:marRight w:val="0"/>
      <w:marTop w:val="0"/>
      <w:marBottom w:val="0"/>
      <w:divBdr>
        <w:top w:val="none" w:sz="0" w:space="0" w:color="auto"/>
        <w:left w:val="none" w:sz="0" w:space="0" w:color="auto"/>
        <w:bottom w:val="none" w:sz="0" w:space="0" w:color="auto"/>
        <w:right w:val="none" w:sz="0" w:space="0" w:color="auto"/>
      </w:divBdr>
    </w:div>
    <w:div w:id="1173300891">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315642586">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682930849">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3593942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vant.gov.uk/sites/default/files/documents/ADOPTED%20CORE%20STRATEGY%20.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avant.gov.uk/emsworth-neighbourhood-planning" TargetMode="External"/><Relationship Id="rId5" Type="http://schemas.openxmlformats.org/officeDocument/2006/relationships/webSettings" Target="webSettings.xml"/><Relationship Id="rId10" Type="http://schemas.openxmlformats.org/officeDocument/2006/relationships/hyperlink" Target="http://www.havant.gov.uk/localplan" TargetMode="External"/><Relationship Id="rId4" Type="http://schemas.openxmlformats.org/officeDocument/2006/relationships/settings" Target="settings.xml"/><Relationship Id="rId9" Type="http://schemas.openxmlformats.org/officeDocument/2006/relationships/hyperlink" Target="https://www.havant.gov.uk/sites/default/files/documents/Adopted%20Allocations%20Plan%20July%202014%20-%20Cop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B2006-48EE-44D1-8DB6-28CEE213C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subject/>
  <dc:creator>sarahha</dc:creator>
  <cp:keywords/>
  <dc:description/>
  <cp:lastModifiedBy>Boulter, Jacqueline</cp:lastModifiedBy>
  <cp:revision>4</cp:revision>
  <cp:lastPrinted>2019-09-09T08:56:00Z</cp:lastPrinted>
  <dcterms:created xsi:type="dcterms:W3CDTF">2020-11-02T11:51:00Z</dcterms:created>
  <dcterms:modified xsi:type="dcterms:W3CDTF">2020-11-02T12:32:00Z</dcterms:modified>
</cp:coreProperties>
</file>