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62CA8C" w14:textId="2B4E2363" w:rsidR="00C45A43" w:rsidRDefault="00B8671F" w:rsidP="00297295">
      <w:pPr>
        <w:jc w:val="center"/>
        <w:rPr>
          <w:rFonts w:ascii="Arial" w:hAnsi="Arial" w:cs="Arial"/>
          <w:b/>
          <w:bCs/>
          <w:sz w:val="24"/>
          <w:szCs w:val="24"/>
        </w:rPr>
      </w:pPr>
      <w:r w:rsidRPr="00917AE5">
        <w:rPr>
          <w:rFonts w:ascii="Arial" w:hAnsi="Arial" w:cs="Arial"/>
          <w:b/>
          <w:bCs/>
          <w:sz w:val="24"/>
          <w:szCs w:val="24"/>
        </w:rPr>
        <w:t xml:space="preserve">Public Health </w:t>
      </w:r>
      <w:r w:rsidR="0083272F" w:rsidRPr="00917AE5">
        <w:rPr>
          <w:rFonts w:ascii="Arial" w:hAnsi="Arial" w:cs="Arial"/>
          <w:b/>
          <w:bCs/>
          <w:sz w:val="24"/>
          <w:szCs w:val="24"/>
        </w:rPr>
        <w:t xml:space="preserve">response to </w:t>
      </w:r>
      <w:r w:rsidR="00917AE5" w:rsidRPr="00917AE5">
        <w:rPr>
          <w:rFonts w:ascii="Arial" w:hAnsi="Arial" w:cs="Arial"/>
          <w:b/>
          <w:bCs/>
          <w:sz w:val="24"/>
          <w:szCs w:val="24"/>
        </w:rPr>
        <w:t xml:space="preserve">development at </w:t>
      </w:r>
      <w:r w:rsidR="0083272F" w:rsidRPr="00917AE5">
        <w:rPr>
          <w:rFonts w:ascii="Arial" w:hAnsi="Arial" w:cs="Arial"/>
          <w:b/>
          <w:bCs/>
          <w:sz w:val="24"/>
          <w:szCs w:val="24"/>
        </w:rPr>
        <w:t>Land at Sinah Lane</w:t>
      </w:r>
      <w:r w:rsidR="00917AE5" w:rsidRPr="00917AE5">
        <w:rPr>
          <w:rFonts w:ascii="Arial" w:hAnsi="Arial" w:cs="Arial"/>
          <w:b/>
          <w:bCs/>
          <w:sz w:val="24"/>
          <w:szCs w:val="24"/>
        </w:rPr>
        <w:t>, Hayling Island</w:t>
      </w:r>
      <w:r w:rsidR="00917AE5">
        <w:rPr>
          <w:rFonts w:ascii="Arial" w:hAnsi="Arial" w:cs="Arial"/>
          <w:b/>
          <w:bCs/>
          <w:sz w:val="24"/>
          <w:szCs w:val="24"/>
        </w:rPr>
        <w:t xml:space="preserve"> (Planning ref: </w:t>
      </w:r>
      <w:r w:rsidR="00C90C67" w:rsidRPr="00C90C67">
        <w:rPr>
          <w:rFonts w:ascii="Arial" w:hAnsi="Arial" w:cs="Arial"/>
          <w:b/>
          <w:bCs/>
          <w:sz w:val="24"/>
          <w:szCs w:val="24"/>
        </w:rPr>
        <w:t>APP/18/00724</w:t>
      </w:r>
      <w:r w:rsidR="00C90C67">
        <w:rPr>
          <w:rFonts w:ascii="Arial" w:hAnsi="Arial" w:cs="Arial"/>
          <w:b/>
          <w:bCs/>
          <w:sz w:val="24"/>
          <w:szCs w:val="24"/>
        </w:rPr>
        <w:t>)</w:t>
      </w:r>
    </w:p>
    <w:p w14:paraId="54D2DAB5" w14:textId="765053E9" w:rsidR="00E91086" w:rsidRPr="00A46AA3" w:rsidRDefault="00B4302B" w:rsidP="00B4302B">
      <w:pPr>
        <w:rPr>
          <w:rFonts w:ascii="Arial" w:hAnsi="Arial" w:cs="Arial"/>
          <w:sz w:val="24"/>
          <w:szCs w:val="24"/>
        </w:rPr>
      </w:pPr>
      <w:r w:rsidRPr="00A46AA3">
        <w:rPr>
          <w:rFonts w:ascii="Arial" w:hAnsi="Arial" w:cs="Arial"/>
          <w:sz w:val="24"/>
          <w:szCs w:val="24"/>
        </w:rPr>
        <w:t xml:space="preserve">Thank you for the opportunity to comment on the above planning application. Our comments henceforth refer to the document entitled </w:t>
      </w:r>
      <w:r w:rsidR="00A46AA3" w:rsidRPr="00A46AA3">
        <w:rPr>
          <w:rFonts w:ascii="Arial" w:hAnsi="Arial" w:cs="Arial"/>
          <w:sz w:val="24"/>
          <w:szCs w:val="24"/>
        </w:rPr>
        <w:t>‘Land North of Sinah Lane, Hayling Island Planning Statement’ dated July 2018.</w:t>
      </w:r>
    </w:p>
    <w:tbl>
      <w:tblPr>
        <w:tblStyle w:val="TableGrid"/>
        <w:tblW w:w="9493" w:type="dxa"/>
        <w:tblLook w:val="04A0" w:firstRow="1" w:lastRow="0" w:firstColumn="1" w:lastColumn="0" w:noHBand="0" w:noVBand="1"/>
      </w:tblPr>
      <w:tblGrid>
        <w:gridCol w:w="2263"/>
        <w:gridCol w:w="2127"/>
        <w:gridCol w:w="5103"/>
      </w:tblGrid>
      <w:tr w:rsidR="0097188D" w14:paraId="05AEED3D" w14:textId="77777777" w:rsidTr="0067670F">
        <w:tc>
          <w:tcPr>
            <w:tcW w:w="2263" w:type="dxa"/>
          </w:tcPr>
          <w:p w14:paraId="749C4A87" w14:textId="724A5B5E" w:rsidR="0097188D" w:rsidRDefault="005E0918" w:rsidP="00297295">
            <w:pPr>
              <w:jc w:val="center"/>
              <w:rPr>
                <w:rFonts w:ascii="Arial" w:hAnsi="Arial" w:cs="Arial"/>
                <w:b/>
                <w:bCs/>
                <w:sz w:val="24"/>
                <w:szCs w:val="24"/>
              </w:rPr>
            </w:pPr>
            <w:r>
              <w:rPr>
                <w:rFonts w:ascii="Arial" w:hAnsi="Arial" w:cs="Arial"/>
                <w:b/>
                <w:bCs/>
                <w:sz w:val="24"/>
                <w:szCs w:val="24"/>
              </w:rPr>
              <w:t>Theme</w:t>
            </w:r>
          </w:p>
        </w:tc>
        <w:tc>
          <w:tcPr>
            <w:tcW w:w="2127" w:type="dxa"/>
          </w:tcPr>
          <w:p w14:paraId="2AE41036" w14:textId="4679C964" w:rsidR="0097188D" w:rsidRDefault="00EB0029" w:rsidP="00297295">
            <w:pPr>
              <w:jc w:val="center"/>
              <w:rPr>
                <w:rFonts w:ascii="Arial" w:hAnsi="Arial" w:cs="Arial"/>
                <w:b/>
                <w:bCs/>
                <w:sz w:val="24"/>
                <w:szCs w:val="24"/>
              </w:rPr>
            </w:pPr>
            <w:r>
              <w:rPr>
                <w:rFonts w:ascii="Arial" w:hAnsi="Arial" w:cs="Arial"/>
                <w:b/>
                <w:bCs/>
                <w:sz w:val="24"/>
                <w:szCs w:val="24"/>
              </w:rPr>
              <w:t>Feature of Proposal</w:t>
            </w:r>
          </w:p>
        </w:tc>
        <w:tc>
          <w:tcPr>
            <w:tcW w:w="5103" w:type="dxa"/>
          </w:tcPr>
          <w:p w14:paraId="0A4EA224" w14:textId="64F7A3D0" w:rsidR="0097188D" w:rsidRDefault="005E0918" w:rsidP="00297295">
            <w:pPr>
              <w:jc w:val="center"/>
              <w:rPr>
                <w:rFonts w:ascii="Arial" w:hAnsi="Arial" w:cs="Arial"/>
                <w:b/>
                <w:bCs/>
                <w:sz w:val="24"/>
                <w:szCs w:val="24"/>
              </w:rPr>
            </w:pPr>
            <w:r>
              <w:rPr>
                <w:rFonts w:ascii="Arial" w:hAnsi="Arial" w:cs="Arial"/>
                <w:b/>
                <w:bCs/>
                <w:sz w:val="24"/>
                <w:szCs w:val="24"/>
              </w:rPr>
              <w:t>Comments</w:t>
            </w:r>
          </w:p>
        </w:tc>
      </w:tr>
      <w:tr w:rsidR="0097188D" w14:paraId="39E3BB6E" w14:textId="77777777" w:rsidTr="0067670F">
        <w:tc>
          <w:tcPr>
            <w:tcW w:w="2263" w:type="dxa"/>
          </w:tcPr>
          <w:p w14:paraId="28D4015E" w14:textId="77777777" w:rsidR="0097188D" w:rsidRDefault="008F7674" w:rsidP="002F192A">
            <w:pPr>
              <w:jc w:val="center"/>
              <w:rPr>
                <w:rFonts w:ascii="Arial" w:hAnsi="Arial" w:cs="Arial"/>
              </w:rPr>
            </w:pPr>
            <w:r w:rsidRPr="002F192A">
              <w:rPr>
                <w:rFonts w:ascii="Arial" w:hAnsi="Arial" w:cs="Arial"/>
              </w:rPr>
              <w:t>Housing</w:t>
            </w:r>
            <w:r w:rsidR="000B6772" w:rsidRPr="002F192A">
              <w:rPr>
                <w:rFonts w:ascii="Arial" w:hAnsi="Arial" w:cs="Arial"/>
              </w:rPr>
              <w:t>/building design</w:t>
            </w:r>
          </w:p>
          <w:p w14:paraId="4303D5F9" w14:textId="77777777" w:rsidR="00327E36" w:rsidRDefault="00327E36" w:rsidP="002F192A">
            <w:pPr>
              <w:jc w:val="center"/>
              <w:rPr>
                <w:rFonts w:ascii="Arial" w:hAnsi="Arial" w:cs="Arial"/>
              </w:rPr>
            </w:pPr>
          </w:p>
          <w:p w14:paraId="4D26C4E4" w14:textId="77777777" w:rsidR="00327E36" w:rsidRDefault="00327E36" w:rsidP="002F192A">
            <w:pPr>
              <w:jc w:val="center"/>
              <w:rPr>
                <w:rFonts w:ascii="Arial" w:hAnsi="Arial" w:cs="Arial"/>
              </w:rPr>
            </w:pPr>
          </w:p>
          <w:p w14:paraId="65249C36" w14:textId="77777777" w:rsidR="00327E36" w:rsidRDefault="00327E36" w:rsidP="002F192A">
            <w:pPr>
              <w:jc w:val="center"/>
              <w:rPr>
                <w:rFonts w:ascii="Arial" w:hAnsi="Arial" w:cs="Arial"/>
              </w:rPr>
            </w:pPr>
          </w:p>
          <w:p w14:paraId="667DD43A" w14:textId="77777777" w:rsidR="00327E36" w:rsidRDefault="00327E36" w:rsidP="002F192A">
            <w:pPr>
              <w:jc w:val="center"/>
              <w:rPr>
                <w:rFonts w:ascii="Arial" w:hAnsi="Arial" w:cs="Arial"/>
              </w:rPr>
            </w:pPr>
          </w:p>
          <w:p w14:paraId="3485707E" w14:textId="77777777" w:rsidR="00327E36" w:rsidRDefault="00327E36" w:rsidP="002F192A">
            <w:pPr>
              <w:jc w:val="center"/>
              <w:rPr>
                <w:rFonts w:ascii="Arial" w:hAnsi="Arial" w:cs="Arial"/>
              </w:rPr>
            </w:pPr>
          </w:p>
          <w:p w14:paraId="77EB855B" w14:textId="77777777" w:rsidR="00327E36" w:rsidRDefault="00327E36" w:rsidP="002F192A">
            <w:pPr>
              <w:jc w:val="center"/>
              <w:rPr>
                <w:rFonts w:ascii="Arial" w:hAnsi="Arial" w:cs="Arial"/>
              </w:rPr>
            </w:pPr>
          </w:p>
          <w:p w14:paraId="2B8E460A" w14:textId="77777777" w:rsidR="00327E36" w:rsidRDefault="00327E36" w:rsidP="002F192A">
            <w:pPr>
              <w:jc w:val="center"/>
              <w:rPr>
                <w:rFonts w:ascii="Arial" w:hAnsi="Arial" w:cs="Arial"/>
              </w:rPr>
            </w:pPr>
          </w:p>
          <w:p w14:paraId="01D2597A" w14:textId="77777777" w:rsidR="00327E36" w:rsidRDefault="00327E36" w:rsidP="002F192A">
            <w:pPr>
              <w:jc w:val="center"/>
              <w:rPr>
                <w:rFonts w:ascii="Arial" w:hAnsi="Arial" w:cs="Arial"/>
              </w:rPr>
            </w:pPr>
          </w:p>
          <w:p w14:paraId="2EC51CB5" w14:textId="77777777" w:rsidR="00327E36" w:rsidRDefault="00327E36" w:rsidP="002F192A">
            <w:pPr>
              <w:jc w:val="center"/>
              <w:rPr>
                <w:rFonts w:ascii="Arial" w:hAnsi="Arial" w:cs="Arial"/>
              </w:rPr>
            </w:pPr>
          </w:p>
          <w:p w14:paraId="0A0E09E5" w14:textId="77777777" w:rsidR="00327E36" w:rsidRDefault="00327E36" w:rsidP="002F192A">
            <w:pPr>
              <w:jc w:val="center"/>
              <w:rPr>
                <w:rFonts w:ascii="Arial" w:hAnsi="Arial" w:cs="Arial"/>
              </w:rPr>
            </w:pPr>
          </w:p>
          <w:p w14:paraId="6E6BB791" w14:textId="77777777" w:rsidR="00327E36" w:rsidRDefault="00327E36" w:rsidP="002F192A">
            <w:pPr>
              <w:jc w:val="center"/>
              <w:rPr>
                <w:rFonts w:ascii="Arial" w:hAnsi="Arial" w:cs="Arial"/>
              </w:rPr>
            </w:pPr>
          </w:p>
          <w:p w14:paraId="5DF962CC" w14:textId="77777777" w:rsidR="00327E36" w:rsidRDefault="00327E36" w:rsidP="002F192A">
            <w:pPr>
              <w:jc w:val="center"/>
              <w:rPr>
                <w:rFonts w:ascii="Arial" w:hAnsi="Arial" w:cs="Arial"/>
              </w:rPr>
            </w:pPr>
          </w:p>
          <w:p w14:paraId="721A94C3" w14:textId="77777777" w:rsidR="00327E36" w:rsidRDefault="00327E36" w:rsidP="002F192A">
            <w:pPr>
              <w:jc w:val="center"/>
              <w:rPr>
                <w:rFonts w:ascii="Arial" w:hAnsi="Arial" w:cs="Arial"/>
              </w:rPr>
            </w:pPr>
          </w:p>
          <w:p w14:paraId="5F6AC743" w14:textId="77777777" w:rsidR="00327E36" w:rsidRDefault="00327E36" w:rsidP="002F192A">
            <w:pPr>
              <w:jc w:val="center"/>
              <w:rPr>
                <w:rFonts w:ascii="Arial" w:hAnsi="Arial" w:cs="Arial"/>
              </w:rPr>
            </w:pPr>
          </w:p>
          <w:p w14:paraId="13ACD5F1" w14:textId="77777777" w:rsidR="00327E36" w:rsidRDefault="00327E36" w:rsidP="002F192A">
            <w:pPr>
              <w:jc w:val="center"/>
              <w:rPr>
                <w:rFonts w:ascii="Arial" w:hAnsi="Arial" w:cs="Arial"/>
              </w:rPr>
            </w:pPr>
          </w:p>
          <w:p w14:paraId="325F413B" w14:textId="77777777" w:rsidR="00327E36" w:rsidRDefault="00327E36" w:rsidP="002F192A">
            <w:pPr>
              <w:jc w:val="center"/>
              <w:rPr>
                <w:rFonts w:ascii="Arial" w:hAnsi="Arial" w:cs="Arial"/>
              </w:rPr>
            </w:pPr>
          </w:p>
          <w:p w14:paraId="0A1998B1" w14:textId="77777777" w:rsidR="00327E36" w:rsidRDefault="00327E36" w:rsidP="002F192A">
            <w:pPr>
              <w:jc w:val="center"/>
              <w:rPr>
                <w:rFonts w:ascii="Arial" w:hAnsi="Arial" w:cs="Arial"/>
              </w:rPr>
            </w:pPr>
          </w:p>
          <w:p w14:paraId="04538670" w14:textId="77777777" w:rsidR="00327E36" w:rsidRDefault="00327E36" w:rsidP="002F192A">
            <w:pPr>
              <w:jc w:val="center"/>
              <w:rPr>
                <w:rFonts w:ascii="Arial" w:hAnsi="Arial" w:cs="Arial"/>
              </w:rPr>
            </w:pPr>
          </w:p>
          <w:p w14:paraId="5DAAEAD3" w14:textId="77777777" w:rsidR="00327E36" w:rsidRDefault="00327E36" w:rsidP="002F192A">
            <w:pPr>
              <w:jc w:val="center"/>
              <w:rPr>
                <w:rFonts w:ascii="Arial" w:hAnsi="Arial" w:cs="Arial"/>
              </w:rPr>
            </w:pPr>
          </w:p>
          <w:p w14:paraId="690D0BC4" w14:textId="77777777" w:rsidR="00327E36" w:rsidRDefault="00327E36" w:rsidP="002F192A">
            <w:pPr>
              <w:jc w:val="center"/>
              <w:rPr>
                <w:rFonts w:ascii="Arial" w:hAnsi="Arial" w:cs="Arial"/>
              </w:rPr>
            </w:pPr>
          </w:p>
          <w:p w14:paraId="0FAAD5F6" w14:textId="77777777" w:rsidR="00327E36" w:rsidRDefault="00327E36" w:rsidP="002F192A">
            <w:pPr>
              <w:jc w:val="center"/>
              <w:rPr>
                <w:rFonts w:ascii="Arial" w:hAnsi="Arial" w:cs="Arial"/>
              </w:rPr>
            </w:pPr>
          </w:p>
          <w:p w14:paraId="31B6BD33" w14:textId="77777777" w:rsidR="00327E36" w:rsidRDefault="00327E36" w:rsidP="002F192A">
            <w:pPr>
              <w:jc w:val="center"/>
              <w:rPr>
                <w:rFonts w:ascii="Arial" w:hAnsi="Arial" w:cs="Arial"/>
              </w:rPr>
            </w:pPr>
          </w:p>
          <w:p w14:paraId="6E2216E6" w14:textId="77777777" w:rsidR="00327E36" w:rsidRDefault="00327E36" w:rsidP="002F192A">
            <w:pPr>
              <w:jc w:val="center"/>
              <w:rPr>
                <w:rFonts w:ascii="Arial" w:hAnsi="Arial" w:cs="Arial"/>
              </w:rPr>
            </w:pPr>
          </w:p>
          <w:p w14:paraId="13D70804" w14:textId="77777777" w:rsidR="00327E36" w:rsidRDefault="00327E36" w:rsidP="002F192A">
            <w:pPr>
              <w:jc w:val="center"/>
              <w:rPr>
                <w:rFonts w:ascii="Arial" w:hAnsi="Arial" w:cs="Arial"/>
              </w:rPr>
            </w:pPr>
          </w:p>
          <w:p w14:paraId="388857EA" w14:textId="77777777" w:rsidR="00327E36" w:rsidRDefault="00327E36" w:rsidP="002F192A">
            <w:pPr>
              <w:jc w:val="center"/>
              <w:rPr>
                <w:rFonts w:ascii="Arial" w:hAnsi="Arial" w:cs="Arial"/>
              </w:rPr>
            </w:pPr>
          </w:p>
          <w:p w14:paraId="0A2EA350" w14:textId="77777777" w:rsidR="00327E36" w:rsidRDefault="00327E36" w:rsidP="002F192A">
            <w:pPr>
              <w:jc w:val="center"/>
              <w:rPr>
                <w:rFonts w:ascii="Arial" w:hAnsi="Arial" w:cs="Arial"/>
              </w:rPr>
            </w:pPr>
          </w:p>
          <w:p w14:paraId="27AA053F" w14:textId="77777777" w:rsidR="00327E36" w:rsidRDefault="00327E36" w:rsidP="002F192A">
            <w:pPr>
              <w:jc w:val="center"/>
              <w:rPr>
                <w:rFonts w:ascii="Arial" w:hAnsi="Arial" w:cs="Arial"/>
              </w:rPr>
            </w:pPr>
          </w:p>
          <w:p w14:paraId="22CC0A04" w14:textId="77777777" w:rsidR="00327E36" w:rsidRDefault="00327E36" w:rsidP="002F192A">
            <w:pPr>
              <w:jc w:val="center"/>
              <w:rPr>
                <w:rFonts w:ascii="Arial" w:hAnsi="Arial" w:cs="Arial"/>
              </w:rPr>
            </w:pPr>
          </w:p>
          <w:p w14:paraId="57D3E4BD" w14:textId="77777777" w:rsidR="00327E36" w:rsidRDefault="00327E36" w:rsidP="002F192A">
            <w:pPr>
              <w:jc w:val="center"/>
              <w:rPr>
                <w:rFonts w:ascii="Arial" w:hAnsi="Arial" w:cs="Arial"/>
              </w:rPr>
            </w:pPr>
          </w:p>
          <w:p w14:paraId="17EFCD6C" w14:textId="77777777" w:rsidR="00327E36" w:rsidRDefault="00327E36" w:rsidP="002F192A">
            <w:pPr>
              <w:jc w:val="center"/>
              <w:rPr>
                <w:rFonts w:ascii="Arial" w:hAnsi="Arial" w:cs="Arial"/>
              </w:rPr>
            </w:pPr>
          </w:p>
          <w:p w14:paraId="09348B60" w14:textId="77777777" w:rsidR="00327E36" w:rsidRDefault="00327E36" w:rsidP="002F192A">
            <w:pPr>
              <w:jc w:val="center"/>
              <w:rPr>
                <w:rFonts w:ascii="Arial" w:hAnsi="Arial" w:cs="Arial"/>
              </w:rPr>
            </w:pPr>
          </w:p>
          <w:p w14:paraId="22CFEC71" w14:textId="3FD39D98" w:rsidR="00327E36" w:rsidRPr="002F192A" w:rsidRDefault="00327E36" w:rsidP="002F192A">
            <w:pPr>
              <w:jc w:val="center"/>
              <w:rPr>
                <w:rFonts w:ascii="Arial" w:hAnsi="Arial" w:cs="Arial"/>
              </w:rPr>
            </w:pPr>
            <w:r w:rsidRPr="002F192A">
              <w:rPr>
                <w:rFonts w:ascii="Arial" w:hAnsi="Arial" w:cs="Arial"/>
              </w:rPr>
              <w:t>Promoting walking and cycling and reducing car use</w:t>
            </w:r>
          </w:p>
        </w:tc>
        <w:tc>
          <w:tcPr>
            <w:tcW w:w="2127" w:type="dxa"/>
          </w:tcPr>
          <w:p w14:paraId="51CB9888" w14:textId="77777777" w:rsidR="008F7674" w:rsidRDefault="008F7674" w:rsidP="002F192A">
            <w:pPr>
              <w:rPr>
                <w:rFonts w:ascii="Arial" w:hAnsi="Arial" w:cs="Arial"/>
              </w:rPr>
            </w:pPr>
          </w:p>
          <w:p w14:paraId="537BDAE3" w14:textId="77777777" w:rsidR="008D7903" w:rsidRDefault="008D7903" w:rsidP="008D7903">
            <w:pPr>
              <w:rPr>
                <w:rFonts w:ascii="Arial" w:hAnsi="Arial" w:cs="Arial"/>
              </w:rPr>
            </w:pPr>
          </w:p>
          <w:p w14:paraId="1476B8AA" w14:textId="77777777" w:rsidR="008D7903" w:rsidRDefault="008D7903" w:rsidP="008D7903">
            <w:pPr>
              <w:rPr>
                <w:rFonts w:ascii="Arial" w:hAnsi="Arial" w:cs="Arial"/>
              </w:rPr>
            </w:pPr>
          </w:p>
          <w:p w14:paraId="214EE4DE" w14:textId="77777777" w:rsidR="008D7903" w:rsidRDefault="008D7903" w:rsidP="008D7903">
            <w:pPr>
              <w:rPr>
                <w:rFonts w:ascii="Arial" w:hAnsi="Arial" w:cs="Arial"/>
              </w:rPr>
            </w:pPr>
          </w:p>
          <w:p w14:paraId="4DDABC91" w14:textId="77777777" w:rsidR="00EB0029" w:rsidRDefault="00EB0029" w:rsidP="008D7903">
            <w:pPr>
              <w:rPr>
                <w:rFonts w:ascii="Arial" w:hAnsi="Arial" w:cs="Arial"/>
                <w:b/>
                <w:bCs/>
              </w:rPr>
            </w:pPr>
          </w:p>
          <w:p w14:paraId="79DBBD80" w14:textId="77777777" w:rsidR="00EB0029" w:rsidRDefault="00EB0029" w:rsidP="008D7903">
            <w:pPr>
              <w:rPr>
                <w:rFonts w:ascii="Arial" w:hAnsi="Arial" w:cs="Arial"/>
                <w:b/>
                <w:bCs/>
              </w:rPr>
            </w:pPr>
          </w:p>
          <w:p w14:paraId="28F3582C" w14:textId="77777777" w:rsidR="00EB0029" w:rsidRDefault="00EB0029" w:rsidP="008D7903">
            <w:pPr>
              <w:rPr>
                <w:rFonts w:ascii="Arial" w:hAnsi="Arial" w:cs="Arial"/>
                <w:b/>
                <w:bCs/>
              </w:rPr>
            </w:pPr>
          </w:p>
          <w:p w14:paraId="489231C7" w14:textId="77777777" w:rsidR="00EB0029" w:rsidRDefault="00EB0029" w:rsidP="008D7903">
            <w:pPr>
              <w:rPr>
                <w:rFonts w:ascii="Arial" w:hAnsi="Arial" w:cs="Arial"/>
                <w:b/>
                <w:bCs/>
              </w:rPr>
            </w:pPr>
          </w:p>
          <w:p w14:paraId="44E2381D" w14:textId="77777777" w:rsidR="00EB0029" w:rsidRDefault="00EB0029" w:rsidP="008D7903">
            <w:pPr>
              <w:rPr>
                <w:rFonts w:ascii="Arial" w:hAnsi="Arial" w:cs="Arial"/>
                <w:b/>
                <w:bCs/>
              </w:rPr>
            </w:pPr>
          </w:p>
          <w:p w14:paraId="5DBF61ED" w14:textId="77777777" w:rsidR="00EB0029" w:rsidRDefault="00EB0029" w:rsidP="008D7903">
            <w:pPr>
              <w:rPr>
                <w:rFonts w:ascii="Arial" w:hAnsi="Arial" w:cs="Arial"/>
                <w:b/>
                <w:bCs/>
              </w:rPr>
            </w:pPr>
          </w:p>
          <w:p w14:paraId="70FA5DA1" w14:textId="77777777" w:rsidR="00EB0029" w:rsidRDefault="00EB0029" w:rsidP="008D7903">
            <w:pPr>
              <w:rPr>
                <w:rFonts w:ascii="Arial" w:hAnsi="Arial" w:cs="Arial"/>
                <w:b/>
                <w:bCs/>
              </w:rPr>
            </w:pPr>
          </w:p>
          <w:p w14:paraId="66F69030" w14:textId="77777777" w:rsidR="00EB0029" w:rsidRDefault="00EB0029" w:rsidP="008D7903">
            <w:pPr>
              <w:rPr>
                <w:rFonts w:ascii="Arial" w:hAnsi="Arial" w:cs="Arial"/>
                <w:b/>
                <w:bCs/>
              </w:rPr>
            </w:pPr>
          </w:p>
          <w:p w14:paraId="1DAE7622" w14:textId="4FE6DE9A" w:rsidR="008D7903" w:rsidRPr="00EB0029" w:rsidRDefault="008D7903" w:rsidP="008D7903">
            <w:pPr>
              <w:rPr>
                <w:rFonts w:ascii="Arial" w:hAnsi="Arial" w:cs="Arial"/>
                <w:b/>
                <w:bCs/>
              </w:rPr>
            </w:pPr>
            <w:r w:rsidRPr="00EB0029">
              <w:rPr>
                <w:rFonts w:ascii="Arial" w:hAnsi="Arial" w:cs="Arial"/>
                <w:b/>
                <w:bCs/>
              </w:rPr>
              <w:t xml:space="preserve">Building of 195 new housing units </w:t>
            </w:r>
          </w:p>
        </w:tc>
        <w:tc>
          <w:tcPr>
            <w:tcW w:w="5103" w:type="dxa"/>
          </w:tcPr>
          <w:p w14:paraId="2C2D9936" w14:textId="323929D6" w:rsidR="00A52A7A" w:rsidRPr="002F192A" w:rsidRDefault="00A52A7A" w:rsidP="002F192A">
            <w:pPr>
              <w:rPr>
                <w:rFonts w:ascii="Arial" w:hAnsi="Arial" w:cs="Arial"/>
              </w:rPr>
            </w:pPr>
            <w:r w:rsidRPr="002F192A">
              <w:rPr>
                <w:rFonts w:ascii="Arial" w:hAnsi="Arial" w:cs="Arial"/>
              </w:rPr>
              <w:t>We welcome proposals to provide new housing units in response to a growing need for healthy, affordable housing in Havant.</w:t>
            </w:r>
          </w:p>
          <w:p w14:paraId="0DC38DDF" w14:textId="77777777" w:rsidR="00A52A7A" w:rsidRPr="002F192A" w:rsidRDefault="00A52A7A" w:rsidP="002F192A">
            <w:pPr>
              <w:rPr>
                <w:rFonts w:ascii="Arial" w:hAnsi="Arial" w:cs="Arial"/>
              </w:rPr>
            </w:pPr>
          </w:p>
          <w:p w14:paraId="123D7008" w14:textId="6C5B8328" w:rsidR="00600A9F" w:rsidRPr="002F192A" w:rsidRDefault="00600A9F" w:rsidP="002F192A">
            <w:pPr>
              <w:rPr>
                <w:rFonts w:ascii="Arial" w:hAnsi="Arial" w:cs="Arial"/>
              </w:rPr>
            </w:pPr>
            <w:r w:rsidRPr="002F192A">
              <w:rPr>
                <w:rFonts w:ascii="Arial" w:hAnsi="Arial" w:cs="Arial"/>
              </w:rPr>
              <w:t>We welcome proposals to ensure 30% of these</w:t>
            </w:r>
            <w:r w:rsidR="00D2154D" w:rsidRPr="002F192A">
              <w:rPr>
                <w:rFonts w:ascii="Arial" w:hAnsi="Arial" w:cs="Arial"/>
              </w:rPr>
              <w:t xml:space="preserve"> 195</w:t>
            </w:r>
            <w:r w:rsidRPr="002F192A">
              <w:rPr>
                <w:rFonts w:ascii="Arial" w:hAnsi="Arial" w:cs="Arial"/>
              </w:rPr>
              <w:t xml:space="preserve"> housing units are made affordable, in line with guidance set out in the new Havant Local Plan 2037.</w:t>
            </w:r>
          </w:p>
          <w:p w14:paraId="7432DCEF" w14:textId="77777777" w:rsidR="00706D9E" w:rsidRPr="002F192A" w:rsidRDefault="00706D9E" w:rsidP="002F192A">
            <w:pPr>
              <w:rPr>
                <w:rFonts w:ascii="Arial" w:hAnsi="Arial" w:cs="Arial"/>
              </w:rPr>
            </w:pPr>
          </w:p>
          <w:p w14:paraId="41FFCCCB" w14:textId="1C27214A" w:rsidR="0097188D" w:rsidRDefault="00600A9F" w:rsidP="002F192A">
            <w:pPr>
              <w:rPr>
                <w:rFonts w:ascii="Arial" w:hAnsi="Arial" w:cs="Arial"/>
              </w:rPr>
            </w:pPr>
            <w:r w:rsidRPr="002F192A">
              <w:rPr>
                <w:rFonts w:ascii="Arial" w:hAnsi="Arial" w:cs="Arial"/>
              </w:rPr>
              <w:t xml:space="preserve">In order to adhere to nationally and locally recognised guidance, we encourage this proposal to provide dwellings with adequate internal space (ideally, in line with the </w:t>
            </w:r>
            <w:hyperlink r:id="rId4" w:history="1">
              <w:r w:rsidRPr="002F192A">
                <w:rPr>
                  <w:rStyle w:val="Hyperlink"/>
                  <w:rFonts w:ascii="Arial" w:hAnsi="Arial" w:cs="Arial"/>
                </w:rPr>
                <w:t>Nationally Described Standards</w:t>
              </w:r>
            </w:hyperlink>
            <w:r w:rsidRPr="002F192A">
              <w:rPr>
                <w:rFonts w:ascii="Arial" w:hAnsi="Arial" w:cs="Arial"/>
              </w:rPr>
              <w:t xml:space="preserve">), including sufficient storage space and separate kitchen and living spaces. We welcome </w:t>
            </w:r>
            <w:r w:rsidR="00BA0A9B" w:rsidRPr="002F192A">
              <w:rPr>
                <w:rFonts w:ascii="Arial" w:hAnsi="Arial" w:cs="Arial"/>
              </w:rPr>
              <w:t>units</w:t>
            </w:r>
            <w:r w:rsidRPr="002F192A">
              <w:rPr>
                <w:rFonts w:ascii="Arial" w:hAnsi="Arial" w:cs="Arial"/>
              </w:rPr>
              <w:t xml:space="preserve"> being designed to minimise noise between</w:t>
            </w:r>
            <w:r w:rsidR="00BA0A9B" w:rsidRPr="002F192A">
              <w:rPr>
                <w:rFonts w:ascii="Arial" w:hAnsi="Arial" w:cs="Arial"/>
              </w:rPr>
              <w:t xml:space="preserve"> them</w:t>
            </w:r>
            <w:r w:rsidRPr="002F192A">
              <w:rPr>
                <w:rFonts w:ascii="Arial" w:hAnsi="Arial" w:cs="Arial"/>
              </w:rPr>
              <w:t xml:space="preserve">, the incorporation of adequate ventilation and light into these dwellings, and meeting Lifetime Homes Standards. We also welcome the proposal encouraging the use of stairs by ensuring that they are well located, attractive and welcoming, and that homes are made accessible to older people and people with disabilities. We encourage developers to champion social inclusion and diversity when attracting tenants. We recommend homes be designed as “tenure blind” – i.e. affordable homes and market homes are indistinguishable externally in terms of design and landscaping. </w:t>
            </w:r>
          </w:p>
          <w:p w14:paraId="2434C556" w14:textId="17834997" w:rsidR="00327E36" w:rsidRDefault="00327E36" w:rsidP="002F192A">
            <w:pPr>
              <w:rPr>
                <w:rFonts w:ascii="Arial" w:hAnsi="Arial" w:cs="Arial"/>
              </w:rPr>
            </w:pPr>
          </w:p>
          <w:p w14:paraId="0EBC8AED" w14:textId="77777777" w:rsidR="00327E36" w:rsidRPr="002F192A" w:rsidRDefault="00327E36" w:rsidP="00327E36">
            <w:pPr>
              <w:rPr>
                <w:rFonts w:ascii="Arial" w:hAnsi="Arial" w:cs="Arial"/>
              </w:rPr>
            </w:pPr>
            <w:r w:rsidRPr="002F192A">
              <w:rPr>
                <w:rFonts w:ascii="Arial" w:hAnsi="Arial" w:cs="Arial"/>
              </w:rPr>
              <w:t>Whilst we welcome that the maisonettes on the development are all provided</w:t>
            </w:r>
          </w:p>
          <w:p w14:paraId="22AAD510" w14:textId="722A5DD7" w:rsidR="00327E36" w:rsidRPr="002F192A" w:rsidRDefault="00327E36" w:rsidP="00327E36">
            <w:pPr>
              <w:rPr>
                <w:rFonts w:ascii="Arial" w:hAnsi="Arial" w:cs="Arial"/>
              </w:rPr>
            </w:pPr>
            <w:r w:rsidRPr="002F192A">
              <w:rPr>
                <w:rFonts w:ascii="Arial" w:hAnsi="Arial" w:cs="Arial"/>
              </w:rPr>
              <w:t>with secure cycle stores within the individual units, we would encourage cycle storage being provided to a greater proportion of new households to encourage walking and cycling and reduce dependency on personal vehicle use.</w:t>
            </w:r>
          </w:p>
          <w:p w14:paraId="48F6A9FA" w14:textId="285A25CD" w:rsidR="00A155F3" w:rsidRPr="002F192A" w:rsidRDefault="00A155F3" w:rsidP="002F192A">
            <w:pPr>
              <w:rPr>
                <w:rFonts w:ascii="Arial" w:hAnsi="Arial" w:cs="Arial"/>
              </w:rPr>
            </w:pPr>
          </w:p>
        </w:tc>
      </w:tr>
      <w:tr w:rsidR="0097188D" w14:paraId="615923D3" w14:textId="77777777" w:rsidTr="0067670F">
        <w:tc>
          <w:tcPr>
            <w:tcW w:w="2263" w:type="dxa"/>
          </w:tcPr>
          <w:p w14:paraId="709A3C1B" w14:textId="694B0039" w:rsidR="0097188D" w:rsidRPr="002F192A" w:rsidRDefault="0067670F" w:rsidP="002F192A">
            <w:pPr>
              <w:jc w:val="center"/>
              <w:rPr>
                <w:rFonts w:ascii="Arial" w:hAnsi="Arial" w:cs="Arial"/>
              </w:rPr>
            </w:pPr>
            <w:r w:rsidRPr="002F192A">
              <w:rPr>
                <w:rFonts w:ascii="Arial" w:hAnsi="Arial" w:cs="Arial"/>
              </w:rPr>
              <w:t>Green, blue, open and recreational space</w:t>
            </w:r>
          </w:p>
        </w:tc>
        <w:tc>
          <w:tcPr>
            <w:tcW w:w="2127" w:type="dxa"/>
          </w:tcPr>
          <w:p w14:paraId="3B4D1FF0" w14:textId="77777777" w:rsidR="0097188D" w:rsidRDefault="0097188D" w:rsidP="002F192A">
            <w:pPr>
              <w:rPr>
                <w:rFonts w:ascii="Arial" w:hAnsi="Arial" w:cs="Arial"/>
              </w:rPr>
            </w:pPr>
          </w:p>
          <w:p w14:paraId="5C907315" w14:textId="77777777" w:rsidR="00EB0029" w:rsidRDefault="00EB0029" w:rsidP="00EB0029">
            <w:pPr>
              <w:rPr>
                <w:rFonts w:ascii="Arial" w:hAnsi="Arial" w:cs="Arial"/>
              </w:rPr>
            </w:pPr>
          </w:p>
          <w:p w14:paraId="7183BF75" w14:textId="77777777" w:rsidR="00EB0029" w:rsidRDefault="00EB0029" w:rsidP="00EB0029">
            <w:pPr>
              <w:rPr>
                <w:rFonts w:ascii="Arial" w:hAnsi="Arial" w:cs="Arial"/>
              </w:rPr>
            </w:pPr>
          </w:p>
          <w:p w14:paraId="62453789" w14:textId="77777777" w:rsidR="00EB0029" w:rsidRDefault="00EB0029" w:rsidP="00EB0029">
            <w:pPr>
              <w:rPr>
                <w:rFonts w:ascii="Arial" w:hAnsi="Arial" w:cs="Arial"/>
              </w:rPr>
            </w:pPr>
          </w:p>
          <w:p w14:paraId="6800CD25" w14:textId="21F57FCA" w:rsidR="00EB0029" w:rsidRPr="00EB0029" w:rsidRDefault="00EB0029" w:rsidP="00EB0029">
            <w:pPr>
              <w:rPr>
                <w:rFonts w:ascii="Arial" w:hAnsi="Arial" w:cs="Arial"/>
                <w:b/>
                <w:bCs/>
              </w:rPr>
            </w:pPr>
            <w:r w:rsidRPr="00EB0029">
              <w:rPr>
                <w:rFonts w:ascii="Arial" w:hAnsi="Arial" w:cs="Arial"/>
                <w:b/>
                <w:bCs/>
              </w:rPr>
              <w:t xml:space="preserve">Associated central open </w:t>
            </w:r>
            <w:r w:rsidRPr="00EB0029">
              <w:rPr>
                <w:rFonts w:ascii="Arial" w:hAnsi="Arial" w:cs="Arial"/>
                <w:b/>
                <w:bCs/>
              </w:rPr>
              <w:lastRenderedPageBreak/>
              <w:t>space</w:t>
            </w:r>
            <w:r>
              <w:rPr>
                <w:rFonts w:ascii="Arial" w:hAnsi="Arial" w:cs="Arial"/>
                <w:b/>
                <w:bCs/>
              </w:rPr>
              <w:t xml:space="preserve"> (LEAP and orchard)</w:t>
            </w:r>
          </w:p>
        </w:tc>
        <w:tc>
          <w:tcPr>
            <w:tcW w:w="5103" w:type="dxa"/>
          </w:tcPr>
          <w:p w14:paraId="52251A06" w14:textId="33298FBF" w:rsidR="00430F6E" w:rsidRPr="002F192A" w:rsidRDefault="003F26EC" w:rsidP="002F192A">
            <w:pPr>
              <w:rPr>
                <w:rFonts w:ascii="Arial" w:hAnsi="Arial" w:cs="Arial"/>
              </w:rPr>
            </w:pPr>
            <w:r w:rsidRPr="002F192A">
              <w:rPr>
                <w:rFonts w:ascii="Arial" w:hAnsi="Arial" w:cs="Arial"/>
              </w:rPr>
              <w:lastRenderedPageBreak/>
              <w:t xml:space="preserve">We encourage the proposal to create </w:t>
            </w:r>
            <w:r w:rsidR="00666C1F" w:rsidRPr="002F192A">
              <w:rPr>
                <w:rFonts w:ascii="Arial" w:hAnsi="Arial" w:cs="Arial"/>
              </w:rPr>
              <w:t xml:space="preserve">central </w:t>
            </w:r>
            <w:r w:rsidRPr="002F192A">
              <w:rPr>
                <w:rFonts w:ascii="Arial" w:hAnsi="Arial" w:cs="Arial"/>
              </w:rPr>
              <w:t>open space</w:t>
            </w:r>
            <w:r w:rsidR="0054790D" w:rsidRPr="002F192A">
              <w:rPr>
                <w:rFonts w:ascii="Arial" w:hAnsi="Arial" w:cs="Arial"/>
              </w:rPr>
              <w:t>,</w:t>
            </w:r>
            <w:r w:rsidRPr="002F192A">
              <w:rPr>
                <w:rFonts w:ascii="Arial" w:hAnsi="Arial" w:cs="Arial"/>
              </w:rPr>
              <w:t xml:space="preserve"> which is important for recreation and physical activity</w:t>
            </w:r>
            <w:r w:rsidR="0054790D" w:rsidRPr="002F192A">
              <w:rPr>
                <w:rFonts w:ascii="Arial" w:hAnsi="Arial" w:cs="Arial"/>
              </w:rPr>
              <w:t>, consisting of</w:t>
            </w:r>
            <w:r w:rsidR="00974331" w:rsidRPr="002F192A">
              <w:rPr>
                <w:rFonts w:ascii="Arial" w:hAnsi="Arial" w:cs="Arial"/>
              </w:rPr>
              <w:t xml:space="preserve"> an orchard and a Locally Equipped Area of Play</w:t>
            </w:r>
            <w:r w:rsidR="00BE38E1" w:rsidRPr="002F192A">
              <w:rPr>
                <w:rFonts w:ascii="Arial" w:hAnsi="Arial" w:cs="Arial"/>
              </w:rPr>
              <w:t xml:space="preserve">. </w:t>
            </w:r>
            <w:r w:rsidR="00430F6E" w:rsidRPr="002F192A">
              <w:rPr>
                <w:rFonts w:ascii="Arial" w:hAnsi="Arial" w:cs="Arial"/>
              </w:rPr>
              <w:t xml:space="preserve">This is because green, blue, open and recreational spaces are important for maintaining and prolonging health – both mental and physical. </w:t>
            </w:r>
            <w:r w:rsidR="007056D6" w:rsidRPr="002F192A">
              <w:rPr>
                <w:rFonts w:ascii="Arial" w:hAnsi="Arial" w:cs="Arial"/>
              </w:rPr>
              <w:t>They</w:t>
            </w:r>
            <w:r w:rsidR="00430F6E" w:rsidRPr="002F192A">
              <w:rPr>
                <w:rFonts w:ascii="Arial" w:hAnsi="Arial" w:cs="Arial"/>
              </w:rPr>
              <w:t xml:space="preserve"> provide </w:t>
            </w:r>
            <w:r w:rsidR="00430F6E" w:rsidRPr="002F192A">
              <w:rPr>
                <w:rFonts w:ascii="Arial" w:hAnsi="Arial" w:cs="Arial"/>
              </w:rPr>
              <w:lastRenderedPageBreak/>
              <w:t xml:space="preserve">opportunities to reconnect with nature, to play, to exercise and to socialise, as well as provide attractive and safe commuting routes. These benefits are summarised by Fields in Trust in their 2018 guidance on </w:t>
            </w:r>
            <w:hyperlink r:id="rId5" w:history="1">
              <w:r w:rsidR="00430F6E" w:rsidRPr="002F192A">
                <w:rPr>
                  <w:rStyle w:val="Hyperlink"/>
                  <w:rFonts w:ascii="Arial" w:hAnsi="Arial" w:cs="Arial"/>
                </w:rPr>
                <w:t>Revaluing Parks &amp; Green Spaces</w:t>
              </w:r>
            </w:hyperlink>
            <w:r w:rsidR="00430F6E" w:rsidRPr="002F192A">
              <w:rPr>
                <w:rFonts w:ascii="Arial" w:hAnsi="Arial" w:cs="Arial"/>
              </w:rPr>
              <w:t>.</w:t>
            </w:r>
          </w:p>
          <w:p w14:paraId="15BBF075" w14:textId="660472DF" w:rsidR="008B353F" w:rsidRPr="002F192A" w:rsidRDefault="008B353F" w:rsidP="002F192A">
            <w:pPr>
              <w:rPr>
                <w:rFonts w:ascii="Arial" w:hAnsi="Arial" w:cs="Arial"/>
              </w:rPr>
            </w:pPr>
          </w:p>
          <w:p w14:paraId="01CAEFAB" w14:textId="44991B77" w:rsidR="0097188D" w:rsidRPr="002F192A" w:rsidRDefault="008B353F" w:rsidP="002F192A">
            <w:pPr>
              <w:rPr>
                <w:rFonts w:ascii="Arial" w:hAnsi="Arial" w:cs="Arial"/>
              </w:rPr>
            </w:pPr>
            <w:r w:rsidRPr="002F192A">
              <w:rPr>
                <w:rFonts w:ascii="Arial" w:hAnsi="Arial" w:cs="Arial"/>
              </w:rPr>
              <w:t xml:space="preserve">Regarding the orchard, we are pleased to see </w:t>
            </w:r>
            <w:r w:rsidR="001C6A98" w:rsidRPr="002F192A">
              <w:rPr>
                <w:rFonts w:ascii="Arial" w:hAnsi="Arial" w:cs="Arial"/>
              </w:rPr>
              <w:t xml:space="preserve">a proposal to develop community food-growing as we know community food growing is beneficial for mental wellbeing as well as physical health, </w:t>
            </w:r>
            <w:r w:rsidR="00FE39F4" w:rsidRPr="002F192A">
              <w:rPr>
                <w:rFonts w:ascii="Arial" w:hAnsi="Arial" w:cs="Arial"/>
              </w:rPr>
              <w:t xml:space="preserve">as well as promoting community vitality. </w:t>
            </w:r>
          </w:p>
        </w:tc>
      </w:tr>
      <w:tr w:rsidR="0097188D" w14:paraId="39763C8A" w14:textId="77777777" w:rsidTr="0067670F">
        <w:tc>
          <w:tcPr>
            <w:tcW w:w="2263" w:type="dxa"/>
          </w:tcPr>
          <w:p w14:paraId="23DD3F60" w14:textId="34CC733F" w:rsidR="0097188D" w:rsidRPr="002F192A" w:rsidRDefault="006F2C7A" w:rsidP="002F192A">
            <w:pPr>
              <w:jc w:val="center"/>
              <w:rPr>
                <w:rFonts w:ascii="Arial" w:hAnsi="Arial" w:cs="Arial"/>
              </w:rPr>
            </w:pPr>
            <w:r w:rsidRPr="002F192A">
              <w:rPr>
                <w:rFonts w:ascii="Arial" w:hAnsi="Arial" w:cs="Arial"/>
              </w:rPr>
              <w:lastRenderedPageBreak/>
              <w:t>Air Quality</w:t>
            </w:r>
          </w:p>
          <w:p w14:paraId="7A6343E2" w14:textId="77777777" w:rsidR="00555B2A" w:rsidRPr="002F192A" w:rsidRDefault="00555B2A" w:rsidP="002F192A">
            <w:pPr>
              <w:jc w:val="center"/>
              <w:rPr>
                <w:rFonts w:ascii="Arial" w:hAnsi="Arial" w:cs="Arial"/>
              </w:rPr>
            </w:pPr>
          </w:p>
          <w:p w14:paraId="4A26E95D" w14:textId="77777777" w:rsidR="00555B2A" w:rsidRPr="002F192A" w:rsidRDefault="00555B2A" w:rsidP="002F192A">
            <w:pPr>
              <w:jc w:val="center"/>
              <w:rPr>
                <w:rFonts w:ascii="Arial" w:hAnsi="Arial" w:cs="Arial"/>
              </w:rPr>
            </w:pPr>
          </w:p>
          <w:p w14:paraId="3716E3FF" w14:textId="77777777" w:rsidR="00555B2A" w:rsidRPr="002F192A" w:rsidRDefault="00555B2A" w:rsidP="002F192A">
            <w:pPr>
              <w:jc w:val="center"/>
              <w:rPr>
                <w:rFonts w:ascii="Arial" w:hAnsi="Arial" w:cs="Arial"/>
              </w:rPr>
            </w:pPr>
          </w:p>
          <w:p w14:paraId="138A1148" w14:textId="77777777" w:rsidR="00555B2A" w:rsidRPr="002F192A" w:rsidRDefault="00555B2A" w:rsidP="002F192A">
            <w:pPr>
              <w:jc w:val="center"/>
              <w:rPr>
                <w:rFonts w:ascii="Arial" w:hAnsi="Arial" w:cs="Arial"/>
              </w:rPr>
            </w:pPr>
          </w:p>
          <w:p w14:paraId="654C6DB8" w14:textId="77777777" w:rsidR="00555B2A" w:rsidRPr="002F192A" w:rsidRDefault="00555B2A" w:rsidP="002F192A">
            <w:pPr>
              <w:jc w:val="center"/>
              <w:rPr>
                <w:rFonts w:ascii="Arial" w:hAnsi="Arial" w:cs="Arial"/>
              </w:rPr>
            </w:pPr>
          </w:p>
          <w:p w14:paraId="436124D7" w14:textId="77777777" w:rsidR="00555B2A" w:rsidRPr="002F192A" w:rsidRDefault="00555B2A" w:rsidP="002F192A">
            <w:pPr>
              <w:jc w:val="center"/>
              <w:rPr>
                <w:rFonts w:ascii="Arial" w:hAnsi="Arial" w:cs="Arial"/>
              </w:rPr>
            </w:pPr>
          </w:p>
          <w:p w14:paraId="2351C4B9" w14:textId="77777777" w:rsidR="00555B2A" w:rsidRPr="002F192A" w:rsidRDefault="00555B2A" w:rsidP="002F192A">
            <w:pPr>
              <w:jc w:val="center"/>
              <w:rPr>
                <w:rFonts w:ascii="Arial" w:hAnsi="Arial" w:cs="Arial"/>
              </w:rPr>
            </w:pPr>
          </w:p>
          <w:p w14:paraId="4DDF1595" w14:textId="77777777" w:rsidR="00555B2A" w:rsidRPr="002F192A" w:rsidRDefault="00555B2A" w:rsidP="002F192A">
            <w:pPr>
              <w:jc w:val="center"/>
              <w:rPr>
                <w:rFonts w:ascii="Arial" w:hAnsi="Arial" w:cs="Arial"/>
              </w:rPr>
            </w:pPr>
          </w:p>
          <w:p w14:paraId="33A16706" w14:textId="77777777" w:rsidR="00555B2A" w:rsidRPr="002F192A" w:rsidRDefault="00555B2A" w:rsidP="002F192A">
            <w:pPr>
              <w:jc w:val="center"/>
              <w:rPr>
                <w:rFonts w:ascii="Arial" w:hAnsi="Arial" w:cs="Arial"/>
              </w:rPr>
            </w:pPr>
          </w:p>
          <w:p w14:paraId="33C0320B" w14:textId="1B258EE7" w:rsidR="00555B2A" w:rsidRPr="002F192A" w:rsidRDefault="00555B2A" w:rsidP="00327E36">
            <w:pPr>
              <w:rPr>
                <w:rFonts w:ascii="Arial" w:hAnsi="Arial" w:cs="Arial"/>
              </w:rPr>
            </w:pPr>
          </w:p>
        </w:tc>
        <w:tc>
          <w:tcPr>
            <w:tcW w:w="2127" w:type="dxa"/>
          </w:tcPr>
          <w:p w14:paraId="047C7454" w14:textId="77777777" w:rsidR="0097188D" w:rsidRDefault="0097188D" w:rsidP="002F192A">
            <w:pPr>
              <w:rPr>
                <w:rFonts w:ascii="Arial" w:hAnsi="Arial" w:cs="Arial"/>
              </w:rPr>
            </w:pPr>
          </w:p>
          <w:p w14:paraId="2A1FFD97" w14:textId="77777777" w:rsidR="00EB0029" w:rsidRPr="00EB0029" w:rsidRDefault="00EB0029" w:rsidP="00EB0029">
            <w:pPr>
              <w:rPr>
                <w:rFonts w:ascii="Arial" w:hAnsi="Arial" w:cs="Arial"/>
              </w:rPr>
            </w:pPr>
          </w:p>
          <w:p w14:paraId="2CC5EF97" w14:textId="77777777" w:rsidR="00EB0029" w:rsidRPr="00EB0029" w:rsidRDefault="00EB0029" w:rsidP="00EB0029">
            <w:pPr>
              <w:rPr>
                <w:rFonts w:ascii="Arial" w:hAnsi="Arial" w:cs="Arial"/>
                <w:b/>
                <w:bCs/>
              </w:rPr>
            </w:pPr>
          </w:p>
          <w:p w14:paraId="4C46C26C" w14:textId="5B9F2268" w:rsidR="00EB0029" w:rsidRDefault="00F64B01" w:rsidP="00EB0029">
            <w:pPr>
              <w:rPr>
                <w:rFonts w:ascii="Arial" w:hAnsi="Arial" w:cs="Arial"/>
                <w:b/>
                <w:bCs/>
              </w:rPr>
            </w:pPr>
            <w:r>
              <w:rPr>
                <w:rFonts w:ascii="Arial" w:hAnsi="Arial" w:cs="Arial"/>
                <w:b/>
                <w:bCs/>
              </w:rPr>
              <w:t>Formation of new vehicular access</w:t>
            </w:r>
          </w:p>
          <w:p w14:paraId="25D39DE2" w14:textId="77777777" w:rsidR="00EB0029" w:rsidRPr="00EB0029" w:rsidRDefault="00EB0029" w:rsidP="00EB0029">
            <w:pPr>
              <w:rPr>
                <w:rFonts w:ascii="Arial" w:hAnsi="Arial" w:cs="Arial"/>
              </w:rPr>
            </w:pPr>
          </w:p>
          <w:p w14:paraId="77971AEF" w14:textId="77777777" w:rsidR="00EB0029" w:rsidRPr="00EB0029" w:rsidRDefault="00EB0029" w:rsidP="00EB0029">
            <w:pPr>
              <w:rPr>
                <w:rFonts w:ascii="Arial" w:hAnsi="Arial" w:cs="Arial"/>
              </w:rPr>
            </w:pPr>
          </w:p>
          <w:p w14:paraId="109A63DA" w14:textId="77777777" w:rsidR="00EB0029" w:rsidRPr="00EB0029" w:rsidRDefault="00EB0029" w:rsidP="00EB0029">
            <w:pPr>
              <w:rPr>
                <w:rFonts w:ascii="Arial" w:hAnsi="Arial" w:cs="Arial"/>
              </w:rPr>
            </w:pPr>
          </w:p>
          <w:p w14:paraId="6F4C990C" w14:textId="3451A124" w:rsidR="00EB0029" w:rsidRPr="00EB0029" w:rsidRDefault="00EB0029" w:rsidP="00EB0029">
            <w:pPr>
              <w:rPr>
                <w:rFonts w:ascii="Arial" w:hAnsi="Arial" w:cs="Arial"/>
              </w:rPr>
            </w:pPr>
          </w:p>
        </w:tc>
        <w:tc>
          <w:tcPr>
            <w:tcW w:w="5103" w:type="dxa"/>
          </w:tcPr>
          <w:p w14:paraId="68986562" w14:textId="5D03EDAC" w:rsidR="007A7473" w:rsidRPr="002F192A" w:rsidRDefault="00BB579A" w:rsidP="002F192A">
            <w:pPr>
              <w:rPr>
                <w:rFonts w:ascii="Arial" w:hAnsi="Arial" w:cs="Arial"/>
              </w:rPr>
            </w:pPr>
            <w:r w:rsidRPr="002F192A">
              <w:rPr>
                <w:rFonts w:ascii="Arial" w:hAnsi="Arial" w:cs="Arial"/>
              </w:rPr>
              <w:t>We note that there is only one proposed</w:t>
            </w:r>
            <w:r w:rsidR="00D97838" w:rsidRPr="002F192A">
              <w:rPr>
                <w:rFonts w:ascii="Arial" w:hAnsi="Arial" w:cs="Arial"/>
              </w:rPr>
              <w:t xml:space="preserve"> vehicular access site. We welcome ways in which this </w:t>
            </w:r>
            <w:r w:rsidR="0014234B" w:rsidRPr="002F192A">
              <w:rPr>
                <w:rFonts w:ascii="Arial" w:hAnsi="Arial" w:cs="Arial"/>
              </w:rPr>
              <w:t xml:space="preserve">this can be </w:t>
            </w:r>
            <w:r w:rsidR="003F4B8E" w:rsidRPr="002F192A">
              <w:rPr>
                <w:rFonts w:ascii="Arial" w:hAnsi="Arial" w:cs="Arial"/>
              </w:rPr>
              <w:t>managed</w:t>
            </w:r>
            <w:r w:rsidR="0014234B" w:rsidRPr="002F192A">
              <w:rPr>
                <w:rFonts w:ascii="Arial" w:hAnsi="Arial" w:cs="Arial"/>
              </w:rPr>
              <w:t xml:space="preserve"> so as to avoid </w:t>
            </w:r>
            <w:r w:rsidR="007471D7" w:rsidRPr="002F192A">
              <w:rPr>
                <w:rFonts w:ascii="Arial" w:hAnsi="Arial" w:cs="Arial"/>
              </w:rPr>
              <w:t>traffic</w:t>
            </w:r>
            <w:r w:rsidR="003F4B8E" w:rsidRPr="002F192A">
              <w:rPr>
                <w:rFonts w:ascii="Arial" w:hAnsi="Arial" w:cs="Arial"/>
              </w:rPr>
              <w:t xml:space="preserve">, </w:t>
            </w:r>
            <w:r w:rsidR="007471D7" w:rsidRPr="002F192A">
              <w:rPr>
                <w:rFonts w:ascii="Arial" w:hAnsi="Arial" w:cs="Arial"/>
              </w:rPr>
              <w:t xml:space="preserve">residual air pollution and vehicular congestion. We </w:t>
            </w:r>
            <w:r w:rsidR="0067670F" w:rsidRPr="002F192A">
              <w:rPr>
                <w:rFonts w:ascii="Arial" w:hAnsi="Arial" w:cs="Arial"/>
              </w:rPr>
              <w:t>are encouraged to note that the associated highway footpaths will form a continuous link through the development and link to footpath access onto the Hayling Billy Coastal Route cycle path.</w:t>
            </w:r>
            <w:r w:rsidR="00E34835" w:rsidRPr="002F192A">
              <w:rPr>
                <w:rFonts w:ascii="Arial" w:hAnsi="Arial" w:cs="Arial"/>
              </w:rPr>
              <w:t xml:space="preserve"> We trust that strategies for this will be included within the pending Transport Assessment.</w:t>
            </w:r>
          </w:p>
        </w:tc>
      </w:tr>
      <w:tr w:rsidR="0097188D" w14:paraId="73950A48" w14:textId="77777777" w:rsidTr="0067670F">
        <w:tc>
          <w:tcPr>
            <w:tcW w:w="2263" w:type="dxa"/>
          </w:tcPr>
          <w:p w14:paraId="7C2E47B6" w14:textId="77777777" w:rsidR="0097188D" w:rsidRPr="002F192A" w:rsidRDefault="0097188D" w:rsidP="002F192A">
            <w:pPr>
              <w:jc w:val="center"/>
              <w:rPr>
                <w:rFonts w:ascii="Arial" w:hAnsi="Arial" w:cs="Arial"/>
                <w:b/>
                <w:bCs/>
              </w:rPr>
            </w:pPr>
          </w:p>
          <w:p w14:paraId="18D09217" w14:textId="77777777" w:rsidR="0045330A" w:rsidRPr="002F192A" w:rsidRDefault="0045330A" w:rsidP="002F192A">
            <w:pPr>
              <w:jc w:val="center"/>
              <w:rPr>
                <w:rFonts w:ascii="Arial" w:hAnsi="Arial" w:cs="Arial"/>
                <w:b/>
                <w:bCs/>
              </w:rPr>
            </w:pPr>
          </w:p>
          <w:p w14:paraId="2666C567" w14:textId="77777777" w:rsidR="0045330A" w:rsidRPr="002F192A" w:rsidRDefault="0045330A" w:rsidP="002F192A">
            <w:pPr>
              <w:jc w:val="center"/>
              <w:rPr>
                <w:rFonts w:ascii="Arial" w:hAnsi="Arial" w:cs="Arial"/>
              </w:rPr>
            </w:pPr>
          </w:p>
          <w:p w14:paraId="07FD4F1B" w14:textId="4FAFC55A" w:rsidR="0045330A" w:rsidRPr="002F192A" w:rsidRDefault="0045330A" w:rsidP="002F192A">
            <w:pPr>
              <w:jc w:val="center"/>
              <w:rPr>
                <w:rFonts w:ascii="Arial" w:hAnsi="Arial" w:cs="Arial"/>
              </w:rPr>
            </w:pPr>
            <w:r w:rsidRPr="002F192A">
              <w:rPr>
                <w:rFonts w:ascii="Arial" w:hAnsi="Arial" w:cs="Arial"/>
              </w:rPr>
              <w:t>Biodiversity</w:t>
            </w:r>
          </w:p>
        </w:tc>
        <w:tc>
          <w:tcPr>
            <w:tcW w:w="2127" w:type="dxa"/>
          </w:tcPr>
          <w:p w14:paraId="579F326D" w14:textId="77777777" w:rsidR="0097188D" w:rsidRDefault="0097188D" w:rsidP="002F192A">
            <w:pPr>
              <w:rPr>
                <w:rFonts w:ascii="Arial" w:hAnsi="Arial" w:cs="Arial"/>
                <w:b/>
                <w:bCs/>
              </w:rPr>
            </w:pPr>
          </w:p>
          <w:p w14:paraId="6C1E2968" w14:textId="77777777" w:rsidR="00EB0029" w:rsidRDefault="00EB0029" w:rsidP="00EB0029">
            <w:pPr>
              <w:rPr>
                <w:rFonts w:ascii="Arial" w:hAnsi="Arial" w:cs="Arial"/>
                <w:b/>
                <w:bCs/>
              </w:rPr>
            </w:pPr>
          </w:p>
          <w:p w14:paraId="71EAE430" w14:textId="77777777" w:rsidR="00EB0029" w:rsidRDefault="00EB0029" w:rsidP="00EB0029">
            <w:pPr>
              <w:rPr>
                <w:rFonts w:ascii="Arial" w:hAnsi="Arial" w:cs="Arial"/>
                <w:b/>
                <w:bCs/>
              </w:rPr>
            </w:pPr>
          </w:p>
          <w:p w14:paraId="1BD0718A" w14:textId="37110D1D" w:rsidR="00EB0029" w:rsidRPr="00EB0029" w:rsidRDefault="00EB0029" w:rsidP="00EB0029">
            <w:pPr>
              <w:rPr>
                <w:rFonts w:ascii="Arial" w:hAnsi="Arial" w:cs="Arial"/>
                <w:b/>
                <w:bCs/>
              </w:rPr>
            </w:pPr>
            <w:r w:rsidRPr="00EB0029">
              <w:rPr>
                <w:rFonts w:ascii="Arial" w:hAnsi="Arial" w:cs="Arial"/>
                <w:b/>
                <w:bCs/>
              </w:rPr>
              <w:t>Refuse area for Wader and Brent Goose</w:t>
            </w:r>
          </w:p>
        </w:tc>
        <w:tc>
          <w:tcPr>
            <w:tcW w:w="5103" w:type="dxa"/>
          </w:tcPr>
          <w:p w14:paraId="26A06D7D" w14:textId="5F625FFD" w:rsidR="0097188D" w:rsidRPr="002F192A" w:rsidRDefault="00E64246" w:rsidP="002F192A">
            <w:pPr>
              <w:rPr>
                <w:rFonts w:ascii="Arial" w:hAnsi="Arial" w:cs="Arial"/>
              </w:rPr>
            </w:pPr>
            <w:r w:rsidRPr="002F192A">
              <w:rPr>
                <w:rFonts w:ascii="Arial" w:hAnsi="Arial" w:cs="Arial"/>
              </w:rPr>
              <w:t xml:space="preserve">We welcome the </w:t>
            </w:r>
            <w:r w:rsidR="00F40FCA" w:rsidRPr="002F192A">
              <w:rPr>
                <w:rFonts w:ascii="Arial" w:hAnsi="Arial" w:cs="Arial"/>
              </w:rPr>
              <w:t>development of a refuge area for Wader and Brent Goose, as it would encourage biodiversity and access to nature and green space</w:t>
            </w:r>
            <w:r w:rsidR="00E52257" w:rsidRPr="002F192A">
              <w:rPr>
                <w:rFonts w:ascii="Arial" w:hAnsi="Arial" w:cs="Arial"/>
              </w:rPr>
              <w:t>.</w:t>
            </w:r>
            <w:r w:rsidR="00AA6C57" w:rsidRPr="002F192A">
              <w:rPr>
                <w:rFonts w:ascii="Arial" w:hAnsi="Arial" w:cs="Arial"/>
              </w:rPr>
              <w:t xml:space="preserve"> </w:t>
            </w:r>
            <w:r w:rsidR="00E52257" w:rsidRPr="002F192A">
              <w:rPr>
                <w:rFonts w:ascii="Arial" w:hAnsi="Arial" w:cs="Arial"/>
              </w:rPr>
              <w:t>These</w:t>
            </w:r>
            <w:r w:rsidR="00AA6C57" w:rsidRPr="002F192A">
              <w:rPr>
                <w:rFonts w:ascii="Arial" w:hAnsi="Arial" w:cs="Arial"/>
              </w:rPr>
              <w:t xml:space="preserve"> can </w:t>
            </w:r>
            <w:r w:rsidR="00D87E54" w:rsidRPr="002F192A">
              <w:rPr>
                <w:rFonts w:ascii="Arial" w:hAnsi="Arial" w:cs="Arial"/>
              </w:rPr>
              <w:t xml:space="preserve">promote mental and physical wellbeing. </w:t>
            </w:r>
            <w:r w:rsidR="005811D8" w:rsidRPr="002F192A">
              <w:rPr>
                <w:rFonts w:ascii="Arial" w:hAnsi="Arial" w:cs="Arial"/>
              </w:rPr>
              <w:t>We note that this</w:t>
            </w:r>
            <w:r w:rsidR="00E52257" w:rsidRPr="002F192A">
              <w:rPr>
                <w:rFonts w:ascii="Arial" w:hAnsi="Arial" w:cs="Arial"/>
              </w:rPr>
              <w:t xml:space="preserve"> refuge area</w:t>
            </w:r>
            <w:r w:rsidR="005811D8" w:rsidRPr="002F192A">
              <w:rPr>
                <w:rFonts w:ascii="Arial" w:hAnsi="Arial" w:cs="Arial"/>
              </w:rPr>
              <w:t xml:space="preserve"> is </w:t>
            </w:r>
            <w:r w:rsidR="00E52257" w:rsidRPr="002F192A">
              <w:rPr>
                <w:rFonts w:ascii="Arial" w:hAnsi="Arial" w:cs="Arial"/>
              </w:rPr>
              <w:t xml:space="preserve">being developed </w:t>
            </w:r>
            <w:r w:rsidR="005811D8" w:rsidRPr="002F192A">
              <w:rPr>
                <w:rFonts w:ascii="Arial" w:hAnsi="Arial" w:cs="Arial"/>
              </w:rPr>
              <w:t>in line with polic</w:t>
            </w:r>
            <w:r w:rsidR="005A1CB8" w:rsidRPr="002F192A">
              <w:rPr>
                <w:rFonts w:ascii="Arial" w:hAnsi="Arial" w:cs="Arial"/>
              </w:rPr>
              <w:t>y</w:t>
            </w:r>
            <w:r w:rsidR="005811D8" w:rsidRPr="002F192A">
              <w:rPr>
                <w:rFonts w:ascii="Arial" w:hAnsi="Arial" w:cs="Arial"/>
              </w:rPr>
              <w:t xml:space="preserve"> as set forward by section E17 of the Borough’s </w:t>
            </w:r>
            <w:r w:rsidR="005A1CB8" w:rsidRPr="002F192A">
              <w:rPr>
                <w:rFonts w:ascii="Arial" w:hAnsi="Arial" w:cs="Arial"/>
              </w:rPr>
              <w:t xml:space="preserve">Emerging </w:t>
            </w:r>
            <w:r w:rsidR="005811D8" w:rsidRPr="002F192A">
              <w:rPr>
                <w:rFonts w:ascii="Arial" w:hAnsi="Arial" w:cs="Arial"/>
              </w:rPr>
              <w:t>Local Pla</w:t>
            </w:r>
            <w:r w:rsidR="005A1CB8" w:rsidRPr="002F192A">
              <w:rPr>
                <w:rFonts w:ascii="Arial" w:hAnsi="Arial" w:cs="Arial"/>
              </w:rPr>
              <w:t>n</w:t>
            </w:r>
            <w:r w:rsidR="00E52257" w:rsidRPr="002F192A">
              <w:rPr>
                <w:rFonts w:ascii="Arial" w:hAnsi="Arial" w:cs="Arial"/>
              </w:rPr>
              <w:t>.</w:t>
            </w:r>
            <w:r w:rsidR="001F659A">
              <w:rPr>
                <w:rFonts w:ascii="Arial" w:hAnsi="Arial" w:cs="Arial"/>
              </w:rPr>
              <w:t xml:space="preserve"> We are encouraged to see there will be a biodiversity net gain. </w:t>
            </w:r>
          </w:p>
        </w:tc>
      </w:tr>
      <w:tr w:rsidR="0097188D" w14:paraId="59B3D39C" w14:textId="77777777" w:rsidTr="0067670F">
        <w:tc>
          <w:tcPr>
            <w:tcW w:w="2263" w:type="dxa"/>
          </w:tcPr>
          <w:p w14:paraId="2D8A3D33" w14:textId="77777777" w:rsidR="0097188D" w:rsidRPr="002F192A" w:rsidRDefault="0097188D" w:rsidP="002F192A">
            <w:pPr>
              <w:jc w:val="center"/>
              <w:rPr>
                <w:rFonts w:ascii="Arial" w:hAnsi="Arial" w:cs="Arial"/>
                <w:b/>
                <w:bCs/>
              </w:rPr>
            </w:pPr>
          </w:p>
          <w:p w14:paraId="4FAB54A1" w14:textId="77777777" w:rsidR="0045330A" w:rsidRPr="002F192A" w:rsidRDefault="0045330A" w:rsidP="002F192A">
            <w:pPr>
              <w:jc w:val="center"/>
              <w:rPr>
                <w:rFonts w:ascii="Arial" w:hAnsi="Arial" w:cs="Arial"/>
                <w:b/>
                <w:bCs/>
              </w:rPr>
            </w:pPr>
          </w:p>
          <w:p w14:paraId="2E018D99" w14:textId="77777777" w:rsidR="0045330A" w:rsidRPr="002F192A" w:rsidRDefault="0045330A" w:rsidP="002F192A">
            <w:pPr>
              <w:jc w:val="center"/>
              <w:rPr>
                <w:rFonts w:ascii="Arial" w:hAnsi="Arial" w:cs="Arial"/>
                <w:b/>
                <w:bCs/>
              </w:rPr>
            </w:pPr>
          </w:p>
          <w:p w14:paraId="37B85D00" w14:textId="07128440" w:rsidR="0045330A" w:rsidRPr="002F192A" w:rsidRDefault="0045330A" w:rsidP="002F192A">
            <w:pPr>
              <w:jc w:val="center"/>
              <w:rPr>
                <w:rFonts w:ascii="Arial" w:hAnsi="Arial" w:cs="Arial"/>
              </w:rPr>
            </w:pPr>
            <w:r w:rsidRPr="002F192A">
              <w:rPr>
                <w:rFonts w:ascii="Arial" w:hAnsi="Arial" w:cs="Arial"/>
              </w:rPr>
              <w:t>Neighbourhood design</w:t>
            </w:r>
          </w:p>
        </w:tc>
        <w:tc>
          <w:tcPr>
            <w:tcW w:w="2127" w:type="dxa"/>
          </w:tcPr>
          <w:p w14:paraId="1B1C12CD" w14:textId="77777777" w:rsidR="0097188D" w:rsidRDefault="0097188D" w:rsidP="002F192A">
            <w:pPr>
              <w:rPr>
                <w:rFonts w:ascii="Arial" w:hAnsi="Arial" w:cs="Arial"/>
                <w:b/>
                <w:bCs/>
              </w:rPr>
            </w:pPr>
          </w:p>
          <w:p w14:paraId="5E9A2103" w14:textId="77777777" w:rsidR="00EB0029" w:rsidRDefault="00EB0029" w:rsidP="00EB0029">
            <w:pPr>
              <w:rPr>
                <w:rFonts w:ascii="Arial" w:hAnsi="Arial" w:cs="Arial"/>
                <w:b/>
                <w:bCs/>
              </w:rPr>
            </w:pPr>
          </w:p>
          <w:p w14:paraId="1D318D25" w14:textId="77777777" w:rsidR="00EB0029" w:rsidRDefault="00EB0029" w:rsidP="00EB0029">
            <w:pPr>
              <w:rPr>
                <w:rFonts w:ascii="Arial" w:hAnsi="Arial" w:cs="Arial"/>
                <w:b/>
                <w:bCs/>
              </w:rPr>
            </w:pPr>
          </w:p>
          <w:p w14:paraId="36D491C2" w14:textId="3C6FF8D4" w:rsidR="00EB0029" w:rsidRPr="00EB0029" w:rsidRDefault="00EB0029" w:rsidP="00EB0029">
            <w:pPr>
              <w:rPr>
                <w:rFonts w:ascii="Arial" w:hAnsi="Arial" w:cs="Arial"/>
                <w:b/>
                <w:bCs/>
              </w:rPr>
            </w:pPr>
            <w:r w:rsidRPr="00EB0029">
              <w:rPr>
                <w:rFonts w:ascii="Arial" w:hAnsi="Arial" w:cs="Arial"/>
                <w:b/>
                <w:bCs/>
              </w:rPr>
              <w:t>Associated pumping</w:t>
            </w:r>
            <w:r>
              <w:rPr>
                <w:rFonts w:ascii="Arial" w:hAnsi="Arial" w:cs="Arial"/>
                <w:b/>
                <w:bCs/>
              </w:rPr>
              <w:t xml:space="preserve"> station</w:t>
            </w:r>
            <w:r w:rsidRPr="00EB0029">
              <w:rPr>
                <w:rFonts w:ascii="Arial" w:hAnsi="Arial" w:cs="Arial"/>
                <w:b/>
                <w:bCs/>
              </w:rPr>
              <w:t xml:space="preserve"> a</w:t>
            </w:r>
            <w:r>
              <w:rPr>
                <w:rFonts w:ascii="Arial" w:hAnsi="Arial" w:cs="Arial"/>
                <w:b/>
                <w:bCs/>
              </w:rPr>
              <w:t>n</w:t>
            </w:r>
            <w:r w:rsidRPr="00EB0029">
              <w:rPr>
                <w:rFonts w:ascii="Arial" w:hAnsi="Arial" w:cs="Arial"/>
                <w:b/>
                <w:bCs/>
              </w:rPr>
              <w:t>d sub</w:t>
            </w:r>
            <w:r>
              <w:rPr>
                <w:rFonts w:ascii="Arial" w:hAnsi="Arial" w:cs="Arial"/>
                <w:b/>
                <w:bCs/>
              </w:rPr>
              <w:t>-</w:t>
            </w:r>
            <w:r w:rsidRPr="00EB0029">
              <w:rPr>
                <w:rFonts w:ascii="Arial" w:hAnsi="Arial" w:cs="Arial"/>
                <w:b/>
                <w:bCs/>
              </w:rPr>
              <w:t>station</w:t>
            </w:r>
          </w:p>
        </w:tc>
        <w:tc>
          <w:tcPr>
            <w:tcW w:w="5103" w:type="dxa"/>
          </w:tcPr>
          <w:p w14:paraId="13E88144" w14:textId="209CAF1C" w:rsidR="0097188D" w:rsidRPr="002F192A" w:rsidRDefault="00BB4B48" w:rsidP="002F192A">
            <w:pPr>
              <w:rPr>
                <w:rFonts w:ascii="Arial" w:hAnsi="Arial" w:cs="Arial"/>
              </w:rPr>
            </w:pPr>
            <w:r w:rsidRPr="002F192A">
              <w:rPr>
                <w:rFonts w:ascii="Arial" w:hAnsi="Arial" w:cs="Arial"/>
              </w:rPr>
              <w:t xml:space="preserve">We recognise the need for a pumping and sub-station. We encourage developers to minimise disruption to local communities when installing these, </w:t>
            </w:r>
            <w:r w:rsidR="00D75CFF" w:rsidRPr="002F192A">
              <w:rPr>
                <w:rFonts w:ascii="Arial" w:hAnsi="Arial" w:cs="Arial"/>
              </w:rPr>
              <w:t xml:space="preserve">through air and noise pollution. Furthermore, we encourage developers to ensure the stations </w:t>
            </w:r>
            <w:r w:rsidR="00A50CF3" w:rsidRPr="002F192A">
              <w:rPr>
                <w:rFonts w:ascii="Arial" w:hAnsi="Arial" w:cs="Arial"/>
              </w:rPr>
              <w:t xml:space="preserve">are placed and built strategically so as to not alter the attractiveness of the site which </w:t>
            </w:r>
            <w:r w:rsidR="004F63D1" w:rsidRPr="002F192A">
              <w:rPr>
                <w:rFonts w:ascii="Arial" w:hAnsi="Arial" w:cs="Arial"/>
              </w:rPr>
              <w:t xml:space="preserve">has the potential to </w:t>
            </w:r>
            <w:r w:rsidR="00A50CF3" w:rsidRPr="002F192A">
              <w:rPr>
                <w:rFonts w:ascii="Arial" w:hAnsi="Arial" w:cs="Arial"/>
              </w:rPr>
              <w:t xml:space="preserve">affect resident and visitor satisfaction.  </w:t>
            </w:r>
          </w:p>
        </w:tc>
      </w:tr>
      <w:tr w:rsidR="0097188D" w14:paraId="1A1D7C2E" w14:textId="77777777" w:rsidTr="0067670F">
        <w:tc>
          <w:tcPr>
            <w:tcW w:w="2263" w:type="dxa"/>
          </w:tcPr>
          <w:p w14:paraId="62C9F391" w14:textId="77C5045F" w:rsidR="0097188D" w:rsidRPr="00C36319" w:rsidRDefault="00C36319" w:rsidP="00297295">
            <w:pPr>
              <w:jc w:val="center"/>
              <w:rPr>
                <w:rFonts w:ascii="Arial" w:hAnsi="Arial" w:cs="Arial"/>
                <w:sz w:val="24"/>
                <w:szCs w:val="24"/>
              </w:rPr>
            </w:pPr>
            <w:r w:rsidRPr="00C36319">
              <w:rPr>
                <w:rFonts w:ascii="Arial" w:hAnsi="Arial" w:cs="Arial"/>
              </w:rPr>
              <w:t>Health services and social infrastructure</w:t>
            </w:r>
          </w:p>
        </w:tc>
        <w:tc>
          <w:tcPr>
            <w:tcW w:w="2127" w:type="dxa"/>
          </w:tcPr>
          <w:p w14:paraId="50D9E5E0" w14:textId="77777777" w:rsidR="0097188D" w:rsidRDefault="0097188D" w:rsidP="00297295">
            <w:pPr>
              <w:jc w:val="center"/>
              <w:rPr>
                <w:rFonts w:ascii="Arial" w:hAnsi="Arial" w:cs="Arial"/>
                <w:b/>
                <w:bCs/>
                <w:sz w:val="24"/>
                <w:szCs w:val="24"/>
              </w:rPr>
            </w:pPr>
          </w:p>
          <w:p w14:paraId="0D40E955" w14:textId="77777777" w:rsidR="00327E36" w:rsidRDefault="00327E36" w:rsidP="00EB0029">
            <w:pPr>
              <w:rPr>
                <w:rFonts w:ascii="Arial" w:hAnsi="Arial" w:cs="Arial"/>
                <w:b/>
                <w:bCs/>
              </w:rPr>
            </w:pPr>
          </w:p>
          <w:p w14:paraId="7891F117" w14:textId="623B0523" w:rsidR="00EB0029" w:rsidRPr="00327E36" w:rsidRDefault="00327E36" w:rsidP="00EB0029">
            <w:pPr>
              <w:rPr>
                <w:rFonts w:ascii="Arial" w:hAnsi="Arial" w:cs="Arial"/>
                <w:b/>
                <w:bCs/>
                <w:sz w:val="24"/>
                <w:szCs w:val="24"/>
              </w:rPr>
            </w:pPr>
            <w:r>
              <w:rPr>
                <w:rFonts w:ascii="Arial" w:hAnsi="Arial" w:cs="Arial"/>
                <w:b/>
                <w:bCs/>
              </w:rPr>
              <w:t>Associated local</w:t>
            </w:r>
            <w:r w:rsidRPr="00327E36">
              <w:rPr>
                <w:rFonts w:ascii="Arial" w:hAnsi="Arial" w:cs="Arial"/>
                <w:b/>
                <w:bCs/>
              </w:rPr>
              <w:t xml:space="preserve"> impact</w:t>
            </w:r>
          </w:p>
        </w:tc>
        <w:tc>
          <w:tcPr>
            <w:tcW w:w="5103" w:type="dxa"/>
          </w:tcPr>
          <w:p w14:paraId="11DB0362" w14:textId="67B7F3BE" w:rsidR="0097188D" w:rsidRPr="00C36319" w:rsidRDefault="00C36319" w:rsidP="00297295">
            <w:pPr>
              <w:jc w:val="center"/>
              <w:rPr>
                <w:rFonts w:ascii="Arial" w:hAnsi="Arial" w:cs="Arial"/>
              </w:rPr>
            </w:pPr>
            <w:r>
              <w:rPr>
                <w:rFonts w:ascii="Arial" w:hAnsi="Arial" w:cs="Arial"/>
              </w:rPr>
              <w:t xml:space="preserve">Due to the influx of 195 </w:t>
            </w:r>
            <w:r w:rsidR="00E674C1">
              <w:rPr>
                <w:rFonts w:ascii="Arial" w:hAnsi="Arial" w:cs="Arial"/>
              </w:rPr>
              <w:t xml:space="preserve">groups of residents into the area, we encourage the developers to consult </w:t>
            </w:r>
            <w:r w:rsidR="00CE4DC0">
              <w:rPr>
                <w:rFonts w:ascii="Arial" w:hAnsi="Arial" w:cs="Arial"/>
              </w:rPr>
              <w:t>South Eastern Hampshire CCG to ensure there</w:t>
            </w:r>
            <w:r w:rsidR="000A25E6">
              <w:rPr>
                <w:rFonts w:ascii="Arial" w:hAnsi="Arial" w:cs="Arial"/>
              </w:rPr>
              <w:t xml:space="preserve"> is capacity within the primary care structure on Hayling Island to accommodate new patients. </w:t>
            </w:r>
          </w:p>
        </w:tc>
      </w:tr>
    </w:tbl>
    <w:p w14:paraId="125DF306" w14:textId="77777777" w:rsidR="00297295" w:rsidRPr="00917AE5" w:rsidRDefault="00297295" w:rsidP="00297295">
      <w:pPr>
        <w:jc w:val="center"/>
        <w:rPr>
          <w:rFonts w:ascii="Arial" w:hAnsi="Arial" w:cs="Arial"/>
          <w:b/>
          <w:bCs/>
          <w:sz w:val="24"/>
          <w:szCs w:val="24"/>
        </w:rPr>
      </w:pPr>
    </w:p>
    <w:sectPr w:rsidR="00297295" w:rsidRPr="00917A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1C5"/>
    <w:rsid w:val="000051C5"/>
    <w:rsid w:val="00067651"/>
    <w:rsid w:val="000A25E6"/>
    <w:rsid w:val="000B6772"/>
    <w:rsid w:val="000E0C3C"/>
    <w:rsid w:val="0014234B"/>
    <w:rsid w:val="001C6A98"/>
    <w:rsid w:val="001F659A"/>
    <w:rsid w:val="00297295"/>
    <w:rsid w:val="002F192A"/>
    <w:rsid w:val="00327E36"/>
    <w:rsid w:val="00334984"/>
    <w:rsid w:val="003F26EC"/>
    <w:rsid w:val="003F4B8E"/>
    <w:rsid w:val="00430F6E"/>
    <w:rsid w:val="0045330A"/>
    <w:rsid w:val="0049371B"/>
    <w:rsid w:val="004F63D1"/>
    <w:rsid w:val="00542CC3"/>
    <w:rsid w:val="0054790D"/>
    <w:rsid w:val="00555B2A"/>
    <w:rsid w:val="005811D8"/>
    <w:rsid w:val="005A1CB8"/>
    <w:rsid w:val="005E0918"/>
    <w:rsid w:val="00600A9F"/>
    <w:rsid w:val="00666C1F"/>
    <w:rsid w:val="0067670F"/>
    <w:rsid w:val="006F2C7A"/>
    <w:rsid w:val="007056D6"/>
    <w:rsid w:val="00706D9E"/>
    <w:rsid w:val="007471D7"/>
    <w:rsid w:val="007A7473"/>
    <w:rsid w:val="0083272F"/>
    <w:rsid w:val="008B353F"/>
    <w:rsid w:val="008D7903"/>
    <w:rsid w:val="008F7674"/>
    <w:rsid w:val="00917AE5"/>
    <w:rsid w:val="0097188D"/>
    <w:rsid w:val="00974331"/>
    <w:rsid w:val="00A155F3"/>
    <w:rsid w:val="00A46AA3"/>
    <w:rsid w:val="00A50CF3"/>
    <w:rsid w:val="00A52A7A"/>
    <w:rsid w:val="00AA6C57"/>
    <w:rsid w:val="00B4302B"/>
    <w:rsid w:val="00B8671F"/>
    <w:rsid w:val="00BA0A9B"/>
    <w:rsid w:val="00BB4B48"/>
    <w:rsid w:val="00BB579A"/>
    <w:rsid w:val="00BE38E1"/>
    <w:rsid w:val="00C36319"/>
    <w:rsid w:val="00C45A43"/>
    <w:rsid w:val="00C90C67"/>
    <w:rsid w:val="00CE4DC0"/>
    <w:rsid w:val="00D2154D"/>
    <w:rsid w:val="00D75CFF"/>
    <w:rsid w:val="00D87E54"/>
    <w:rsid w:val="00D97838"/>
    <w:rsid w:val="00E34835"/>
    <w:rsid w:val="00E52257"/>
    <w:rsid w:val="00E64246"/>
    <w:rsid w:val="00E674C1"/>
    <w:rsid w:val="00E91086"/>
    <w:rsid w:val="00EB0029"/>
    <w:rsid w:val="00F40FCA"/>
    <w:rsid w:val="00F43E03"/>
    <w:rsid w:val="00F64B01"/>
    <w:rsid w:val="00F74666"/>
    <w:rsid w:val="00FE3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1D969"/>
  <w15:chartTrackingRefBased/>
  <w15:docId w15:val="{799A4ED7-682E-43BD-88C5-5647338A6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18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0A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ieldsintrust.org/Upload/file/research/Revaluing-Parks-and-Green-Spaces-Summary.pdf" TargetMode="External"/><Relationship Id="rId4" Type="http://schemas.openxmlformats.org/officeDocument/2006/relationships/hyperlink" Target="https://assets.publishing.service.gov.uk/government/uploads/system/uploads/attachment_data/file/524531/160519_Nationally_Described_Space_Standard____Final_Web_vers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390</TotalTime>
  <Pages>2</Pages>
  <Words>737</Words>
  <Characters>4205</Characters>
  <Application>Microsoft Office Word</Application>
  <DocSecurity>0</DocSecurity>
  <Lines>35</Lines>
  <Paragraphs>9</Paragraphs>
  <ScaleCrop>false</ScaleCrop>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Choudhury, Farihah</dc:creator>
  <cp:keywords/>
  <dc:description/>
  <cp:lastModifiedBy>Choudhury, Farihah</cp:lastModifiedBy>
  <cp:revision>68</cp:revision>
  <dcterms:created xsi:type="dcterms:W3CDTF">2021-02-22T12:55:00Z</dcterms:created>
  <dcterms:modified xsi:type="dcterms:W3CDTF">2021-03-10T16:21:00Z</dcterms:modified>
</cp:coreProperties>
</file>