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1FE6" w:rsidRPr="00673AA1" w:rsidRDefault="00F91FE6" w:rsidP="00852456">
      <w:pPr>
        <w:jc w:val="both"/>
        <w:rPr>
          <w:b/>
          <w:u w:val="single"/>
        </w:rPr>
      </w:pPr>
      <w:r w:rsidRPr="00673AA1">
        <w:rPr>
          <w:b/>
          <w:u w:val="single"/>
        </w:rPr>
        <w:t xml:space="preserve">Heritage Team Response </w:t>
      </w:r>
    </w:p>
    <w:p w:rsidR="00F91FE6" w:rsidRPr="00673AA1" w:rsidRDefault="00F91FE6" w:rsidP="00852456">
      <w:pPr>
        <w:jc w:val="both"/>
        <w:rPr>
          <w:b/>
          <w:u w:val="single"/>
        </w:rPr>
      </w:pPr>
      <w:r w:rsidRPr="00673AA1">
        <w:rPr>
          <w:b/>
          <w:u w:val="single"/>
        </w:rPr>
        <w:t>Date –</w:t>
      </w:r>
      <w:r w:rsidR="003F520B">
        <w:rPr>
          <w:b/>
          <w:u w:val="single"/>
        </w:rPr>
        <w:t xml:space="preserve"> </w:t>
      </w:r>
      <w:r w:rsidR="006A3A1D">
        <w:rPr>
          <w:b/>
          <w:u w:val="single"/>
        </w:rPr>
        <w:t>8/1/21</w:t>
      </w:r>
    </w:p>
    <w:p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20/00</w:t>
      </w:r>
      <w:r w:rsidR="006A3A1D">
        <w:rPr>
          <w:b/>
          <w:u w:val="single"/>
        </w:rPr>
        <w:t>936</w:t>
      </w:r>
      <w:r w:rsidR="00852456" w:rsidRPr="00673AA1">
        <w:rPr>
          <w:b/>
          <w:u w:val="single"/>
        </w:rPr>
        <w:t xml:space="preserve"> – </w:t>
      </w:r>
      <w:r w:rsidR="006A3A1D">
        <w:rPr>
          <w:b/>
          <w:u w:val="single"/>
        </w:rPr>
        <w:t>5-7</w:t>
      </w:r>
      <w:r w:rsidR="003F520B">
        <w:rPr>
          <w:b/>
          <w:u w:val="single"/>
        </w:rPr>
        <w:t xml:space="preserve"> East Street, Havant </w:t>
      </w:r>
      <w:r w:rsidR="006217EE">
        <w:rPr>
          <w:b/>
          <w:u w:val="single"/>
        </w:rPr>
        <w:t xml:space="preserve"> </w:t>
      </w:r>
      <w:r w:rsidRPr="00673AA1">
        <w:rPr>
          <w:b/>
          <w:u w:val="single"/>
        </w:rPr>
        <w:t xml:space="preserve"> </w:t>
      </w:r>
      <w:r w:rsidR="00852456" w:rsidRPr="00673AA1">
        <w:rPr>
          <w:b/>
          <w:u w:val="single"/>
        </w:rPr>
        <w:t xml:space="preserve"> </w:t>
      </w:r>
    </w:p>
    <w:p w:rsidR="00852456" w:rsidRDefault="00852456" w:rsidP="00852456">
      <w:pPr>
        <w:jc w:val="both"/>
        <w:rPr>
          <w:b/>
          <w:u w:val="single"/>
        </w:rPr>
      </w:pPr>
      <w:r w:rsidRPr="00673AA1">
        <w:rPr>
          <w:b/>
          <w:u w:val="single"/>
        </w:rPr>
        <w:t>Background</w:t>
      </w:r>
    </w:p>
    <w:p w:rsidR="00E65356" w:rsidRDefault="006217EE"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color w:val="000000"/>
        </w:rPr>
      </w:pPr>
      <w:r w:rsidRPr="006217EE">
        <w:rPr>
          <w:rFonts w:ascii="Calibri" w:hAnsi="Calibri" w:cs="Calibri"/>
          <w:color w:val="000000"/>
        </w:rPr>
        <w:t>The</w:t>
      </w:r>
      <w:r w:rsidR="003F520B">
        <w:rPr>
          <w:rFonts w:ascii="Calibri" w:hAnsi="Calibri" w:cs="Calibri"/>
          <w:color w:val="000000"/>
        </w:rPr>
        <w:t xml:space="preserve"> site </w:t>
      </w:r>
      <w:proofErr w:type="gramStart"/>
      <w:r w:rsidR="003F520B">
        <w:rPr>
          <w:rFonts w:ascii="Calibri" w:hAnsi="Calibri" w:cs="Calibri"/>
          <w:color w:val="000000"/>
        </w:rPr>
        <w:t>is located in</w:t>
      </w:r>
      <w:proofErr w:type="gramEnd"/>
      <w:r w:rsidR="003F520B">
        <w:rPr>
          <w:rFonts w:ascii="Calibri" w:hAnsi="Calibri" w:cs="Calibri"/>
          <w:color w:val="000000"/>
        </w:rPr>
        <w:t xml:space="preserve"> East Street which is located in Havant Town Centre and located within the East Street section of the St Faiths Conservation Area.</w:t>
      </w:r>
      <w:r w:rsidR="004E14AD">
        <w:rPr>
          <w:rFonts w:ascii="Calibri" w:hAnsi="Calibri" w:cs="Calibri"/>
          <w:color w:val="000000"/>
        </w:rPr>
        <w:t xml:space="preserve"> The </w:t>
      </w:r>
      <w:r w:rsidR="00B7005C">
        <w:rPr>
          <w:rFonts w:ascii="Calibri" w:hAnsi="Calibri" w:cs="Calibri"/>
          <w:color w:val="000000"/>
        </w:rPr>
        <w:t xml:space="preserve">site </w:t>
      </w:r>
      <w:r w:rsidR="005B1E1B">
        <w:rPr>
          <w:rFonts w:ascii="Calibri" w:hAnsi="Calibri" w:cs="Calibri"/>
          <w:color w:val="000000"/>
        </w:rPr>
        <w:t xml:space="preserve">was </w:t>
      </w:r>
      <w:r w:rsidR="006A3A1D">
        <w:rPr>
          <w:rFonts w:ascii="Calibri" w:hAnsi="Calibri" w:cs="Calibri"/>
          <w:color w:val="000000"/>
        </w:rPr>
        <w:t xml:space="preserve">previously 2no. </w:t>
      </w:r>
      <w:r w:rsidR="00B7005C">
        <w:rPr>
          <w:rFonts w:ascii="Calibri" w:hAnsi="Calibri" w:cs="Calibri"/>
          <w:color w:val="000000"/>
        </w:rPr>
        <w:t xml:space="preserve"> flat roof, single storey </w:t>
      </w:r>
      <w:r w:rsidR="0078030E">
        <w:rPr>
          <w:rFonts w:ascii="Calibri" w:hAnsi="Calibri" w:cs="Calibri"/>
          <w:color w:val="000000"/>
        </w:rPr>
        <w:t xml:space="preserve">retail </w:t>
      </w:r>
      <w:r w:rsidR="00B7005C">
        <w:rPr>
          <w:rFonts w:ascii="Calibri" w:hAnsi="Calibri" w:cs="Calibri"/>
          <w:color w:val="000000"/>
        </w:rPr>
        <w:t>unit</w:t>
      </w:r>
      <w:r w:rsidR="006A3A1D">
        <w:rPr>
          <w:rFonts w:ascii="Calibri" w:hAnsi="Calibri" w:cs="Calibri"/>
          <w:color w:val="000000"/>
        </w:rPr>
        <w:t>s</w:t>
      </w:r>
      <w:r w:rsidR="00B7005C">
        <w:rPr>
          <w:rFonts w:ascii="Calibri" w:hAnsi="Calibri" w:cs="Calibri"/>
          <w:color w:val="000000"/>
        </w:rPr>
        <w:t>, which formed a group with No</w:t>
      </w:r>
      <w:r w:rsidR="005B1E1B">
        <w:rPr>
          <w:rFonts w:ascii="Calibri" w:hAnsi="Calibri" w:cs="Calibri"/>
          <w:color w:val="000000"/>
        </w:rPr>
        <w:t>.</w:t>
      </w:r>
      <w:r w:rsidR="006A3A1D">
        <w:rPr>
          <w:rFonts w:ascii="Calibri" w:hAnsi="Calibri" w:cs="Calibri"/>
          <w:color w:val="000000"/>
        </w:rPr>
        <w:t xml:space="preserve"> 9 </w:t>
      </w:r>
      <w:r w:rsidR="005B1E1B">
        <w:rPr>
          <w:rFonts w:ascii="Calibri" w:hAnsi="Calibri" w:cs="Calibri"/>
          <w:color w:val="000000"/>
        </w:rPr>
        <w:t>(</w:t>
      </w:r>
      <w:r w:rsidR="006A3A1D">
        <w:rPr>
          <w:rFonts w:ascii="Calibri" w:hAnsi="Calibri" w:cs="Calibri"/>
          <w:color w:val="000000"/>
        </w:rPr>
        <w:t>which is still standing</w:t>
      </w:r>
      <w:r w:rsidR="005B1E1B">
        <w:rPr>
          <w:rFonts w:ascii="Calibri" w:hAnsi="Calibri" w:cs="Calibri"/>
          <w:color w:val="000000"/>
        </w:rPr>
        <w:t>)</w:t>
      </w:r>
      <w:r w:rsidR="006A3A1D">
        <w:rPr>
          <w:rFonts w:ascii="Calibri" w:hAnsi="Calibri" w:cs="Calibri"/>
          <w:color w:val="000000"/>
        </w:rPr>
        <w:t xml:space="preserve">. </w:t>
      </w:r>
    </w:p>
    <w:p w:rsidR="0078030E" w:rsidRDefault="006A3A1D"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color w:val="000000"/>
        </w:rPr>
      </w:pPr>
      <w:r>
        <w:rPr>
          <w:rFonts w:ascii="Calibri" w:hAnsi="Calibri" w:cs="Calibri"/>
          <w:color w:val="000000"/>
        </w:rPr>
        <w:t>P</w:t>
      </w:r>
      <w:r w:rsidR="0078030E">
        <w:rPr>
          <w:rFonts w:ascii="Calibri" w:hAnsi="Calibri" w:cs="Calibri"/>
          <w:color w:val="000000"/>
        </w:rPr>
        <w:t xml:space="preserve">lanning </w:t>
      </w:r>
      <w:r>
        <w:rPr>
          <w:rFonts w:ascii="Calibri" w:hAnsi="Calibri" w:cs="Calibri"/>
          <w:color w:val="000000"/>
        </w:rPr>
        <w:t>P</w:t>
      </w:r>
      <w:r w:rsidR="0078030E">
        <w:rPr>
          <w:rFonts w:ascii="Calibri" w:hAnsi="Calibri" w:cs="Calibri"/>
          <w:color w:val="000000"/>
        </w:rPr>
        <w:t>ermission</w:t>
      </w:r>
      <w:r w:rsidR="00E65356">
        <w:rPr>
          <w:rFonts w:ascii="Calibri" w:hAnsi="Calibri" w:cs="Calibri"/>
          <w:color w:val="000000"/>
        </w:rPr>
        <w:t xml:space="preserve"> </w:t>
      </w:r>
      <w:r>
        <w:rPr>
          <w:rFonts w:ascii="Calibri" w:hAnsi="Calibri" w:cs="Calibri"/>
          <w:color w:val="000000"/>
        </w:rPr>
        <w:t>A</w:t>
      </w:r>
      <w:r w:rsidR="00E65356">
        <w:rPr>
          <w:rFonts w:ascii="Calibri" w:hAnsi="Calibri" w:cs="Calibri"/>
          <w:color w:val="000000"/>
        </w:rPr>
        <w:t>PP/17/00</w:t>
      </w:r>
      <w:r>
        <w:rPr>
          <w:rFonts w:ascii="Calibri" w:hAnsi="Calibri" w:cs="Calibri"/>
          <w:color w:val="000000"/>
        </w:rPr>
        <w:t xml:space="preserve">061 </w:t>
      </w:r>
      <w:r w:rsidR="00E65356">
        <w:rPr>
          <w:rFonts w:ascii="Calibri" w:hAnsi="Calibri" w:cs="Calibri"/>
          <w:color w:val="000000"/>
        </w:rPr>
        <w:t>ha</w:t>
      </w:r>
      <w:r>
        <w:rPr>
          <w:rFonts w:ascii="Calibri" w:hAnsi="Calibri" w:cs="Calibri"/>
          <w:color w:val="000000"/>
        </w:rPr>
        <w:t>s</w:t>
      </w:r>
      <w:r w:rsidR="00E65356">
        <w:rPr>
          <w:rFonts w:ascii="Calibri" w:hAnsi="Calibri" w:cs="Calibri"/>
          <w:color w:val="000000"/>
        </w:rPr>
        <w:t xml:space="preserve"> been granted for the redevelopment of the site, to include the demolition of the existing unit</w:t>
      </w:r>
      <w:r>
        <w:rPr>
          <w:rFonts w:ascii="Calibri" w:hAnsi="Calibri" w:cs="Calibri"/>
          <w:color w:val="000000"/>
        </w:rPr>
        <w:t>s</w:t>
      </w:r>
      <w:r w:rsidR="00E65356">
        <w:rPr>
          <w:rFonts w:ascii="Calibri" w:hAnsi="Calibri" w:cs="Calibri"/>
          <w:color w:val="000000"/>
        </w:rPr>
        <w:t xml:space="preserve"> and the construction of a three-storey building to include</w:t>
      </w:r>
      <w:r>
        <w:rPr>
          <w:rFonts w:ascii="Calibri" w:hAnsi="Calibri" w:cs="Calibri"/>
          <w:color w:val="000000"/>
        </w:rPr>
        <w:t xml:space="preserve"> 9no. units. </w:t>
      </w:r>
    </w:p>
    <w:p w:rsidR="0081067F" w:rsidRDefault="006A3A1D"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color w:val="000000"/>
        </w:rPr>
      </w:pPr>
      <w:r>
        <w:rPr>
          <w:rFonts w:ascii="Calibri" w:hAnsi="Calibri" w:cs="Calibri"/>
          <w:color w:val="000000"/>
        </w:rPr>
        <w:t xml:space="preserve">Over the past decade, </w:t>
      </w:r>
      <w:r w:rsidR="00E65356">
        <w:rPr>
          <w:rFonts w:ascii="Calibri" w:hAnsi="Calibri" w:cs="Calibri"/>
          <w:color w:val="000000"/>
        </w:rPr>
        <w:t>s</w:t>
      </w:r>
      <w:r w:rsidR="0081067F">
        <w:rPr>
          <w:rFonts w:ascii="Calibri" w:hAnsi="Calibri" w:cs="Calibri"/>
          <w:color w:val="000000"/>
        </w:rPr>
        <w:t xml:space="preserve">everal buildings within East Street have converted ground floor retail units into residential units, following the relocation of main town centre uses to Solent Road. </w:t>
      </w:r>
      <w:r w:rsidR="00BA4EEE">
        <w:rPr>
          <w:rFonts w:ascii="Calibri" w:hAnsi="Calibri" w:cs="Calibri"/>
          <w:color w:val="000000"/>
        </w:rPr>
        <w:t xml:space="preserve">This has changed the character of this section of the conservation area to one of more mixed residential / commercial, rather than predominantly commercial. </w:t>
      </w:r>
      <w:r w:rsidR="0081067F">
        <w:rPr>
          <w:rFonts w:ascii="Calibri" w:hAnsi="Calibri" w:cs="Calibri"/>
          <w:color w:val="000000"/>
        </w:rPr>
        <w:t xml:space="preserve"> </w:t>
      </w:r>
    </w:p>
    <w:p w:rsidR="00E65356" w:rsidRPr="00E65356" w:rsidRDefault="00E65356"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b/>
          <w:color w:val="000000"/>
          <w:u w:val="single"/>
        </w:rPr>
      </w:pPr>
      <w:r w:rsidRPr="00E65356">
        <w:rPr>
          <w:rFonts w:ascii="Calibri" w:hAnsi="Calibri" w:cs="Calibri"/>
          <w:b/>
          <w:color w:val="000000"/>
          <w:u w:val="single"/>
        </w:rPr>
        <w:t>Proposal</w:t>
      </w:r>
    </w:p>
    <w:p w:rsidR="006A3A1D" w:rsidRDefault="006A3A1D" w:rsidP="006A3A1D">
      <w:pPr>
        <w:pStyle w:val="Normal0"/>
        <w:rPr>
          <w:sz w:val="22"/>
          <w:szCs w:val="22"/>
        </w:rPr>
      </w:pPr>
      <w:r w:rsidRPr="006A3A1D">
        <w:rPr>
          <w:rFonts w:asciiTheme="minorHAnsi" w:hAnsiTheme="minorHAnsi"/>
          <w:sz w:val="22"/>
          <w:szCs w:val="22"/>
        </w:rPr>
        <w:t>Erection of 4 storey residential building comprising of 1No one bed apartment and 7No two bed apartments</w:t>
      </w:r>
      <w:r>
        <w:rPr>
          <w:sz w:val="22"/>
          <w:szCs w:val="22"/>
        </w:rPr>
        <w:t>.</w:t>
      </w:r>
    </w:p>
    <w:p w:rsidR="003F520B" w:rsidRDefault="003F520B" w:rsidP="006217E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rsidR="006A3A1D" w:rsidRDefault="006A3A1D" w:rsidP="006A3A1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rsidR="00852456" w:rsidRPr="00673AA1" w:rsidRDefault="00852456" w:rsidP="00852456">
      <w:pPr>
        <w:jc w:val="both"/>
        <w:rPr>
          <w:b/>
          <w:u w:val="single"/>
        </w:rPr>
      </w:pPr>
      <w:r w:rsidRPr="00673AA1">
        <w:rPr>
          <w:b/>
          <w:u w:val="single"/>
        </w:rPr>
        <w:t xml:space="preserve">Legislative and Policy Context </w:t>
      </w:r>
    </w:p>
    <w:p w:rsidR="000D6036" w:rsidRPr="00673AA1" w:rsidRDefault="000D6036" w:rsidP="00852456">
      <w:pPr>
        <w:jc w:val="both"/>
      </w:pPr>
      <w:r w:rsidRPr="00673AA1">
        <w:t xml:space="preserve">When assessing the proposal, the following legislation and policy context is taken in consideration. </w:t>
      </w:r>
    </w:p>
    <w:p w:rsidR="00852456" w:rsidRPr="00673AA1"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rsidR="00852456" w:rsidRPr="00673AA1" w:rsidRDefault="00852456" w:rsidP="00852456">
      <w:pPr>
        <w:autoSpaceDE w:val="0"/>
        <w:autoSpaceDN w:val="0"/>
        <w:adjustRightInd w:val="0"/>
        <w:spacing w:after="0" w:line="240" w:lineRule="auto"/>
        <w:jc w:val="both"/>
        <w:rPr>
          <w:rFonts w:ascii="Calibri" w:hAnsi="Calibri" w:cs="Calibri"/>
        </w:rPr>
      </w:pPr>
      <w:r w:rsidRPr="00673AA1">
        <w:rPr>
          <w:rFonts w:ascii="Calibri" w:hAnsi="Calibri" w:cs="Calibri"/>
        </w:rPr>
        <w:t xml:space="preserve">The revised National Planning Policy Framework (NPPF) was published in February 2019 and sets down the policies that the Council must </w:t>
      </w:r>
      <w:proofErr w:type="gramStart"/>
      <w:r w:rsidRPr="00673AA1">
        <w:rPr>
          <w:rFonts w:ascii="Calibri" w:hAnsi="Calibri" w:cs="Calibri"/>
        </w:rPr>
        <w:t>take into account</w:t>
      </w:r>
      <w:proofErr w:type="gramEnd"/>
      <w:r w:rsidRPr="00673AA1">
        <w:rPr>
          <w:rFonts w:ascii="Calibri" w:hAnsi="Calibri" w:cs="Calibri"/>
        </w:rPr>
        <w:t xml:space="preserve"> when determining planning</w:t>
      </w:r>
    </w:p>
    <w:p w:rsidR="00852456" w:rsidRPr="00673AA1" w:rsidRDefault="00852456" w:rsidP="00852456">
      <w:pPr>
        <w:jc w:val="both"/>
      </w:pPr>
      <w:r w:rsidRPr="00673AA1">
        <w:rPr>
          <w:rFonts w:ascii="Calibri" w:hAnsi="Calibri" w:cs="Calibri"/>
        </w:rPr>
        <w:t xml:space="preserve">applications. </w:t>
      </w:r>
      <w:r w:rsidRPr="00673AA1">
        <w:t xml:space="preserve">The ‘Historic Environment Good Practice Advice in Planning Note 2’, states at paragraph 4:  </w:t>
      </w:r>
    </w:p>
    <w:p w:rsidR="00852456" w:rsidRPr="00673AA1" w:rsidRDefault="00852456" w:rsidP="00852456">
      <w:pPr>
        <w:jc w:val="both"/>
      </w:pPr>
      <w:r w:rsidRPr="00673AA1">
        <w:t xml:space="preserve">‘The significance of a heritage asset is the sum of its archaeological, architectural, historic, and artistic interest’ and provides at paragraphs 8, 9 and 10 that </w:t>
      </w:r>
      <w:proofErr w:type="gramStart"/>
      <w:r w:rsidRPr="00673AA1">
        <w:t>in order for</w:t>
      </w:r>
      <w:proofErr w:type="gramEnd"/>
      <w:r w:rsidRPr="00673AA1">
        <w:t xml:space="preserve">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rsidR="00852456" w:rsidRPr="00673AA1" w:rsidRDefault="00852456" w:rsidP="00852456">
      <w:pPr>
        <w:jc w:val="both"/>
      </w:pPr>
      <w:r w:rsidRPr="00673AA1">
        <w:t>The revised NPPF (February 2019) sets out in Chapter 16, the core principles relating to development affecting Heritage Assets that local planning authorities should consider in making planning decisions in the following paragraphs:</w:t>
      </w:r>
    </w:p>
    <w:p w:rsidR="00852456" w:rsidRPr="00673AA1" w:rsidRDefault="00852456" w:rsidP="00852456">
      <w:pPr>
        <w:jc w:val="both"/>
      </w:pPr>
      <w:r w:rsidRPr="00673AA1">
        <w:t xml:space="preserve">‘184.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w:t>
      </w:r>
      <w:r w:rsidRPr="00673AA1">
        <w:lastRenderedPageBreak/>
        <w:t>appropriate to their significance, so that they can be enjoyed for their contribution to the quality of life of existing and future generations.</w:t>
      </w:r>
    </w:p>
    <w:p w:rsidR="00852456" w:rsidRPr="00673AA1" w:rsidRDefault="00852456" w:rsidP="00852456">
      <w:pPr>
        <w:jc w:val="both"/>
      </w:pPr>
      <w:r w:rsidRPr="00673AA1">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rsidR="00852456" w:rsidRPr="00673AA1" w:rsidRDefault="00852456" w:rsidP="00852456">
      <w:pPr>
        <w:jc w:val="both"/>
      </w:pPr>
      <w:r w:rsidRPr="00673AA1">
        <w:t xml:space="preserve">190. Local planning authorities should identify and assess the </w:t>
      </w:r>
      <w:proofErr w:type="gramStart"/>
      <w:r w:rsidRPr="00673AA1">
        <w:t>particular significance</w:t>
      </w:r>
      <w:proofErr w:type="gramEnd"/>
      <w:r w:rsidRPr="00673AA1">
        <w:t xml:space="preserv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rsidR="00852456" w:rsidRPr="00673AA1" w:rsidRDefault="00852456" w:rsidP="00852456">
      <w:pPr>
        <w:jc w:val="both"/>
      </w:pPr>
      <w:r w:rsidRPr="00673AA1">
        <w:t xml:space="preserve">191. Where there is evidence of deliberate neglect of, or damage to, a heritage asset, the deteriorated state of the heritage asset should not be </w:t>
      </w:r>
      <w:proofErr w:type="gramStart"/>
      <w:r w:rsidRPr="00673AA1">
        <w:t>taken into account</w:t>
      </w:r>
      <w:proofErr w:type="gramEnd"/>
      <w:r w:rsidRPr="00673AA1">
        <w:t xml:space="preserve"> in any decision. </w:t>
      </w:r>
    </w:p>
    <w:p w:rsidR="00852456" w:rsidRPr="00673AA1" w:rsidRDefault="00852456" w:rsidP="00852456">
      <w:pPr>
        <w:jc w:val="both"/>
      </w:pPr>
      <w:r w:rsidRPr="00673AA1">
        <w:t xml:space="preserve">192. In determining applications, local planning authorities should take account of: </w:t>
      </w:r>
    </w:p>
    <w:p w:rsidR="00852456" w:rsidRPr="00673AA1" w:rsidRDefault="00852456" w:rsidP="00852456">
      <w:pPr>
        <w:jc w:val="both"/>
      </w:pPr>
      <w:r w:rsidRPr="00673AA1">
        <w:t xml:space="preserve">a) the desirability of sustaining and enhancing the significance of heritage assets and putting them to viable uses consistent with their conservation; </w:t>
      </w:r>
    </w:p>
    <w:p w:rsidR="00852456" w:rsidRPr="00673AA1" w:rsidRDefault="00852456" w:rsidP="00852456">
      <w:pPr>
        <w:jc w:val="both"/>
      </w:pPr>
      <w:r w:rsidRPr="00673AA1">
        <w:t xml:space="preserve">b) the positive contribution that conservation of heritage assets can make to sustainable communities including their economic vitality; and </w:t>
      </w:r>
    </w:p>
    <w:p w:rsidR="00852456" w:rsidRPr="00673AA1" w:rsidRDefault="00852456" w:rsidP="00852456">
      <w:pPr>
        <w:jc w:val="both"/>
      </w:pPr>
      <w:r w:rsidRPr="00673AA1">
        <w:t>c) the desirability of new development making a positive contribution to local character and distinctiveness.</w:t>
      </w:r>
    </w:p>
    <w:p w:rsidR="00852456" w:rsidRPr="00673AA1" w:rsidRDefault="00852456" w:rsidP="00852456">
      <w:pPr>
        <w:jc w:val="both"/>
        <w:rPr>
          <w:b/>
          <w:u w:val="single"/>
        </w:rPr>
      </w:pPr>
      <w:r w:rsidRPr="00673AA1">
        <w:rPr>
          <w:b/>
          <w:u w:val="single"/>
        </w:rPr>
        <w:t xml:space="preserve">Considering potential impacts </w:t>
      </w:r>
    </w:p>
    <w:p w:rsidR="00852456" w:rsidRPr="00673AA1" w:rsidRDefault="00852456" w:rsidP="00852456">
      <w:pPr>
        <w:jc w:val="both"/>
      </w:pPr>
      <w:r w:rsidRPr="00673AA1">
        <w:t xml:space="preserve">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rsidR="00852456" w:rsidRPr="00673AA1" w:rsidRDefault="00852456" w:rsidP="00852456">
      <w:pPr>
        <w:jc w:val="both"/>
      </w:pPr>
      <w:r w:rsidRPr="00673AA1">
        <w:t xml:space="preserve">194. Any harm to, or loss of, the significance of a designated heritage asset (from its alteration or destruction, or from development within its setting), should require clear and convincing justification. Substantial harm to or loss of: </w:t>
      </w:r>
    </w:p>
    <w:p w:rsidR="00852456" w:rsidRPr="00673AA1" w:rsidRDefault="00852456" w:rsidP="00852456">
      <w:pPr>
        <w:jc w:val="both"/>
      </w:pPr>
      <w:r w:rsidRPr="00673AA1">
        <w:t xml:space="preserve">a) grade II listed buildings, or grade II registered parks or gardens, should be exceptional; </w:t>
      </w:r>
    </w:p>
    <w:p w:rsidR="00852456" w:rsidRPr="00673AA1" w:rsidRDefault="00852456" w:rsidP="00852456">
      <w:pPr>
        <w:jc w:val="both"/>
      </w:pPr>
      <w:r w:rsidRPr="00673AA1">
        <w:t>b) assets of the highest significance, notably scheduled monuments, protected wreck sites, registered battlefields, grade I and II* listed buildings, grade I and II* registered parks and gardens, and World Heritage Sites, should be wholly exceptional</w:t>
      </w:r>
      <w:r w:rsidR="00E31470" w:rsidRPr="00673AA1">
        <w:t xml:space="preserve">. </w:t>
      </w:r>
    </w:p>
    <w:p w:rsidR="00E31470" w:rsidRPr="00673AA1" w:rsidRDefault="00E31470" w:rsidP="00852456">
      <w:pPr>
        <w:jc w:val="both"/>
      </w:pPr>
      <w:r w:rsidRPr="00673AA1">
        <w:t xml:space="preserve">With regards to local planning policy, the following are relevant: </w:t>
      </w:r>
    </w:p>
    <w:p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rsidR="00852456" w:rsidRPr="00673AA1" w:rsidRDefault="00852456" w:rsidP="00852456">
      <w:pPr>
        <w:jc w:val="both"/>
      </w:pPr>
      <w:r w:rsidRPr="00673AA1">
        <w:lastRenderedPageBreak/>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rsidR="00852456" w:rsidRPr="00673AA1" w:rsidRDefault="00852456" w:rsidP="00E31B3A">
      <w:pPr>
        <w:jc w:val="both"/>
      </w:pPr>
      <w:r w:rsidRPr="00673AA1">
        <w:t>Identifies and responds positively to existing features of natural, historic or local character within or close to the proposed development site</w:t>
      </w:r>
      <w:r w:rsidR="002B284B" w:rsidRPr="00673AA1">
        <w:t>’</w:t>
      </w:r>
      <w:r w:rsidRPr="00673AA1">
        <w:t>.</w:t>
      </w:r>
    </w:p>
    <w:p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rsidR="00046471" w:rsidRPr="00673AA1" w:rsidRDefault="00046471" w:rsidP="00C11393">
      <w:pPr>
        <w:autoSpaceDE w:val="0"/>
        <w:autoSpaceDN w:val="0"/>
        <w:adjustRightInd w:val="0"/>
        <w:spacing w:after="0" w:line="240" w:lineRule="auto"/>
        <w:jc w:val="both"/>
        <w:rPr>
          <w:rFonts w:cs="Arial"/>
          <w:bCs/>
        </w:rPr>
      </w:pPr>
    </w:p>
    <w:p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rsidR="001C3AF7" w:rsidRPr="00673AA1" w:rsidRDefault="001C3AF7" w:rsidP="00C1139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rsidR="001C3AF7" w:rsidRPr="00673AA1" w:rsidRDefault="001C3AF7" w:rsidP="00C11393">
      <w:pPr>
        <w:jc w:val="both"/>
      </w:pPr>
      <w:r w:rsidRPr="00673AA1">
        <w:rPr>
          <w:rFonts w:cs="Arial"/>
          <w:bCs/>
        </w:rPr>
        <w:t>where possible positive opportunities to conserve and enjoy heritage assets.</w:t>
      </w:r>
    </w:p>
    <w:p w:rsidR="00234850" w:rsidRDefault="00234850" w:rsidP="00E31B3A">
      <w:pPr>
        <w:pStyle w:val="Default"/>
        <w:jc w:val="both"/>
        <w:rPr>
          <w:sz w:val="22"/>
          <w:szCs w:val="22"/>
        </w:rPr>
      </w:pPr>
    </w:p>
    <w:p w:rsidR="00E45378" w:rsidRDefault="00E45378" w:rsidP="00E45378">
      <w:pPr>
        <w:pStyle w:val="Default"/>
        <w:jc w:val="both"/>
        <w:rPr>
          <w:b/>
          <w:sz w:val="22"/>
          <w:szCs w:val="22"/>
          <w:u w:val="single"/>
        </w:rPr>
      </w:pPr>
      <w:r w:rsidRPr="00673AA1">
        <w:rPr>
          <w:b/>
          <w:sz w:val="22"/>
          <w:szCs w:val="22"/>
          <w:u w:val="single"/>
        </w:rPr>
        <w:t xml:space="preserve">Officer Response: </w:t>
      </w:r>
    </w:p>
    <w:p w:rsidR="003B56E4" w:rsidRDefault="003B56E4" w:rsidP="00E45378">
      <w:pPr>
        <w:pStyle w:val="Default"/>
        <w:jc w:val="both"/>
        <w:rPr>
          <w:b/>
          <w:sz w:val="22"/>
          <w:szCs w:val="22"/>
          <w:u w:val="single"/>
        </w:rPr>
      </w:pPr>
    </w:p>
    <w:p w:rsidR="006A3A1D" w:rsidRDefault="006A3A1D" w:rsidP="00E45378">
      <w:pPr>
        <w:pStyle w:val="Default"/>
        <w:jc w:val="both"/>
      </w:pPr>
      <w:r>
        <w:rPr>
          <w:sz w:val="22"/>
          <w:szCs w:val="22"/>
        </w:rPr>
        <w:t xml:space="preserve">The approved scheme (APP/17/00061) </w:t>
      </w:r>
      <w:proofErr w:type="gramStart"/>
      <w:r>
        <w:rPr>
          <w:sz w:val="22"/>
          <w:szCs w:val="22"/>
        </w:rPr>
        <w:t>was considered to be</w:t>
      </w:r>
      <w:proofErr w:type="gramEnd"/>
      <w:r>
        <w:rPr>
          <w:sz w:val="22"/>
          <w:szCs w:val="22"/>
        </w:rPr>
        <w:t xml:space="preserve"> a successful high-quality building which would have enhanced this section of the conservation area</w:t>
      </w:r>
      <w:r w:rsidR="005B1E1B">
        <w:rPr>
          <w:sz w:val="22"/>
          <w:szCs w:val="22"/>
        </w:rPr>
        <w:t xml:space="preserve">, thus meeting the test set out </w:t>
      </w:r>
      <w:proofErr w:type="spellStart"/>
      <w:r w:rsidR="005B1E1B">
        <w:rPr>
          <w:sz w:val="22"/>
          <w:szCs w:val="22"/>
        </w:rPr>
        <w:t>inSection</w:t>
      </w:r>
      <w:proofErr w:type="spellEnd"/>
      <w:r w:rsidR="005B1E1B">
        <w:rPr>
          <w:sz w:val="22"/>
          <w:szCs w:val="22"/>
        </w:rPr>
        <w:t xml:space="preserve"> 72 of the T&amp;CP Act 1990</w:t>
      </w:r>
      <w:r>
        <w:rPr>
          <w:sz w:val="22"/>
          <w:szCs w:val="22"/>
        </w:rPr>
        <w:t>. The</w:t>
      </w:r>
      <w:r w:rsidR="005B1E1B">
        <w:rPr>
          <w:sz w:val="22"/>
          <w:szCs w:val="22"/>
        </w:rPr>
        <w:t xml:space="preserve"> approved</w:t>
      </w:r>
      <w:r>
        <w:rPr>
          <w:sz w:val="22"/>
          <w:szCs w:val="22"/>
        </w:rPr>
        <w:t xml:space="preserve"> design replicated a Georgian style terrace building, incorporating features such as </w:t>
      </w:r>
      <w:r>
        <w:t xml:space="preserve">columns, cornicing, </w:t>
      </w:r>
      <w:proofErr w:type="spellStart"/>
      <w:r>
        <w:t>cills</w:t>
      </w:r>
      <w:proofErr w:type="spellEnd"/>
      <w:r>
        <w:t>, architraves, string courses</w:t>
      </w:r>
      <w:r>
        <w:t xml:space="preserve">, </w:t>
      </w:r>
      <w:r>
        <w:t>bracket details</w:t>
      </w:r>
      <w:r>
        <w:t xml:space="preserve">, </w:t>
      </w:r>
      <w:r w:rsidR="00251C0F">
        <w:t>sash</w:t>
      </w:r>
      <w:r>
        <w:t xml:space="preserve"> style windows set in stone reveals. </w:t>
      </w:r>
    </w:p>
    <w:p w:rsidR="00251C0F" w:rsidRDefault="00251C0F" w:rsidP="00E45378">
      <w:pPr>
        <w:pStyle w:val="Default"/>
        <w:jc w:val="both"/>
        <w:rPr>
          <w:sz w:val="22"/>
          <w:szCs w:val="22"/>
        </w:rPr>
      </w:pPr>
    </w:p>
    <w:p w:rsidR="005B1E1B" w:rsidRDefault="00251C0F" w:rsidP="00E45378">
      <w:pPr>
        <w:pStyle w:val="Default"/>
        <w:jc w:val="both"/>
        <w:rPr>
          <w:sz w:val="22"/>
          <w:szCs w:val="22"/>
        </w:rPr>
      </w:pPr>
      <w:r>
        <w:rPr>
          <w:sz w:val="22"/>
          <w:szCs w:val="22"/>
        </w:rPr>
        <w:t xml:space="preserve">The proposed scheme is similar in scale however, unfortunately the previous high-quality design has been significantly diluted. The traditional features have been removed apart from ground floor stone </w:t>
      </w:r>
      <w:r w:rsidR="00A34CBB">
        <w:rPr>
          <w:sz w:val="22"/>
          <w:szCs w:val="22"/>
        </w:rPr>
        <w:t>columns (4no. to 3no)</w:t>
      </w:r>
      <w:r>
        <w:rPr>
          <w:sz w:val="22"/>
          <w:szCs w:val="22"/>
        </w:rPr>
        <w:t xml:space="preserve">. The central </w:t>
      </w:r>
      <w:r w:rsidR="00A34CBB">
        <w:rPr>
          <w:sz w:val="22"/>
          <w:szCs w:val="22"/>
        </w:rPr>
        <w:t xml:space="preserve">sash windows have been replaced with a modern style dual pane windows. The other windows on the front elevation have been altered to remove the attractive architraves. Overall the design has more of an appearance of a modern block of flats which is out of character with this section of the </w:t>
      </w:r>
      <w:proofErr w:type="spellStart"/>
      <w:r w:rsidR="00A34CBB">
        <w:rPr>
          <w:sz w:val="22"/>
          <w:szCs w:val="22"/>
        </w:rPr>
        <w:t>streetscene</w:t>
      </w:r>
      <w:proofErr w:type="spellEnd"/>
      <w:r w:rsidR="005B1E1B">
        <w:rPr>
          <w:sz w:val="22"/>
          <w:szCs w:val="22"/>
        </w:rPr>
        <w:t>,</w:t>
      </w:r>
      <w:r w:rsidR="00A34CBB">
        <w:rPr>
          <w:sz w:val="22"/>
          <w:szCs w:val="22"/>
        </w:rPr>
        <w:t xml:space="preserve"> which contains </w:t>
      </w:r>
      <w:proofErr w:type="gramStart"/>
      <w:r w:rsidR="00A34CBB">
        <w:rPr>
          <w:sz w:val="22"/>
          <w:szCs w:val="22"/>
        </w:rPr>
        <w:t>a number of</w:t>
      </w:r>
      <w:proofErr w:type="gramEnd"/>
      <w:r w:rsidR="00A34CBB">
        <w:rPr>
          <w:sz w:val="22"/>
          <w:szCs w:val="22"/>
        </w:rPr>
        <w:t xml:space="preserve"> high quality listed buildings, most of which have retained original features. </w:t>
      </w:r>
    </w:p>
    <w:p w:rsidR="005B1E1B" w:rsidRDefault="005B1E1B" w:rsidP="00E45378">
      <w:pPr>
        <w:pStyle w:val="Default"/>
        <w:jc w:val="both"/>
        <w:rPr>
          <w:sz w:val="22"/>
          <w:szCs w:val="22"/>
        </w:rPr>
      </w:pPr>
    </w:p>
    <w:p w:rsidR="006A3A1D" w:rsidRDefault="00A34CBB" w:rsidP="00E45378">
      <w:pPr>
        <w:pStyle w:val="Default"/>
        <w:jc w:val="both"/>
        <w:rPr>
          <w:sz w:val="22"/>
          <w:szCs w:val="22"/>
        </w:rPr>
      </w:pPr>
      <w:r>
        <w:rPr>
          <w:sz w:val="22"/>
          <w:szCs w:val="22"/>
        </w:rPr>
        <w:t>It is considered that as submitted, the proposal would have a harmful impact on the conservation area. I</w:t>
      </w:r>
      <w:r w:rsidR="005B1E1B">
        <w:rPr>
          <w:sz w:val="22"/>
          <w:szCs w:val="22"/>
        </w:rPr>
        <w:t xml:space="preserve"> feel it</w:t>
      </w:r>
      <w:r>
        <w:rPr>
          <w:sz w:val="22"/>
          <w:szCs w:val="22"/>
        </w:rPr>
        <w:t xml:space="preserve"> would also be harmful to the approved scheme at No. 9 East Street which is high quality, simple Georgian style design</w:t>
      </w:r>
      <w:r w:rsidR="005B1E1B">
        <w:rPr>
          <w:sz w:val="22"/>
          <w:szCs w:val="22"/>
        </w:rPr>
        <w:t xml:space="preserve"> (not yet implemented) </w:t>
      </w:r>
    </w:p>
    <w:p w:rsidR="00251C0F" w:rsidRDefault="00251C0F" w:rsidP="00E45378">
      <w:pPr>
        <w:pStyle w:val="Default"/>
        <w:jc w:val="both"/>
        <w:rPr>
          <w:sz w:val="22"/>
          <w:szCs w:val="22"/>
        </w:rPr>
      </w:pPr>
    </w:p>
    <w:p w:rsidR="003B56E4" w:rsidRDefault="001725A5" w:rsidP="00E45378">
      <w:pPr>
        <w:pStyle w:val="Default"/>
        <w:jc w:val="both"/>
        <w:rPr>
          <w:sz w:val="22"/>
          <w:szCs w:val="22"/>
        </w:rPr>
      </w:pPr>
      <w:r>
        <w:rPr>
          <w:sz w:val="22"/>
          <w:szCs w:val="22"/>
        </w:rPr>
        <w:t>As before, the k</w:t>
      </w:r>
      <w:r w:rsidR="003B56E4">
        <w:rPr>
          <w:sz w:val="22"/>
          <w:szCs w:val="22"/>
        </w:rPr>
        <w:t xml:space="preserve">ey to the success of this scheme from a heritage perspective is the execution of the design and the use of high quality materials. </w:t>
      </w:r>
      <w:r>
        <w:rPr>
          <w:sz w:val="22"/>
          <w:szCs w:val="22"/>
        </w:rPr>
        <w:t xml:space="preserve">As submitted, I am not able to support the application due to the reasons given above. My preference would be a return to the previous approval, or a scheme which closely matches that. </w:t>
      </w:r>
      <w:r w:rsidR="005B1E1B">
        <w:rPr>
          <w:sz w:val="22"/>
          <w:szCs w:val="22"/>
        </w:rPr>
        <w:t xml:space="preserve">I am happy to comment further if amended plans are submitted which reflect the concerns raised above. </w:t>
      </w:r>
      <w:bookmarkStart w:id="0" w:name="_GoBack"/>
      <w:bookmarkEnd w:id="0"/>
    </w:p>
    <w:p w:rsidR="00AA724A" w:rsidRDefault="00AA724A" w:rsidP="00E45378">
      <w:pPr>
        <w:pStyle w:val="Default"/>
        <w:jc w:val="both"/>
        <w:rPr>
          <w:sz w:val="22"/>
          <w:szCs w:val="22"/>
        </w:rPr>
      </w:pPr>
    </w:p>
    <w:p w:rsidR="004E14AD" w:rsidRPr="00673AA1" w:rsidRDefault="004E14AD" w:rsidP="00E31B3A">
      <w:pPr>
        <w:pStyle w:val="Default"/>
        <w:jc w:val="both"/>
        <w:rPr>
          <w:sz w:val="22"/>
          <w:szCs w:val="22"/>
        </w:rPr>
      </w:pPr>
    </w:p>
    <w:p w:rsidR="004542E1" w:rsidRDefault="00E45378" w:rsidP="00E31B3A">
      <w:pPr>
        <w:pStyle w:val="Default"/>
        <w:jc w:val="both"/>
        <w:rPr>
          <w:b/>
          <w:sz w:val="22"/>
          <w:szCs w:val="22"/>
          <w:u w:val="single"/>
        </w:rPr>
      </w:pPr>
      <w:r>
        <w:rPr>
          <w:b/>
          <w:sz w:val="22"/>
          <w:szCs w:val="22"/>
          <w:u w:val="single"/>
        </w:rPr>
        <w:t>C</w:t>
      </w:r>
      <w:r w:rsidR="004542E1" w:rsidRPr="00673AA1">
        <w:rPr>
          <w:b/>
          <w:sz w:val="22"/>
          <w:szCs w:val="22"/>
          <w:u w:val="single"/>
        </w:rPr>
        <w:t xml:space="preserve">onclusion </w:t>
      </w:r>
    </w:p>
    <w:p w:rsidR="00E45378" w:rsidRDefault="00E45378" w:rsidP="00E31B3A">
      <w:pPr>
        <w:pStyle w:val="Default"/>
        <w:jc w:val="both"/>
        <w:rPr>
          <w:b/>
          <w:sz w:val="22"/>
          <w:szCs w:val="22"/>
          <w:u w:val="single"/>
        </w:rPr>
      </w:pPr>
    </w:p>
    <w:p w:rsidR="00E45378" w:rsidRPr="00E45378" w:rsidRDefault="001725A5" w:rsidP="00E31B3A">
      <w:pPr>
        <w:pStyle w:val="Default"/>
        <w:jc w:val="both"/>
        <w:rPr>
          <w:sz w:val="22"/>
          <w:szCs w:val="22"/>
        </w:rPr>
      </w:pPr>
      <w:r>
        <w:rPr>
          <w:sz w:val="22"/>
          <w:szCs w:val="22"/>
        </w:rPr>
        <w:t xml:space="preserve">Objection </w:t>
      </w:r>
    </w:p>
    <w:p w:rsidR="00F45927" w:rsidRDefault="00F45927" w:rsidP="00E31B3A">
      <w:pPr>
        <w:pStyle w:val="Default"/>
        <w:jc w:val="both"/>
        <w:rPr>
          <w:b/>
          <w:sz w:val="22"/>
          <w:szCs w:val="22"/>
          <w:u w:val="single"/>
        </w:rPr>
      </w:pPr>
    </w:p>
    <w:p w:rsidR="00BE59F6" w:rsidRDefault="00272D95">
      <w:r>
        <w:t xml:space="preserve">Rachael McMurray </w:t>
      </w:r>
    </w:p>
    <w:p w:rsidR="00272D95" w:rsidRPr="00673AA1" w:rsidRDefault="00272D95">
      <w:r>
        <w:t xml:space="preserve">Senior Conservation Planner </w:t>
      </w:r>
    </w:p>
    <w:p w:rsidR="00673AA1" w:rsidRPr="00673AA1" w:rsidRDefault="00673AA1"/>
    <w:sectPr w:rsidR="00673AA1" w:rsidRPr="0067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FC23512"/>
    <w:multiLevelType w:val="hybridMultilevel"/>
    <w:tmpl w:val="A5986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D55E66"/>
    <w:multiLevelType w:val="hybridMultilevel"/>
    <w:tmpl w:val="943A16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B003A0"/>
    <w:multiLevelType w:val="hybridMultilevel"/>
    <w:tmpl w:val="600AF3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D155D"/>
    <w:rsid w:val="000D6036"/>
    <w:rsid w:val="001725A5"/>
    <w:rsid w:val="001C3AF7"/>
    <w:rsid w:val="00234850"/>
    <w:rsid w:val="00251C0F"/>
    <w:rsid w:val="00272D95"/>
    <w:rsid w:val="00280006"/>
    <w:rsid w:val="002B284B"/>
    <w:rsid w:val="002B3D0D"/>
    <w:rsid w:val="00332A3A"/>
    <w:rsid w:val="00376316"/>
    <w:rsid w:val="003B56E4"/>
    <w:rsid w:val="003C5759"/>
    <w:rsid w:val="003F520B"/>
    <w:rsid w:val="00440348"/>
    <w:rsid w:val="004542E1"/>
    <w:rsid w:val="004E14AD"/>
    <w:rsid w:val="004F6F64"/>
    <w:rsid w:val="005B1E1B"/>
    <w:rsid w:val="005C2DBF"/>
    <w:rsid w:val="006217EE"/>
    <w:rsid w:val="00673AA1"/>
    <w:rsid w:val="006A3A1D"/>
    <w:rsid w:val="006A54BC"/>
    <w:rsid w:val="006B5B64"/>
    <w:rsid w:val="00715503"/>
    <w:rsid w:val="0078030E"/>
    <w:rsid w:val="0081067F"/>
    <w:rsid w:val="00852456"/>
    <w:rsid w:val="00930C2D"/>
    <w:rsid w:val="00984F41"/>
    <w:rsid w:val="00A00F48"/>
    <w:rsid w:val="00A34CBB"/>
    <w:rsid w:val="00A54386"/>
    <w:rsid w:val="00AA724A"/>
    <w:rsid w:val="00AB323F"/>
    <w:rsid w:val="00B42C4C"/>
    <w:rsid w:val="00B7005C"/>
    <w:rsid w:val="00BA4EEE"/>
    <w:rsid w:val="00BE1F2E"/>
    <w:rsid w:val="00BE59F6"/>
    <w:rsid w:val="00BF67AB"/>
    <w:rsid w:val="00C02690"/>
    <w:rsid w:val="00C05141"/>
    <w:rsid w:val="00C11393"/>
    <w:rsid w:val="00CA11A3"/>
    <w:rsid w:val="00CD4C97"/>
    <w:rsid w:val="00CE4CC6"/>
    <w:rsid w:val="00D10755"/>
    <w:rsid w:val="00D72A8C"/>
    <w:rsid w:val="00DD38FB"/>
    <w:rsid w:val="00E236AF"/>
    <w:rsid w:val="00E26973"/>
    <w:rsid w:val="00E307EA"/>
    <w:rsid w:val="00E31470"/>
    <w:rsid w:val="00E31B3A"/>
    <w:rsid w:val="00E45378"/>
    <w:rsid w:val="00E65356"/>
    <w:rsid w:val="00EA43A9"/>
    <w:rsid w:val="00EC1CB1"/>
    <w:rsid w:val="00F45927"/>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1C9FA"/>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17EE"/>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265775243">
      <w:bodyDiv w:val="1"/>
      <w:marLeft w:val="0"/>
      <w:marRight w:val="0"/>
      <w:marTop w:val="0"/>
      <w:marBottom w:val="0"/>
      <w:divBdr>
        <w:top w:val="none" w:sz="0" w:space="0" w:color="auto"/>
        <w:left w:val="none" w:sz="0" w:space="0" w:color="auto"/>
        <w:bottom w:val="none" w:sz="0" w:space="0" w:color="auto"/>
        <w:right w:val="none" w:sz="0" w:space="0" w:color="auto"/>
      </w:divBdr>
    </w:div>
    <w:div w:id="59836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1415</Words>
  <Characters>8071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dcterms:created xsi:type="dcterms:W3CDTF">2021-01-08T15:31:00Z</dcterms:created>
  <dcterms:modified xsi:type="dcterms:W3CDTF">2021-01-08T15:36:00Z</dcterms:modified>
</cp:coreProperties>
</file>