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CE02976" w:rsidR="00741821" w:rsidRPr="00B25729" w:rsidRDefault="00C6020F" w:rsidP="00741821">
            <w:pPr>
              <w:spacing w:line="276" w:lineRule="auto"/>
              <w:rPr>
                <w:rFonts w:ascii="Arial" w:hAnsi="Arial" w:cs="Arial"/>
              </w:rPr>
            </w:pPr>
            <w:r>
              <w:rPr>
                <w:rFonts w:ascii="Arial" w:hAnsi="Arial" w:cs="Arial"/>
              </w:rPr>
              <w:t>19/10/20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82D8C0A" w:rsidR="00317486" w:rsidRPr="00B25729" w:rsidRDefault="00B41D63" w:rsidP="00B41D63">
            <w:pPr>
              <w:spacing w:line="276" w:lineRule="auto"/>
              <w:rPr>
                <w:rFonts w:ascii="Arial" w:hAnsi="Arial" w:cs="Arial"/>
              </w:rPr>
            </w:pPr>
            <w:r>
              <w:rPr>
                <w:rFonts w:ascii="Arial" w:hAnsi="Arial" w:cs="Arial"/>
              </w:rPr>
              <w:t>23/10/20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FD914D7" w:rsidR="001071FC" w:rsidRPr="00B25729" w:rsidRDefault="00C6020F" w:rsidP="00741821">
            <w:pPr>
              <w:spacing w:line="276" w:lineRule="auto"/>
              <w:rPr>
                <w:rFonts w:ascii="Arial" w:hAnsi="Arial" w:cs="Arial"/>
              </w:rPr>
            </w:pPr>
            <w:r>
              <w:rPr>
                <w:rFonts w:ascii="Arial" w:hAnsi="Arial" w:cs="Arial"/>
              </w:rPr>
              <w:t>APP/20/00913</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0E59356" w:rsidR="001071FC" w:rsidRPr="00B25729" w:rsidRDefault="00C6020F" w:rsidP="00741821">
            <w:pPr>
              <w:spacing w:line="276" w:lineRule="auto"/>
              <w:rPr>
                <w:rFonts w:ascii="Arial" w:hAnsi="Arial" w:cs="Arial"/>
              </w:rPr>
            </w:pPr>
            <w:r w:rsidRPr="00C6020F">
              <w:rPr>
                <w:rFonts w:ascii="Arial" w:hAnsi="Arial" w:cs="Arial"/>
              </w:rPr>
              <w:t>10A The Pallant, Havant, PO9 1BE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57C83FD" w:rsidR="001071FC" w:rsidRPr="00B25729" w:rsidRDefault="00C6020F" w:rsidP="00741821">
            <w:pPr>
              <w:spacing w:line="276" w:lineRule="auto"/>
              <w:rPr>
                <w:rFonts w:ascii="Arial" w:hAnsi="Arial" w:cs="Arial"/>
              </w:rPr>
            </w:pPr>
            <w:r w:rsidRPr="00C6020F">
              <w:rPr>
                <w:rFonts w:ascii="Arial" w:hAnsi="Arial" w:cs="Arial"/>
              </w:rPr>
              <w:t>Demolition of existing buildings in a conservation area and erection of 2 No. 3 bed houses, 1 No. 1 bed apartment and 1 No. 2 bed maisonette.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13A93F6" w:rsidR="00317486" w:rsidRPr="00B25729" w:rsidRDefault="00C6020F"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FEEBA8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5476B9EA" w14:textId="77777777" w:rsidR="00C6020F" w:rsidRPr="00C6020F" w:rsidRDefault="00C6020F" w:rsidP="00C6020F">
            <w:pPr>
              <w:spacing w:line="276" w:lineRule="auto"/>
              <w:rPr>
                <w:rFonts w:ascii="Arial" w:hAnsi="Arial" w:cs="Arial"/>
                <w:sz w:val="22"/>
                <w:szCs w:val="22"/>
              </w:rPr>
            </w:pPr>
          </w:p>
          <w:p w14:paraId="69C71CEC"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6AD7E8D" w14:textId="77777777" w:rsidR="00C6020F" w:rsidRPr="00C6020F" w:rsidRDefault="00C6020F" w:rsidP="00C6020F">
            <w:pPr>
              <w:spacing w:line="276" w:lineRule="auto"/>
              <w:rPr>
                <w:rFonts w:ascii="Arial" w:hAnsi="Arial" w:cs="Arial"/>
                <w:sz w:val="22"/>
                <w:szCs w:val="22"/>
              </w:rPr>
            </w:pPr>
          </w:p>
          <w:p w14:paraId="18DCA185"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632D2AEE" w14:textId="77777777" w:rsidR="00C6020F" w:rsidRPr="00C6020F" w:rsidRDefault="00C6020F" w:rsidP="00C6020F">
            <w:pPr>
              <w:spacing w:line="276" w:lineRule="auto"/>
              <w:rPr>
                <w:rFonts w:ascii="Arial" w:hAnsi="Arial" w:cs="Arial"/>
                <w:sz w:val="22"/>
                <w:szCs w:val="22"/>
              </w:rPr>
            </w:pPr>
          </w:p>
          <w:p w14:paraId="28CAC423" w14:textId="56D4CE77" w:rsidR="00622604" w:rsidRPr="00C6020F" w:rsidRDefault="00C6020F" w:rsidP="00C6020F">
            <w:pPr>
              <w:spacing w:line="276" w:lineRule="auto"/>
              <w:rPr>
                <w:rFonts w:ascii="Arial" w:hAnsi="Arial" w:cs="Arial"/>
                <w:sz w:val="22"/>
                <w:szCs w:val="22"/>
              </w:rPr>
            </w:pPr>
            <w:r w:rsidRPr="00C6020F">
              <w:rPr>
                <w:rFonts w:ascii="Arial" w:hAnsi="Arial" w:cs="Arial"/>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0AA50453"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3E4FF4F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proposed development is within the catchment of a wastewater treatment works that would drain into the Chichester and Langstone Harbours SPA.</w:t>
            </w:r>
          </w:p>
          <w:p w14:paraId="1C76BB12"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11F3729D" w14:textId="77777777" w:rsidR="00C6020F" w:rsidRPr="00C6020F" w:rsidRDefault="00C6020F" w:rsidP="00C6020F">
            <w:pPr>
              <w:spacing w:line="276" w:lineRule="auto"/>
              <w:rPr>
                <w:rFonts w:ascii="Arial" w:hAnsi="Arial" w:cs="Arial"/>
                <w:sz w:val="22"/>
                <w:szCs w:val="22"/>
              </w:rPr>
            </w:pPr>
          </w:p>
          <w:p w14:paraId="4380B90B"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lastRenderedPageBreak/>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3C47A3D4"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2364C4C6" w14:textId="77777777" w:rsidR="00C6020F" w:rsidRPr="00C6020F" w:rsidRDefault="00C6020F" w:rsidP="00C6020F">
            <w:pPr>
              <w:spacing w:line="276" w:lineRule="auto"/>
              <w:rPr>
                <w:rFonts w:ascii="Arial" w:hAnsi="Arial" w:cs="Arial"/>
                <w:sz w:val="22"/>
                <w:szCs w:val="22"/>
              </w:rPr>
            </w:pPr>
          </w:p>
          <w:p w14:paraId="6BDDA1B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3091D5C1" w14:textId="77777777" w:rsidR="00C6020F" w:rsidRPr="00C6020F" w:rsidRDefault="00C6020F" w:rsidP="00C6020F">
            <w:pPr>
              <w:spacing w:line="276" w:lineRule="auto"/>
              <w:rPr>
                <w:rFonts w:ascii="Arial" w:hAnsi="Arial" w:cs="Arial"/>
                <w:sz w:val="22"/>
                <w:szCs w:val="22"/>
              </w:rPr>
            </w:pPr>
          </w:p>
          <w:p w14:paraId="65C212B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As a result, there would be a likely significant effect to the following Solent European Sites due to water quality:</w:t>
            </w:r>
          </w:p>
          <w:p w14:paraId="6155133B"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 xml:space="preserve">Chichester &amp; Langstone Harbours Special Protection Area (SPA) </w:t>
            </w:r>
          </w:p>
          <w:p w14:paraId="17CF97FA"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Chichester &amp; Langstone Harbours Ramsar site</w:t>
            </w:r>
          </w:p>
          <w:p w14:paraId="1206079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Maritime Special Area of Conservation (SAC)</w:t>
            </w:r>
          </w:p>
          <w:p w14:paraId="0C5F224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Dorset Coast Special Protection Area (SPA)</w:t>
            </w:r>
          </w:p>
          <w:p w14:paraId="38B2A428"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Southampton Water SPA</w:t>
            </w:r>
          </w:p>
          <w:p w14:paraId="38506C5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Southampton Water Ramsar</w:t>
            </w:r>
          </w:p>
          <w:p w14:paraId="005A4A30"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Portsmouth Harbour SPA</w:t>
            </w:r>
          </w:p>
          <w:p w14:paraId="22DCC677"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Portsmouth Harbour Ramsar</w:t>
            </w:r>
          </w:p>
          <w:p w14:paraId="387E75C6" w14:textId="0AB69176" w:rsidR="00622604" w:rsidRPr="00C6020F" w:rsidRDefault="00C6020F" w:rsidP="00C6020F">
            <w:pPr>
              <w:spacing w:line="276" w:lineRule="auto"/>
              <w:rPr>
                <w:rFonts w:ascii="Arial" w:hAnsi="Arial" w:cs="Arial"/>
                <w:sz w:val="22"/>
                <w:szCs w:val="22"/>
              </w:rPr>
            </w:pPr>
            <w:r w:rsidRPr="00C6020F">
              <w:rPr>
                <w:rFonts w:ascii="Arial" w:hAnsi="Arial" w:cs="Arial"/>
                <w:sz w:val="22"/>
                <w:szCs w:val="22"/>
              </w:rPr>
              <w:t></w:t>
            </w:r>
            <w:r w:rsidRPr="00C6020F">
              <w:rPr>
                <w:rFonts w:ascii="Arial" w:hAnsi="Arial" w:cs="Arial"/>
                <w:sz w:val="22"/>
                <w:szCs w:val="22"/>
              </w:rPr>
              <w:tab/>
              <w:t>Solent and Isle of Wight Lagoons SAC</w:t>
            </w:r>
          </w:p>
          <w:p w14:paraId="6678EEF1" w14:textId="77777777" w:rsidR="00622604" w:rsidRDefault="00622604" w:rsidP="00622604">
            <w:pPr>
              <w:spacing w:line="276" w:lineRule="auto"/>
              <w:rPr>
                <w:rFonts w:ascii="Arial" w:hAnsi="Arial" w:cs="Arial"/>
                <w:b/>
                <w:sz w:val="22"/>
                <w:szCs w:val="22"/>
              </w:rPr>
            </w:pPr>
          </w:p>
          <w:p w14:paraId="48736E5D" w14:textId="77777777" w:rsidR="00622604" w:rsidRDefault="00622604" w:rsidP="00622604">
            <w:pPr>
              <w:spacing w:line="276" w:lineRule="auto"/>
              <w:rPr>
                <w:rFonts w:ascii="Arial" w:hAnsi="Arial" w:cs="Arial"/>
                <w:b/>
                <w:sz w:val="22"/>
                <w:szCs w:val="22"/>
              </w:rPr>
            </w:pPr>
          </w:p>
          <w:p w14:paraId="0F5DC552" w14:textId="77777777" w:rsidR="00622604" w:rsidRDefault="00622604" w:rsidP="00622604">
            <w:pPr>
              <w:spacing w:line="276" w:lineRule="auto"/>
              <w:rPr>
                <w:rFonts w:ascii="Arial" w:hAnsi="Arial" w:cs="Arial"/>
                <w:b/>
                <w:sz w:val="22"/>
                <w:szCs w:val="22"/>
              </w:rPr>
            </w:pPr>
          </w:p>
          <w:p w14:paraId="1B67A4F8" w14:textId="77777777" w:rsidR="00622604" w:rsidRDefault="00622604" w:rsidP="00622604">
            <w:pPr>
              <w:spacing w:line="276" w:lineRule="auto"/>
              <w:rPr>
                <w:rFonts w:ascii="Arial" w:hAnsi="Arial" w:cs="Arial"/>
                <w:b/>
                <w:sz w:val="22"/>
                <w:szCs w:val="22"/>
              </w:rPr>
            </w:pPr>
          </w:p>
          <w:p w14:paraId="72309130" w14:textId="77777777" w:rsidR="00622604" w:rsidRDefault="00622604"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77777777"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1A6EE1C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57449B9"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 xml:space="preserve">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w:t>
            </w:r>
            <w:r w:rsidRPr="00C6020F">
              <w:rPr>
                <w:rFonts w:ascii="Arial" w:hAnsi="Arial" w:cs="Arial"/>
                <w:bCs/>
                <w:sz w:val="22"/>
                <w:szCs w:val="22"/>
              </w:rPr>
              <w:lastRenderedPageBreak/>
              <w:t>a result of the new development, is likely. As such, in order to lawfully be permitted, the development will need to include a package of avoidance and mitigation measures.</w:t>
            </w:r>
          </w:p>
          <w:p w14:paraId="293CFC66" w14:textId="77777777" w:rsidR="00C6020F" w:rsidRPr="00C6020F" w:rsidRDefault="00C6020F" w:rsidP="00C6020F">
            <w:pPr>
              <w:spacing w:line="276" w:lineRule="auto"/>
              <w:rPr>
                <w:rFonts w:ascii="Arial" w:hAnsi="Arial" w:cs="Arial"/>
                <w:bCs/>
                <w:sz w:val="22"/>
                <w:szCs w:val="22"/>
              </w:rPr>
            </w:pPr>
          </w:p>
          <w:p w14:paraId="23ABA5C1"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0B02A8A5" w14:textId="77777777" w:rsidR="00C6020F" w:rsidRPr="00C6020F" w:rsidRDefault="00C6020F" w:rsidP="00C6020F">
            <w:pPr>
              <w:spacing w:line="276" w:lineRule="auto"/>
              <w:rPr>
                <w:rFonts w:ascii="Arial" w:hAnsi="Arial" w:cs="Arial"/>
                <w:b/>
                <w:bCs/>
                <w:sz w:val="22"/>
                <w:szCs w:val="22"/>
              </w:rPr>
            </w:pPr>
          </w:p>
          <w:p w14:paraId="2AD8AA19" w14:textId="000C7905" w:rsidR="00C6020F" w:rsidRDefault="00C6020F" w:rsidP="00C6020F">
            <w:pPr>
              <w:spacing w:line="276" w:lineRule="auto"/>
              <w:rPr>
                <w:rFonts w:ascii="Arial" w:hAnsi="Arial" w:cs="Arial"/>
                <w:b/>
                <w:bCs/>
                <w:sz w:val="22"/>
                <w:szCs w:val="22"/>
              </w:rPr>
            </w:pPr>
            <w:r w:rsidRPr="00C6020F">
              <w:rPr>
                <w:rFonts w:ascii="Arial" w:hAnsi="Arial" w:cs="Arial"/>
                <w:b/>
                <w:bCs/>
                <w:sz w:val="22"/>
                <w:szCs w:val="22"/>
              </w:rPr>
              <w:t>As set out in the Solent Recreation Mitigation Strategy, an appropriate scale of mitigation for this scheme would be:</w:t>
            </w:r>
          </w:p>
          <w:p w14:paraId="5233D1C6" w14:textId="447FF0DE" w:rsidR="00C6020F" w:rsidRDefault="00B41D63" w:rsidP="00741821">
            <w:pPr>
              <w:spacing w:line="276" w:lineRule="auto"/>
              <w:rPr>
                <w:rFonts w:ascii="Arial" w:hAnsi="Arial" w:cs="Arial"/>
                <w:b/>
                <w:bCs/>
                <w:sz w:val="22"/>
                <w:szCs w:val="22"/>
              </w:rPr>
            </w:pPr>
            <w:bookmarkStart w:id="0" w:name="_MON_1658147270"/>
            <w:bookmarkEnd w:id="0"/>
            <w:r>
              <w:rPr>
                <w:rFonts w:ascii="Arial" w:hAnsi="Arial" w:cs="Arial"/>
                <w:sz w:val="20"/>
                <w:szCs w:val="20"/>
              </w:rPr>
              <w:pict w14:anchorId="6966B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v:imagedata r:id="rId9" o:title=""/>
                </v:shape>
              </w:pict>
            </w:r>
          </w:p>
          <w:p w14:paraId="6A75443E" w14:textId="77777777" w:rsidR="00C6020F" w:rsidRDefault="00C6020F" w:rsidP="00741821">
            <w:pPr>
              <w:spacing w:line="276" w:lineRule="auto"/>
              <w:rPr>
                <w:rFonts w:ascii="Arial" w:hAnsi="Arial" w:cs="Arial"/>
                <w:b/>
                <w:bCs/>
                <w:sz w:val="22"/>
                <w:szCs w:val="22"/>
              </w:rPr>
            </w:pPr>
          </w:p>
          <w:p w14:paraId="35AE200E"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741077F3" w14:textId="77777777" w:rsidR="00C6020F" w:rsidRPr="00C6020F" w:rsidRDefault="00C6020F" w:rsidP="00C6020F">
            <w:pPr>
              <w:spacing w:line="276" w:lineRule="auto"/>
              <w:rPr>
                <w:rFonts w:ascii="Arial" w:hAnsi="Arial" w:cs="Arial"/>
                <w:bCs/>
                <w:sz w:val="22"/>
                <w:szCs w:val="22"/>
              </w:rPr>
            </w:pPr>
          </w:p>
          <w:p w14:paraId="36D68E54" w14:textId="77777777"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“Planning permission will be granted for residential development resulting in a net increase in population that mitigates a likely significant effect on the Solent SPAs”</w:t>
            </w:r>
          </w:p>
          <w:p w14:paraId="601EF977" w14:textId="77777777" w:rsidR="00C6020F" w:rsidRPr="00C6020F" w:rsidRDefault="00C6020F" w:rsidP="00C6020F">
            <w:pPr>
              <w:spacing w:line="276" w:lineRule="auto"/>
              <w:rPr>
                <w:rFonts w:ascii="Arial" w:hAnsi="Arial" w:cs="Arial"/>
                <w:bCs/>
                <w:sz w:val="22"/>
                <w:szCs w:val="22"/>
              </w:rPr>
            </w:pPr>
          </w:p>
          <w:p w14:paraId="2417132E" w14:textId="1F5538FA" w:rsidR="00C6020F" w:rsidRPr="00C6020F" w:rsidRDefault="00C6020F" w:rsidP="00C6020F">
            <w:pPr>
              <w:spacing w:line="276" w:lineRule="auto"/>
              <w:rPr>
                <w:rFonts w:ascii="Arial" w:hAnsi="Arial" w:cs="Arial"/>
                <w:bCs/>
                <w:sz w:val="22"/>
                <w:szCs w:val="22"/>
              </w:rPr>
            </w:pPr>
            <w:r w:rsidRPr="00C6020F">
              <w:rPr>
                <w:rFonts w:ascii="Arial" w:hAnsi="Arial" w:cs="Arial"/>
                <w:bCs/>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700D96F" w14:textId="26A262D9" w:rsidR="00C6020F" w:rsidRDefault="00C6020F" w:rsidP="00741821">
            <w:pPr>
              <w:spacing w:line="276" w:lineRule="auto"/>
              <w:rPr>
                <w:rFonts w:ascii="Arial" w:hAnsi="Arial" w:cs="Arial"/>
                <w:b/>
                <w:bCs/>
                <w:sz w:val="22"/>
                <w:szCs w:val="22"/>
              </w:rPr>
            </w:pPr>
          </w:p>
          <w:p w14:paraId="3EB6EB69" w14:textId="77777777" w:rsidR="00C6020F" w:rsidRDefault="00C6020F" w:rsidP="00741821">
            <w:pPr>
              <w:spacing w:line="276" w:lineRule="auto"/>
              <w:rPr>
                <w:rFonts w:ascii="Arial" w:hAnsi="Arial" w:cs="Arial"/>
                <w:b/>
                <w:bCs/>
                <w:sz w:val="22"/>
                <w:szCs w:val="22"/>
              </w:rPr>
            </w:pPr>
          </w:p>
          <w:p w14:paraId="264738C9" w14:textId="2FC7EE8B"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122BA4D"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6C52034C" w14:textId="77777777" w:rsidR="00C6020F" w:rsidRPr="00C6020F" w:rsidRDefault="00C6020F" w:rsidP="00C6020F">
            <w:pPr>
              <w:spacing w:line="276" w:lineRule="auto"/>
              <w:rPr>
                <w:rFonts w:ascii="Arial" w:hAnsi="Arial" w:cs="Arial"/>
                <w:sz w:val="22"/>
                <w:szCs w:val="22"/>
              </w:rPr>
            </w:pPr>
          </w:p>
          <w:p w14:paraId="4F3085F0" w14:textId="215566F5" w:rsidR="001071FC" w:rsidRPr="00DE35DC" w:rsidRDefault="00C6020F" w:rsidP="00C6020F">
            <w:pPr>
              <w:spacing w:line="276" w:lineRule="auto"/>
              <w:rPr>
                <w:rFonts w:ascii="Arial" w:hAnsi="Arial" w:cs="Arial"/>
                <w:sz w:val="22"/>
                <w:szCs w:val="22"/>
              </w:rPr>
            </w:pPr>
            <w:r w:rsidRPr="00C6020F">
              <w:rPr>
                <w:rFonts w:ascii="Arial" w:hAnsi="Arial" w:cs="Arial"/>
                <w:sz w:val="22"/>
                <w:szCs w:val="22"/>
              </w:rPr>
              <w:t xml:space="preserve">Havant Borough Council has published a Position Statement and Mitigation Plan for Nutrient Neutral Development. This sets out how mitigation can be provided to enable development to </w:t>
            </w:r>
            <w:r w:rsidRPr="00C6020F">
              <w:rPr>
                <w:rFonts w:ascii="Arial" w:hAnsi="Arial" w:cs="Arial"/>
                <w:sz w:val="22"/>
                <w:szCs w:val="22"/>
              </w:rPr>
              <w:lastRenderedPageBreak/>
              <w:t>take place within Havant Borough whilst avoiding any likelihood of a significant effect on the Solent European Sites identified in stage 2.</w:t>
            </w:r>
          </w:p>
          <w:p w14:paraId="748C5E8D" w14:textId="1756A371" w:rsidR="00C77ADB" w:rsidRDefault="00C77ADB" w:rsidP="00741821">
            <w:pPr>
              <w:spacing w:line="276" w:lineRule="auto"/>
              <w:rPr>
                <w:rFonts w:ascii="Arial" w:hAnsi="Arial" w:cs="Arial"/>
                <w:sz w:val="22"/>
                <w:szCs w:val="22"/>
              </w:rPr>
            </w:pPr>
          </w:p>
          <w:p w14:paraId="6B2BB1E3"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6543F3D" w14:textId="77777777" w:rsidR="00C6020F" w:rsidRPr="00C6020F" w:rsidRDefault="00C6020F" w:rsidP="00C6020F">
            <w:pPr>
              <w:spacing w:line="276" w:lineRule="auto"/>
              <w:rPr>
                <w:rFonts w:ascii="Arial" w:hAnsi="Arial" w:cs="Arial"/>
                <w:sz w:val="22"/>
                <w:szCs w:val="22"/>
              </w:rPr>
            </w:pPr>
          </w:p>
          <w:p w14:paraId="690ABEAE"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5C4209E7" w14:textId="77777777" w:rsidR="00C6020F" w:rsidRPr="00C6020F" w:rsidRDefault="00C6020F" w:rsidP="00C6020F">
            <w:pPr>
              <w:spacing w:line="276" w:lineRule="auto"/>
              <w:rPr>
                <w:rFonts w:ascii="Arial" w:hAnsi="Arial" w:cs="Arial"/>
                <w:sz w:val="22"/>
                <w:szCs w:val="22"/>
              </w:rPr>
            </w:pPr>
          </w:p>
          <w:p w14:paraId="71C8F027" w14:textId="7E174DEB" w:rsidR="00C6020F" w:rsidRDefault="00C6020F" w:rsidP="00C6020F">
            <w:pPr>
              <w:spacing w:line="276" w:lineRule="auto"/>
              <w:rPr>
                <w:rFonts w:ascii="Arial" w:hAnsi="Arial" w:cs="Arial"/>
                <w:sz w:val="22"/>
                <w:szCs w:val="22"/>
              </w:rPr>
            </w:pPr>
            <w:r w:rsidRPr="00C6020F">
              <w:rPr>
                <w:rFonts w:ascii="Arial" w:hAnsi="Arial" w:cs="Arial"/>
                <w:sz w:val="22"/>
                <w:szCs w:val="22"/>
              </w:rPr>
              <w:t>As set out in the Position Statement and Mitigation Plan for Nutrient Neutral Development, an appropriate scale of mitigation for this scheme would be:</w:t>
            </w:r>
          </w:p>
          <w:p w14:paraId="5F15306C" w14:textId="4AEF8968" w:rsidR="00C6020F" w:rsidRDefault="00C6020F" w:rsidP="00C6020F">
            <w:pPr>
              <w:spacing w:line="276" w:lineRule="auto"/>
              <w:rPr>
                <w:rFonts w:ascii="Arial" w:hAnsi="Arial" w:cs="Arial"/>
                <w:sz w:val="22"/>
                <w:szCs w:val="22"/>
              </w:rPr>
            </w:pPr>
          </w:p>
          <w:bookmarkStart w:id="1" w:name="_MON_1653989736"/>
          <w:bookmarkEnd w:id="1"/>
          <w:p w14:paraId="62774361" w14:textId="4CE1185C" w:rsidR="00C6020F" w:rsidRDefault="00816301" w:rsidP="00C6020F">
            <w:pPr>
              <w:spacing w:line="276" w:lineRule="auto"/>
              <w:rPr>
                <w:rFonts w:ascii="Arial" w:hAnsi="Arial" w:cs="Arial"/>
                <w:sz w:val="22"/>
                <w:szCs w:val="22"/>
              </w:rPr>
            </w:pPr>
            <w:r w:rsidRPr="00DD2B6F">
              <w:rPr>
                <w:rFonts w:ascii="Arial" w:hAnsi="Arial" w:cs="Arial"/>
                <w:sz w:val="20"/>
                <w:szCs w:val="20"/>
              </w:rPr>
              <w:object w:dxaOrig="6671" w:dyaOrig="2773" w14:anchorId="1A123A2A">
                <v:shape id="_x0000_i1026" type="#_x0000_t75" style="width:333.75pt;height:138pt" o:ole="">
                  <v:imagedata r:id="rId10" o:title=""/>
                </v:shape>
                <o:OLEObject Type="Embed" ProgID="Excel.Sheet.12" ShapeID="_x0000_i1026" DrawAspect="Content" ObjectID="_1664966244" r:id="rId11"/>
              </w:object>
            </w:r>
          </w:p>
          <w:p w14:paraId="220ACB12" w14:textId="77777777" w:rsidR="0045438E" w:rsidRDefault="0045438E" w:rsidP="00741821">
            <w:pPr>
              <w:spacing w:line="276" w:lineRule="auto"/>
              <w:rPr>
                <w:rFonts w:ascii="Arial" w:hAnsi="Arial" w:cs="Arial"/>
                <w:sz w:val="22"/>
                <w:szCs w:val="22"/>
              </w:rPr>
            </w:pPr>
          </w:p>
          <w:p w14:paraId="12F81BF6" w14:textId="7BC5FD88" w:rsidR="008565C0" w:rsidRDefault="00C6020F" w:rsidP="00C6020F">
            <w:pPr>
              <w:tabs>
                <w:tab w:val="left" w:pos="1005"/>
              </w:tabs>
              <w:spacing w:line="276" w:lineRule="auto"/>
              <w:rPr>
                <w:rFonts w:ascii="Arial" w:hAnsi="Arial" w:cs="Arial"/>
                <w:sz w:val="22"/>
                <w:szCs w:val="22"/>
              </w:rPr>
            </w:pPr>
            <w:r w:rsidRPr="00C6020F">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FBE2750"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CF6FFDC" w14:textId="77777777" w:rsidR="00C6020F" w:rsidRPr="00C6020F" w:rsidRDefault="00C6020F" w:rsidP="00C6020F">
            <w:pPr>
              <w:spacing w:line="276" w:lineRule="auto"/>
              <w:rPr>
                <w:rFonts w:ascii="Arial" w:hAnsi="Arial" w:cs="Arial"/>
                <w:sz w:val="22"/>
                <w:szCs w:val="22"/>
              </w:rPr>
            </w:pPr>
          </w:p>
          <w:p w14:paraId="1AC27823"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318788B1"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 </w:t>
            </w:r>
          </w:p>
          <w:p w14:paraId="3793CE0F" w14:textId="77777777" w:rsidR="00C6020F" w:rsidRPr="00C6020F" w:rsidRDefault="00C6020F" w:rsidP="00C6020F">
            <w:pPr>
              <w:spacing w:line="276" w:lineRule="auto"/>
              <w:rPr>
                <w:rFonts w:ascii="Arial" w:hAnsi="Arial" w:cs="Arial"/>
                <w:sz w:val="22"/>
                <w:szCs w:val="22"/>
              </w:rPr>
            </w:pPr>
            <w:r w:rsidRPr="00C6020F">
              <w:rPr>
                <w:rFonts w:ascii="Arial" w:hAnsi="Arial" w:cs="Arial"/>
                <w:sz w:val="22"/>
                <w:szCs w:val="22"/>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C6020F">
              <w:rPr>
                <w:rFonts w:ascii="Arial" w:hAnsi="Arial" w:cs="Arial"/>
                <w:sz w:val="22"/>
                <w:szCs w:val="22"/>
              </w:rPr>
              <w:lastRenderedPageBreak/>
              <w:t>Position Statement and Mitigation Plan for Nutrient Neutral Development with regards water quality.</w:t>
            </w:r>
          </w:p>
          <w:p w14:paraId="3C54F489" w14:textId="77777777" w:rsidR="00C6020F" w:rsidRPr="00C6020F" w:rsidRDefault="00C6020F" w:rsidP="00C6020F">
            <w:pPr>
              <w:spacing w:line="276" w:lineRule="auto"/>
              <w:rPr>
                <w:rFonts w:ascii="Arial" w:hAnsi="Arial" w:cs="Arial"/>
                <w:sz w:val="22"/>
                <w:szCs w:val="22"/>
              </w:rPr>
            </w:pPr>
          </w:p>
          <w:p w14:paraId="0A171A5E" w14:textId="2235F281" w:rsidR="00961A42" w:rsidRPr="00C6020F" w:rsidRDefault="00C6020F" w:rsidP="00C6020F">
            <w:pPr>
              <w:spacing w:line="276" w:lineRule="auto"/>
              <w:rPr>
                <w:rFonts w:ascii="Arial" w:hAnsi="Arial" w:cs="Arial"/>
                <w:sz w:val="22"/>
                <w:szCs w:val="22"/>
              </w:rPr>
            </w:pPr>
            <w:r w:rsidRPr="00C6020F">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289940B2" w:rsidR="001071FC" w:rsidRPr="00AB55E3" w:rsidRDefault="001071FC" w:rsidP="00B41D63">
            <w:pPr>
              <w:tabs>
                <w:tab w:val="left" w:pos="3210"/>
              </w:tabs>
              <w:spacing w:line="276" w:lineRule="auto"/>
              <w:rPr>
                <w:rFonts w:ascii="Arial" w:hAnsi="Arial" w:cs="Arial"/>
                <w:b/>
              </w:rPr>
            </w:pPr>
            <w:r>
              <w:rPr>
                <w:rFonts w:ascii="Arial" w:hAnsi="Arial" w:cs="Arial"/>
                <w:sz w:val="22"/>
                <w:szCs w:val="22"/>
              </w:rPr>
              <w:lastRenderedPageBreak/>
              <w:t>Natural England Officer:</w:t>
            </w:r>
            <w:r w:rsidR="00B41D63">
              <w:rPr>
                <w:rFonts w:ascii="Arial" w:hAnsi="Arial" w:cs="Arial"/>
                <w:sz w:val="22"/>
                <w:szCs w:val="22"/>
              </w:rPr>
              <w:tab/>
            </w:r>
            <w:r w:rsidR="00B41D63" w:rsidRPr="00B41D63">
              <w:rPr>
                <w:rFonts w:ascii="Arial" w:hAnsi="Arial" w:cs="Arial"/>
                <w:sz w:val="22"/>
                <w:szCs w:val="22"/>
              </w:rPr>
              <w:t>Joseph Forster</w:t>
            </w:r>
            <w:bookmarkStart w:id="2" w:name="_GoBack"/>
            <w:bookmarkEnd w:id="2"/>
          </w:p>
        </w:tc>
      </w:tr>
      <w:tr w:rsidR="001071FC" w:rsidRPr="00C6619F" w14:paraId="6C967290" w14:textId="77777777" w:rsidTr="00741821">
        <w:tc>
          <w:tcPr>
            <w:tcW w:w="9608" w:type="dxa"/>
            <w:gridSpan w:val="3"/>
            <w:tcBorders>
              <w:bottom w:val="single" w:sz="12" w:space="0" w:color="0083BE"/>
            </w:tcBorders>
          </w:tcPr>
          <w:p w14:paraId="0AFAFDCC" w14:textId="18E27F15"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4431F835" w14:textId="4C0BF034" w:rsidR="00B41D63" w:rsidRDefault="00B41D63" w:rsidP="00741821">
            <w:pPr>
              <w:spacing w:line="276" w:lineRule="auto"/>
              <w:rPr>
                <w:rFonts w:ascii="Arial" w:hAnsi="Arial" w:cs="Arial"/>
              </w:rPr>
            </w:pPr>
          </w:p>
          <w:p w14:paraId="005547E4" w14:textId="77777777" w:rsidR="00B41D63" w:rsidRPr="00B41D63" w:rsidRDefault="00B41D63" w:rsidP="00B41D63">
            <w:pPr>
              <w:spacing w:line="276" w:lineRule="auto"/>
              <w:rPr>
                <w:rFonts w:ascii="Arial" w:hAnsi="Arial" w:cs="Arial"/>
              </w:rPr>
            </w:pPr>
            <w:r w:rsidRPr="00B41D63">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62B3B8E3"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23C8CC1D" w14:textId="77777777" w:rsidR="00B41D63" w:rsidRPr="00B41D63" w:rsidRDefault="00B41D63" w:rsidP="00B41D63">
            <w:pPr>
              <w:spacing w:line="276" w:lineRule="auto"/>
              <w:rPr>
                <w:rFonts w:ascii="Arial" w:hAnsi="Arial" w:cs="Arial"/>
              </w:rPr>
            </w:pPr>
            <w:r w:rsidRPr="00B41D63">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Please find comments on the mitigation below.  </w:t>
            </w:r>
          </w:p>
          <w:p w14:paraId="694B28C2"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03678B79" w14:textId="77777777" w:rsidR="00B41D63" w:rsidRPr="00B41D63" w:rsidRDefault="00B41D63" w:rsidP="00B41D63">
            <w:pPr>
              <w:spacing w:line="276" w:lineRule="auto"/>
              <w:rPr>
                <w:rFonts w:ascii="Arial" w:hAnsi="Arial" w:cs="Arial"/>
              </w:rPr>
            </w:pPr>
            <w:r w:rsidRPr="00B41D63">
              <w:rPr>
                <w:rFonts w:ascii="Arial" w:hAnsi="Arial" w:cs="Arial"/>
              </w:rPr>
              <w:t xml:space="preserve">Solent Recreation Mitigation Strategy </w:t>
            </w:r>
          </w:p>
          <w:p w14:paraId="365E5123"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5B5B7DAF" w14:textId="77777777" w:rsidR="00B41D63" w:rsidRPr="00B41D63" w:rsidRDefault="00B41D63" w:rsidP="00B41D63">
            <w:pPr>
              <w:spacing w:line="276" w:lineRule="auto"/>
              <w:rPr>
                <w:rFonts w:ascii="Arial" w:hAnsi="Arial" w:cs="Arial"/>
              </w:rPr>
            </w:pPr>
            <w:r w:rsidRPr="00B41D63">
              <w:rPr>
                <w:rFonts w:ascii="Arial" w:hAnsi="Arial" w:cs="Arial"/>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5FF197D6"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525AD0D8" w14:textId="77777777" w:rsidR="00B41D63" w:rsidRPr="00B41D63" w:rsidRDefault="00B41D63" w:rsidP="00B41D63">
            <w:pPr>
              <w:spacing w:line="276" w:lineRule="auto"/>
              <w:rPr>
                <w:rFonts w:ascii="Arial" w:hAnsi="Arial" w:cs="Arial"/>
              </w:rPr>
            </w:pPr>
            <w:r w:rsidRPr="00B41D63">
              <w:rPr>
                <w:rFonts w:ascii="Arial" w:hAnsi="Arial" w:cs="Arial"/>
              </w:rPr>
              <w:t xml:space="preserve">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 </w:t>
            </w:r>
          </w:p>
          <w:p w14:paraId="010AE216"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199023E3" w14:textId="77777777" w:rsidR="00B41D63" w:rsidRPr="00B41D63" w:rsidRDefault="00B41D63" w:rsidP="00B41D63">
            <w:pPr>
              <w:spacing w:line="276" w:lineRule="auto"/>
              <w:rPr>
                <w:rFonts w:ascii="Arial" w:hAnsi="Arial" w:cs="Arial"/>
              </w:rPr>
            </w:pPr>
            <w:r w:rsidRPr="00B41D63">
              <w:rPr>
                <w:rFonts w:ascii="Arial" w:hAnsi="Arial" w:cs="Arial"/>
              </w:rPr>
              <w:t>Deterioration of the water environment</w:t>
            </w:r>
          </w:p>
          <w:p w14:paraId="49BD704A"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0389AE66" w14:textId="77777777" w:rsidR="00B41D63" w:rsidRPr="00B41D63" w:rsidRDefault="00B41D63" w:rsidP="00B41D63">
            <w:pPr>
              <w:spacing w:line="276" w:lineRule="auto"/>
              <w:rPr>
                <w:rFonts w:ascii="Arial" w:hAnsi="Arial" w:cs="Arial"/>
              </w:rPr>
            </w:pPr>
            <w:r w:rsidRPr="00B41D63">
              <w:rPr>
                <w:rFonts w:ascii="Arial" w:hAnsi="Arial" w:cs="Arial"/>
              </w:rPr>
              <w:lastRenderedPageBreak/>
              <w:t xml:space="preserve">The nutrient budget has been calculated in line with Natural England’s Advice on Achieving Nutrient Neutrality in the Solent (version 5 June 2020). Provided the competent authority is assured and satisfied that the site areas used in the calculation are correct and that the existing land uses are appropriately precautionary, then Natural England raises no concerns with regard to the nutrient budget. </w:t>
            </w:r>
          </w:p>
          <w:p w14:paraId="53F4433D"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5CC4603D" w14:textId="77777777" w:rsidR="00B41D63" w:rsidRPr="00B41D63" w:rsidRDefault="00B41D63" w:rsidP="00B41D63">
            <w:pPr>
              <w:spacing w:line="276" w:lineRule="auto"/>
              <w:rPr>
                <w:rFonts w:ascii="Arial" w:hAnsi="Arial" w:cs="Arial"/>
              </w:rPr>
            </w:pPr>
            <w:r w:rsidRPr="00B41D63">
              <w:rPr>
                <w:rFonts w:ascii="Arial" w:hAnsi="Arial" w:cs="Arial"/>
              </w:rPr>
              <w:t>Please note the calculation is based on all wastewater from the development being treated at Budds Farm WwTWs. If this situation changes, a reassessment of the nutrient calculation will be required and a revised Habitats Regulations Assessment will be necessary.</w:t>
            </w:r>
          </w:p>
          <w:p w14:paraId="74ACDF45"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26FE557A" w14:textId="77777777" w:rsidR="00B41D63" w:rsidRPr="00B41D63" w:rsidRDefault="00B41D63" w:rsidP="00B41D63">
            <w:pPr>
              <w:spacing w:line="276" w:lineRule="auto"/>
              <w:rPr>
                <w:rFonts w:ascii="Arial" w:hAnsi="Arial" w:cs="Arial"/>
              </w:rPr>
            </w:pPr>
            <w:r w:rsidRPr="00B41D63">
              <w:rPr>
                <w:rFonts w:ascii="Arial" w:hAnsi="Arial" w:cs="Arial"/>
              </w:rPr>
              <w:t>In line with Natural England’s advice, it is noted that a planning condition will be imposed on any permission to secure that the dwellings shall not be occupied until the Building Regulations Optional requirement of a maximum water use of 110 litres per person per day has been complied with.</w:t>
            </w:r>
          </w:p>
          <w:p w14:paraId="0621E318"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5D11C4EB" w14:textId="77777777" w:rsidR="00B41D63" w:rsidRPr="00B41D63" w:rsidRDefault="00B41D63" w:rsidP="00B41D63">
            <w:pPr>
              <w:spacing w:line="276" w:lineRule="auto"/>
              <w:rPr>
                <w:rFonts w:ascii="Arial" w:hAnsi="Arial" w:cs="Arial"/>
              </w:rPr>
            </w:pPr>
            <w:r w:rsidRPr="00B41D63">
              <w:rPr>
                <w:rFonts w:ascii="Arial" w:hAnsi="Arial" w:cs="Arial"/>
              </w:rPr>
              <w:t>It is noted that the approach to address the positive nitrogen budget for this development is via Havant Borough Council’s mitigation scheme. We welcome and support this initiative which has scope for nutrient offsetting and biodiversity gain.</w:t>
            </w:r>
          </w:p>
          <w:p w14:paraId="0DBC43DD"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0A843C9F" w14:textId="77777777" w:rsidR="00B41D63" w:rsidRPr="00B41D63" w:rsidRDefault="00B41D63" w:rsidP="00B41D63">
            <w:pPr>
              <w:spacing w:line="276" w:lineRule="auto"/>
              <w:rPr>
                <w:rFonts w:ascii="Arial" w:hAnsi="Arial" w:cs="Arial"/>
              </w:rPr>
            </w:pPr>
            <w:r w:rsidRPr="00B41D63">
              <w:rPr>
                <w:rFonts w:ascii="Arial" w:hAnsi="Arial" w:cs="Arial"/>
              </w:rPr>
              <w:t xml:space="preserve">Natural England has reviewed the Position Statement and Mitigation Plan for Nutrient Neutrality Development (August 2020) and Warblington Farm Study Evidence Base (Ricardo, June 2020). Natural England concurs with the conclusion of this work that this scheme will deliver effective mitigation for developments draining to Budd’s Farm WwTW and Thornham WwTW. </w:t>
            </w:r>
          </w:p>
          <w:p w14:paraId="0E16503E"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09112202" w14:textId="77777777" w:rsidR="00B41D63" w:rsidRPr="00B41D63" w:rsidRDefault="00B41D63" w:rsidP="00B41D63">
            <w:pPr>
              <w:spacing w:line="276" w:lineRule="auto"/>
              <w:rPr>
                <w:rFonts w:ascii="Arial" w:hAnsi="Arial" w:cs="Arial"/>
              </w:rPr>
            </w:pPr>
            <w:r w:rsidRPr="00B41D63">
              <w:rPr>
                <w:rFonts w:ascii="Arial" w:hAnsi="Arial" w:cs="Arial"/>
              </w:rPr>
              <w:t xml:space="preserve">The nitrogen capacity of the land and proposed management of the offsetting land has been discussed and agreed. It is understood that this has been secured through legal agreements to ensure that effective mitigation is delivered for the lifetime of the development. It is also understood that a system has been set up to monitor the developments using the mitigation scheme to ensure there is capacity available for each scheme. Provided this is the case and the long term management of the mitigation scheme is monitored by the local planning authority, as competent authority, to ensure effective mitigation for the lifetime of the development, Natural England raises no further concerns. </w:t>
            </w:r>
          </w:p>
          <w:p w14:paraId="71526524" w14:textId="77777777" w:rsidR="00B41D63" w:rsidRPr="00B41D63" w:rsidRDefault="00B41D63" w:rsidP="00B41D63">
            <w:pPr>
              <w:spacing w:line="276" w:lineRule="auto"/>
              <w:rPr>
                <w:rFonts w:ascii="Arial" w:hAnsi="Arial" w:cs="Arial"/>
              </w:rPr>
            </w:pPr>
            <w:r w:rsidRPr="00B41D63">
              <w:rPr>
                <w:rFonts w:ascii="Arial" w:hAnsi="Arial" w:cs="Arial"/>
              </w:rPr>
              <w:t xml:space="preserve"> </w:t>
            </w:r>
          </w:p>
          <w:p w14:paraId="00FEFBAF" w14:textId="77777777" w:rsidR="00B41D63" w:rsidRPr="00B41D63" w:rsidRDefault="00B41D63" w:rsidP="00B41D63">
            <w:pPr>
              <w:spacing w:line="276" w:lineRule="auto"/>
              <w:rPr>
                <w:rFonts w:ascii="Arial" w:hAnsi="Arial" w:cs="Arial"/>
              </w:rPr>
            </w:pPr>
            <w:r w:rsidRPr="00B41D63">
              <w:rPr>
                <w:rFonts w:ascii="Arial" w:hAnsi="Arial" w:cs="Arial"/>
              </w:rPr>
              <w:t xml:space="preserve">It is for the competent authority to determine the importance of timing issues for each development, depending on location and form of mitigation applied. Given the close proximity of the mitigation land to designated sites, Natural England is not expecting any significant timing issues in this case, provided the land is brought into appropriate management at the earliest opportunity. In considering the significance of timing issues within an appropriate assessment competent authorities should take account of the average time taken from the removal of agricultural activities to first occupation and rate of completions for each development. Provided the local planning authority is satisfied that timely mitigation can be delivered in this case, Natural England raises no further comments for consideration. </w:t>
            </w:r>
          </w:p>
          <w:p w14:paraId="010AEAC3" w14:textId="77777777" w:rsidR="00B41D63" w:rsidRDefault="00B41D63"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28CE"/>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16301"/>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55E3"/>
    <w:rsid w:val="00AC12EA"/>
    <w:rsid w:val="00AE2054"/>
    <w:rsid w:val="00AE3077"/>
    <w:rsid w:val="00B0615C"/>
    <w:rsid w:val="00B12E34"/>
    <w:rsid w:val="00B25729"/>
    <w:rsid w:val="00B41D63"/>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020F"/>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2887</Words>
  <Characters>16497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4</cp:revision>
  <cp:lastPrinted>2014-02-18T14:51:00Z</cp:lastPrinted>
  <dcterms:created xsi:type="dcterms:W3CDTF">2020-10-19T10:12:00Z</dcterms:created>
  <dcterms:modified xsi:type="dcterms:W3CDTF">2020-10-23T12:51:00Z</dcterms:modified>
</cp:coreProperties>
</file>