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3020" w:rsidRPr="000F74BD" w:rsidRDefault="00743020" w:rsidP="00C265E2">
      <w:pPr>
        <w:rPr>
          <w:b/>
        </w:rPr>
      </w:pPr>
      <w:bookmarkStart w:id="0" w:name="_GoBack"/>
      <w:bookmarkEnd w:id="0"/>
      <w:r w:rsidRPr="000F74BD">
        <w:rPr>
          <w:b/>
        </w:rPr>
        <w:t>Application – APP/19/</w:t>
      </w:r>
      <w:r w:rsidR="000C4559">
        <w:rPr>
          <w:b/>
        </w:rPr>
        <w:t>00</w:t>
      </w:r>
      <w:r w:rsidR="00C50951">
        <w:rPr>
          <w:b/>
        </w:rPr>
        <w:t>919</w:t>
      </w:r>
    </w:p>
    <w:p w:rsidR="000C4559" w:rsidRDefault="00743020" w:rsidP="00C265E2">
      <w:pPr>
        <w:rPr>
          <w:b/>
        </w:rPr>
      </w:pPr>
      <w:r w:rsidRPr="000F74BD">
        <w:rPr>
          <w:b/>
        </w:rPr>
        <w:t xml:space="preserve">Site: </w:t>
      </w:r>
      <w:r w:rsidR="000C4559">
        <w:rPr>
          <w:b/>
        </w:rPr>
        <w:t xml:space="preserve">4 South Street, HAVANT </w:t>
      </w:r>
    </w:p>
    <w:p w:rsidR="00743020" w:rsidRPr="000F74BD" w:rsidRDefault="000C4559" w:rsidP="00C265E2">
      <w:pPr>
        <w:rPr>
          <w:b/>
        </w:rPr>
      </w:pPr>
      <w:r>
        <w:rPr>
          <w:b/>
        </w:rPr>
        <w:t xml:space="preserve">Proposal </w:t>
      </w:r>
      <w:r w:rsidR="00123FEC">
        <w:rPr>
          <w:b/>
        </w:rPr>
        <w:t>–</w:t>
      </w:r>
      <w:r>
        <w:rPr>
          <w:b/>
        </w:rPr>
        <w:t xml:space="preserve"> </w:t>
      </w:r>
      <w:r w:rsidR="00C50951">
        <w:rPr>
          <w:b/>
        </w:rPr>
        <w:t xml:space="preserve">Single storey rear extension </w:t>
      </w:r>
      <w:r w:rsidR="00123FEC">
        <w:rPr>
          <w:b/>
        </w:rPr>
        <w:t xml:space="preserve"> </w:t>
      </w:r>
      <w:r w:rsidR="0080117E">
        <w:rPr>
          <w:b/>
        </w:rPr>
        <w:t xml:space="preserve"> </w:t>
      </w:r>
      <w:r w:rsidR="00743020" w:rsidRPr="000F74BD">
        <w:rPr>
          <w:b/>
        </w:rPr>
        <w:t xml:space="preserve"> </w:t>
      </w:r>
    </w:p>
    <w:p w:rsidR="00C27B0C" w:rsidRDefault="0080117E" w:rsidP="00C265E2">
      <w:r>
        <w:t xml:space="preserve">The </w:t>
      </w:r>
      <w:r w:rsidR="00123FEC">
        <w:t>property</w:t>
      </w:r>
      <w:r w:rsidR="00C27B0C">
        <w:t xml:space="preserve">, No. 4 South Street, </w:t>
      </w:r>
      <w:r w:rsidR="00123FEC">
        <w:t xml:space="preserve">is situated in South Street Havant within the St Faiths Conservation Area and comprises an end of terrace, two-storey residential dwelling. To the north of the property is a </w:t>
      </w:r>
      <w:r w:rsidR="00C27B0C">
        <w:t xml:space="preserve">Grade II listed public house – the Old House at Home. No. 4, along with No’s 6,8 and 10 form a terrace of Grade II listed buildings. No. 4 has previously been extended following LBC in 2004 for a rear extension and rear dormer window (not implemented). </w:t>
      </w:r>
    </w:p>
    <w:p w:rsidR="00C50951" w:rsidRDefault="00C27B0C" w:rsidP="00C265E2">
      <w:r>
        <w:t xml:space="preserve">The proposal in this application is </w:t>
      </w:r>
      <w:r w:rsidR="00C50951">
        <w:t xml:space="preserve">for a further rear extension which would be approximately 3m in depth, from the rear of the existing extension. It would be of a flat roof design with a low height, glazed roof lantern using materials to the existing extension. </w:t>
      </w:r>
    </w:p>
    <w:p w:rsidR="005543AE" w:rsidRPr="00A8361C" w:rsidRDefault="005543AE" w:rsidP="005543AE">
      <w:pPr>
        <w:jc w:val="both"/>
        <w:rPr>
          <w:rFonts w:cs="Arial"/>
          <w:b/>
          <w:u w:val="single"/>
        </w:rPr>
      </w:pPr>
      <w:r w:rsidRPr="00A8361C">
        <w:rPr>
          <w:rFonts w:cs="Arial"/>
          <w:b/>
          <w:u w:val="single"/>
        </w:rPr>
        <w:t xml:space="preserve">Legislative and Policy Context </w:t>
      </w:r>
    </w:p>
    <w:p w:rsidR="005543AE" w:rsidRDefault="005543AE" w:rsidP="005543AE">
      <w:pPr>
        <w:jc w:val="both"/>
        <w:rPr>
          <w:rFonts w:cs="Arial"/>
        </w:rPr>
      </w:pPr>
      <w:r w:rsidRPr="00A8361C">
        <w:rPr>
          <w:rFonts w:cs="Arial"/>
        </w:rPr>
        <w:t xml:space="preserve">When assessing the proposal, the following legislation and policy context is taken in consideration. </w:t>
      </w:r>
    </w:p>
    <w:p w:rsidR="00C27B0C" w:rsidRPr="00C27B0C" w:rsidRDefault="00C27B0C" w:rsidP="00C27B0C">
      <w:pPr>
        <w:jc w:val="both"/>
        <w:rPr>
          <w:rFonts w:cs="Arial"/>
        </w:rPr>
      </w:pPr>
      <w:r w:rsidRPr="00C27B0C">
        <w:rPr>
          <w:rFonts w:cs="Arial"/>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rsidR="005543AE" w:rsidRPr="00A8361C" w:rsidRDefault="005543AE" w:rsidP="005543AE">
      <w:pPr>
        <w:jc w:val="both"/>
        <w:rPr>
          <w:rFonts w:cs="Arial"/>
        </w:rPr>
      </w:pPr>
      <w:r w:rsidRPr="00A8361C">
        <w:rPr>
          <w:rFonts w:cs="Arial"/>
        </w:rPr>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rsidR="005543AE" w:rsidRPr="00A8361C" w:rsidRDefault="005543AE" w:rsidP="005543AE">
      <w:pPr>
        <w:autoSpaceDE w:val="0"/>
        <w:autoSpaceDN w:val="0"/>
        <w:adjustRightInd w:val="0"/>
        <w:spacing w:after="0" w:line="240" w:lineRule="auto"/>
        <w:jc w:val="both"/>
        <w:rPr>
          <w:rFonts w:cs="Arial"/>
        </w:rPr>
      </w:pPr>
      <w:r w:rsidRPr="00A8361C">
        <w:rPr>
          <w:rFonts w:cs="Arial"/>
        </w:rPr>
        <w:t xml:space="preserve">The revised National Planning Policy Framework (NPPF) was published in February 2019 and sets down the policies that the Council must </w:t>
      </w:r>
      <w:proofErr w:type="gramStart"/>
      <w:r w:rsidRPr="00A8361C">
        <w:rPr>
          <w:rFonts w:cs="Arial"/>
        </w:rPr>
        <w:t>take into account</w:t>
      </w:r>
      <w:proofErr w:type="gramEnd"/>
      <w:r w:rsidRPr="00A8361C">
        <w:rPr>
          <w:rFonts w:cs="Arial"/>
        </w:rPr>
        <w:t xml:space="preserve"> when determining planning applications. The ‘Historic Environment Good Practice Advice in Planning Note 2’, states at paragraph 4:  </w:t>
      </w:r>
    </w:p>
    <w:p w:rsidR="005543AE" w:rsidRPr="00A8361C" w:rsidRDefault="005543AE" w:rsidP="005543AE">
      <w:pPr>
        <w:autoSpaceDE w:val="0"/>
        <w:autoSpaceDN w:val="0"/>
        <w:adjustRightInd w:val="0"/>
        <w:spacing w:after="0" w:line="240" w:lineRule="auto"/>
        <w:jc w:val="both"/>
        <w:rPr>
          <w:rFonts w:cs="Arial"/>
        </w:rPr>
      </w:pPr>
    </w:p>
    <w:p w:rsidR="005543AE" w:rsidRPr="00A8361C" w:rsidRDefault="005543AE" w:rsidP="005543AE">
      <w:pPr>
        <w:jc w:val="both"/>
        <w:rPr>
          <w:rFonts w:cs="Arial"/>
        </w:rPr>
      </w:pPr>
      <w:r w:rsidRPr="00A8361C">
        <w:rPr>
          <w:rFonts w:cs="Arial"/>
        </w:rPr>
        <w:t xml:space="preserve">‘The significance of a heritage asset is the sum of its archaeological, architectural, historic, and artistic interest’ and provides at paragraphs 8, 9 and 10 that </w:t>
      </w:r>
      <w:proofErr w:type="gramStart"/>
      <w:r w:rsidRPr="00A8361C">
        <w:rPr>
          <w:rFonts w:cs="Arial"/>
        </w:rPr>
        <w:t>in order for</w:t>
      </w:r>
      <w:proofErr w:type="gramEnd"/>
      <w:r w:rsidRPr="00A8361C">
        <w:rPr>
          <w:rFonts w:cs="Arial"/>
        </w:rPr>
        <w:t xml:space="preserve"> the Local Planning Authority to make decisions in line with legal requirements, the objectives of the development plan; and, the policy requirements of the NPPF, great importance is placed on understanding the nature, extent and level of the significance of the heritage asset.</w:t>
      </w:r>
    </w:p>
    <w:p w:rsidR="005543AE" w:rsidRPr="00A8361C" w:rsidRDefault="005543AE" w:rsidP="005543AE">
      <w:pPr>
        <w:jc w:val="both"/>
        <w:rPr>
          <w:rFonts w:cs="Arial"/>
        </w:rPr>
      </w:pPr>
      <w:r w:rsidRPr="00A8361C">
        <w:rPr>
          <w:rFonts w:cs="Arial"/>
        </w:rPr>
        <w:t>The revised NPPF (February 2019) sets out in Chapter 16, the core principles relating to development affecting Heritage Assets that local planning authorities should consider in making planning decisions in the following paragraphs:</w:t>
      </w:r>
    </w:p>
    <w:p w:rsidR="005543AE" w:rsidRPr="00A8361C" w:rsidRDefault="005543AE" w:rsidP="005543AE">
      <w:pPr>
        <w:jc w:val="both"/>
        <w:rPr>
          <w:rFonts w:cs="Arial"/>
        </w:rPr>
      </w:pPr>
      <w:r w:rsidRPr="00A8361C">
        <w:rPr>
          <w:rFonts w:cs="Arial"/>
        </w:rPr>
        <w:t>184. Heritage assets range from sites and buildings of local historic value to those of the highest significance, such as World Heritage Sites which are internationally recognised to be of Outstanding Universal Value. These assets are an irreplaceable resource, and should be conserved in a manner appropriate to their significance, so that they can be enjoyed for their contribution to the quality of life of existing and future generations.</w:t>
      </w:r>
    </w:p>
    <w:p w:rsidR="005543AE" w:rsidRPr="00A8361C" w:rsidRDefault="005543AE" w:rsidP="005543AE">
      <w:pPr>
        <w:jc w:val="both"/>
        <w:rPr>
          <w:rFonts w:cs="Arial"/>
        </w:rPr>
      </w:pPr>
      <w:r w:rsidRPr="00A8361C">
        <w:rPr>
          <w:rFonts w:cs="Arial"/>
        </w:rPr>
        <w:t xml:space="preserve">189.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w:t>
      </w:r>
      <w:r w:rsidRPr="00A8361C">
        <w:rPr>
          <w:rFonts w:cs="Arial"/>
        </w:rPr>
        <w:lastRenderedPageBreak/>
        <w:t xml:space="preserve">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rsidR="005543AE" w:rsidRPr="00A8361C" w:rsidRDefault="005543AE" w:rsidP="005543AE">
      <w:pPr>
        <w:jc w:val="both"/>
        <w:rPr>
          <w:rFonts w:cs="Arial"/>
        </w:rPr>
      </w:pPr>
      <w:r w:rsidRPr="00A8361C">
        <w:rPr>
          <w:rFonts w:cs="Arial"/>
        </w:rPr>
        <w:t xml:space="preserve">190. Local planning authorities should identify and assess the </w:t>
      </w:r>
      <w:proofErr w:type="gramStart"/>
      <w:r w:rsidRPr="00A8361C">
        <w:rPr>
          <w:rFonts w:cs="Arial"/>
        </w:rPr>
        <w:t>particular significance</w:t>
      </w:r>
      <w:proofErr w:type="gramEnd"/>
      <w:r w:rsidRPr="00A8361C">
        <w:rPr>
          <w:rFonts w:cs="Arial"/>
        </w:rPr>
        <w:t xml:space="preserv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rsidR="005543AE" w:rsidRPr="00A8361C" w:rsidRDefault="005543AE" w:rsidP="005543AE">
      <w:pPr>
        <w:jc w:val="both"/>
        <w:rPr>
          <w:rFonts w:cs="Arial"/>
        </w:rPr>
      </w:pPr>
      <w:r w:rsidRPr="00A8361C">
        <w:rPr>
          <w:rFonts w:cs="Arial"/>
        </w:rPr>
        <w:t xml:space="preserve">191. Where there is evidence of deliberate neglect of, or damage to, a heritage asset, the deteriorated state of the heritage asset should not be </w:t>
      </w:r>
      <w:proofErr w:type="gramStart"/>
      <w:r w:rsidRPr="00A8361C">
        <w:rPr>
          <w:rFonts w:cs="Arial"/>
        </w:rPr>
        <w:t>taken into account</w:t>
      </w:r>
      <w:proofErr w:type="gramEnd"/>
      <w:r w:rsidRPr="00A8361C">
        <w:rPr>
          <w:rFonts w:cs="Arial"/>
        </w:rPr>
        <w:t xml:space="preserve"> in any decision. </w:t>
      </w:r>
    </w:p>
    <w:p w:rsidR="005543AE" w:rsidRPr="00A8361C" w:rsidRDefault="005543AE" w:rsidP="005543AE">
      <w:pPr>
        <w:jc w:val="both"/>
        <w:rPr>
          <w:rFonts w:cs="Arial"/>
        </w:rPr>
      </w:pPr>
      <w:r w:rsidRPr="00A8361C">
        <w:rPr>
          <w:rFonts w:cs="Arial"/>
        </w:rPr>
        <w:t xml:space="preserve">192. In determining applications, local planning authorities should take account of: </w:t>
      </w:r>
    </w:p>
    <w:p w:rsidR="005543AE" w:rsidRPr="00A8361C" w:rsidRDefault="005543AE" w:rsidP="005543AE">
      <w:pPr>
        <w:jc w:val="both"/>
        <w:rPr>
          <w:rFonts w:cs="Arial"/>
        </w:rPr>
      </w:pPr>
      <w:r w:rsidRPr="00A8361C">
        <w:rPr>
          <w:rFonts w:cs="Arial"/>
        </w:rPr>
        <w:t xml:space="preserve">a) the desirability of sustaining and enhancing the significance of heritage assets and putting them to viable uses consistent with their conservation; </w:t>
      </w:r>
    </w:p>
    <w:p w:rsidR="005543AE" w:rsidRPr="00A8361C" w:rsidRDefault="005543AE" w:rsidP="005543AE">
      <w:pPr>
        <w:jc w:val="both"/>
        <w:rPr>
          <w:rFonts w:cs="Arial"/>
        </w:rPr>
      </w:pPr>
      <w:r w:rsidRPr="00A8361C">
        <w:rPr>
          <w:rFonts w:cs="Arial"/>
        </w:rPr>
        <w:t xml:space="preserve">b) the positive contribution that conservation of heritage assets can make to sustainable communities including their economic vitality; and </w:t>
      </w:r>
    </w:p>
    <w:p w:rsidR="005543AE" w:rsidRPr="00A8361C" w:rsidRDefault="005543AE" w:rsidP="005543AE">
      <w:pPr>
        <w:jc w:val="both"/>
        <w:rPr>
          <w:rFonts w:cs="Arial"/>
        </w:rPr>
      </w:pPr>
      <w:r w:rsidRPr="00A8361C">
        <w:rPr>
          <w:rFonts w:cs="Arial"/>
        </w:rPr>
        <w:t>c) the desirability of new development making a positive contribution to local character and distinctiveness.</w:t>
      </w:r>
    </w:p>
    <w:p w:rsidR="005543AE" w:rsidRPr="00A8361C" w:rsidRDefault="005543AE" w:rsidP="005543AE">
      <w:pPr>
        <w:spacing w:after="0" w:line="240" w:lineRule="auto"/>
        <w:rPr>
          <w:rFonts w:eastAsia="Times New Roman" w:cs="Arial"/>
          <w:bCs/>
        </w:rPr>
      </w:pPr>
      <w:r w:rsidRPr="00A8361C">
        <w:rPr>
          <w:rFonts w:eastAsia="Times New Roman" w:cs="Arial"/>
        </w:rPr>
        <w:t xml:space="preserve">Policy CS11 of the Core Strategy 2011 states that </w:t>
      </w:r>
      <w:r w:rsidRPr="00A8361C">
        <w:rPr>
          <w:rFonts w:eastAsia="Times New Roman" w:cs="Arial"/>
          <w:bCs/>
        </w:rPr>
        <w:t>planning permission will be granted for development that:</w:t>
      </w:r>
    </w:p>
    <w:p w:rsidR="005543AE" w:rsidRPr="00A8361C" w:rsidRDefault="005543AE" w:rsidP="005543AE">
      <w:pPr>
        <w:spacing w:after="0" w:line="240" w:lineRule="auto"/>
        <w:rPr>
          <w:rFonts w:eastAsia="Times New Roman" w:cs="Arial"/>
          <w:bCs/>
        </w:rPr>
      </w:pPr>
    </w:p>
    <w:p w:rsidR="005543AE" w:rsidRPr="00A8361C" w:rsidRDefault="005543AE" w:rsidP="005543AE">
      <w:pPr>
        <w:spacing w:after="0" w:line="240" w:lineRule="auto"/>
        <w:rPr>
          <w:rFonts w:eastAsia="Times New Roman" w:cs="Arial"/>
        </w:rPr>
      </w:pPr>
      <w:r w:rsidRPr="00A8361C">
        <w:rPr>
          <w:rFonts w:eastAsia="Times New Roman" w:cs="Arial"/>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rsidR="005543AE" w:rsidRPr="00A8361C" w:rsidRDefault="005543AE" w:rsidP="005543AE">
      <w:pPr>
        <w:spacing w:after="0" w:line="240" w:lineRule="auto"/>
        <w:rPr>
          <w:rFonts w:eastAsia="Times New Roman" w:cs="Arial"/>
        </w:rPr>
      </w:pPr>
    </w:p>
    <w:p w:rsidR="005543AE" w:rsidRPr="00A8361C" w:rsidRDefault="005543AE" w:rsidP="005543AE">
      <w:pPr>
        <w:spacing w:after="0" w:line="240" w:lineRule="auto"/>
        <w:rPr>
          <w:rFonts w:eastAsia="Times New Roman" w:cs="Arial"/>
        </w:rPr>
      </w:pPr>
      <w:r w:rsidRPr="00A8361C">
        <w:rPr>
          <w:rFonts w:eastAsia="Times New Roman" w:cs="Arial"/>
        </w:rPr>
        <w:t>Policy CP16 (1a) of the Core Strategy 2011 states ‘Planning permission will be granted for development that is designed to a high standard, which helps to create places where people want to live, work and relax. All development should demonstrate that its design:</w:t>
      </w:r>
    </w:p>
    <w:p w:rsidR="005543AE" w:rsidRPr="00A8361C" w:rsidRDefault="005543AE" w:rsidP="005543AE">
      <w:pPr>
        <w:spacing w:after="0" w:line="240" w:lineRule="auto"/>
        <w:rPr>
          <w:rFonts w:eastAsia="Times New Roman" w:cs="Arial"/>
        </w:rPr>
      </w:pPr>
    </w:p>
    <w:p w:rsidR="005543AE" w:rsidRPr="00A8361C" w:rsidRDefault="005543AE" w:rsidP="005543AE">
      <w:pPr>
        <w:spacing w:after="0" w:line="240" w:lineRule="auto"/>
        <w:rPr>
          <w:rFonts w:eastAsia="Times New Roman" w:cs="Arial"/>
        </w:rPr>
      </w:pPr>
      <w:r w:rsidRPr="00A8361C">
        <w:rPr>
          <w:rFonts w:eastAsia="Times New Roman" w:cs="Arial"/>
        </w:rPr>
        <w:t>Identifies and responds positively to existing features of natural, historic or local character within or close to the proposed development site.</w:t>
      </w:r>
    </w:p>
    <w:p w:rsidR="005543AE" w:rsidRPr="00A8361C" w:rsidRDefault="005543AE" w:rsidP="005543AE">
      <w:pPr>
        <w:spacing w:after="0" w:line="240" w:lineRule="auto"/>
        <w:ind w:left="360"/>
        <w:rPr>
          <w:rFonts w:eastAsia="Times New Roman" w:cs="Arial"/>
        </w:rPr>
      </w:pPr>
    </w:p>
    <w:p w:rsidR="005543AE" w:rsidRPr="00A8361C" w:rsidRDefault="005543AE" w:rsidP="005543AE">
      <w:pPr>
        <w:spacing w:after="0" w:line="240" w:lineRule="auto"/>
        <w:rPr>
          <w:rFonts w:eastAsia="Times New Roman" w:cs="Arial"/>
        </w:rPr>
      </w:pPr>
      <w:r w:rsidRPr="00A8361C">
        <w:rPr>
          <w:rFonts w:eastAsia="Times New Roman" w:cs="Arial"/>
        </w:rPr>
        <w:t xml:space="preserve">Policy DM20 of the Allocations Plan 2014 states that development proposals must conserve and enhance the historic assets of Havant’. </w:t>
      </w:r>
    </w:p>
    <w:p w:rsidR="005543AE" w:rsidRPr="00A8361C" w:rsidRDefault="005543AE" w:rsidP="005543AE">
      <w:pPr>
        <w:spacing w:after="0" w:line="240" w:lineRule="auto"/>
        <w:rPr>
          <w:rFonts w:eastAsia="Times New Roman" w:cs="Arial"/>
        </w:rPr>
      </w:pPr>
    </w:p>
    <w:p w:rsidR="00ED3B2E" w:rsidRDefault="00782D3C" w:rsidP="00C265E2">
      <w:pPr>
        <w:rPr>
          <w:b/>
          <w:u w:val="single"/>
        </w:rPr>
      </w:pPr>
      <w:r w:rsidRPr="005543AE">
        <w:rPr>
          <w:b/>
          <w:u w:val="single"/>
        </w:rPr>
        <w:t xml:space="preserve"> </w:t>
      </w:r>
      <w:r w:rsidR="005543AE" w:rsidRPr="005543AE">
        <w:rPr>
          <w:b/>
          <w:u w:val="single"/>
        </w:rPr>
        <w:t>Assessment</w:t>
      </w:r>
    </w:p>
    <w:p w:rsidR="0073504E" w:rsidRDefault="0073504E" w:rsidP="00C265E2">
      <w:r w:rsidRPr="0073504E">
        <w:t>As the extension</w:t>
      </w:r>
      <w:r>
        <w:t xml:space="preserve"> would be of a similar design to the existing would not require the disruption or removal of any historic fabric, it is my consideration that it would be unlikely to cause any harm to the designated heritage asset. As such, I have no objections subject to the following conditions: </w:t>
      </w:r>
    </w:p>
    <w:p w:rsidR="0073504E" w:rsidRPr="00DA00D7" w:rsidRDefault="0073504E" w:rsidP="0073504E">
      <w:pPr>
        <w:pStyle w:val="ListParagraph"/>
        <w:numPr>
          <w:ilvl w:val="0"/>
          <w:numId w:val="2"/>
        </w:numPr>
        <w:spacing w:after="200" w:line="276" w:lineRule="auto"/>
        <w:rPr>
          <w:rFonts w:cs="Arial"/>
          <w:lang w:val="en"/>
        </w:rPr>
      </w:pPr>
      <w:r w:rsidRPr="00DA00D7">
        <w:rPr>
          <w:rFonts w:cs="Arial"/>
          <w:lang w:val="en"/>
        </w:rPr>
        <w:t xml:space="preserve">No work shall </w:t>
      </w:r>
      <w:r>
        <w:rPr>
          <w:rFonts w:cs="Arial"/>
          <w:lang w:val="en"/>
        </w:rPr>
        <w:t>commence</w:t>
      </w:r>
      <w:r w:rsidRPr="00DA00D7">
        <w:rPr>
          <w:rFonts w:cs="Arial"/>
          <w:lang w:val="en"/>
        </w:rPr>
        <w:t xml:space="preserve"> until new </w:t>
      </w:r>
      <w:r>
        <w:rPr>
          <w:rFonts w:cs="Arial"/>
          <w:lang w:val="en"/>
        </w:rPr>
        <w:t xml:space="preserve">external </w:t>
      </w:r>
      <w:r w:rsidRPr="00DA00D7">
        <w:rPr>
          <w:rFonts w:cs="Arial"/>
          <w:lang w:val="en"/>
        </w:rPr>
        <w:t xml:space="preserve">window and door details have been provided. Such information to comprise: - 1:20 plan, section and elevations shown in context with the </w:t>
      </w:r>
      <w:r w:rsidRPr="00DA00D7">
        <w:rPr>
          <w:rFonts w:cs="Arial"/>
          <w:lang w:val="en"/>
        </w:rPr>
        <w:lastRenderedPageBreak/>
        <w:t xml:space="preserve">opening within it is set. Details of finishes and the method of opening to be provided. The details shall be submitted to and approved in writing by the local planning authority and thereafter carried out in full accordance with such approval and be retained thereafter </w:t>
      </w:r>
    </w:p>
    <w:p w:rsidR="0073504E" w:rsidRPr="00DA00D7" w:rsidRDefault="0073504E" w:rsidP="0073504E">
      <w:pPr>
        <w:pStyle w:val="ListParagraph"/>
        <w:spacing w:after="200" w:line="276" w:lineRule="auto"/>
        <w:rPr>
          <w:rFonts w:cs="Arial"/>
          <w:lang w:val="en"/>
        </w:rPr>
      </w:pPr>
      <w:r w:rsidRPr="00DA00D7">
        <w:rPr>
          <w:rFonts w:cs="Arial"/>
          <w:b/>
          <w:lang w:val="en"/>
        </w:rPr>
        <w:t>Reason</w:t>
      </w:r>
      <w:r w:rsidRPr="00DA00D7">
        <w:rPr>
          <w:rFonts w:cs="Arial"/>
          <w:lang w:val="en"/>
        </w:rPr>
        <w:t xml:space="preserve">: </w:t>
      </w:r>
      <w:proofErr w:type="gramStart"/>
      <w:r w:rsidRPr="00DA00D7">
        <w:rPr>
          <w:rFonts w:cs="Arial"/>
          <w:lang w:val="en"/>
        </w:rPr>
        <w:t>In order to</w:t>
      </w:r>
      <w:proofErr w:type="gramEnd"/>
      <w:r w:rsidRPr="00DA00D7">
        <w:rPr>
          <w:rFonts w:cs="Arial"/>
          <w:lang w:val="en"/>
        </w:rPr>
        <w:t xml:space="preserve"> safeguard the building's special architectural and historic interest. </w:t>
      </w:r>
    </w:p>
    <w:p w:rsidR="0073504E" w:rsidRPr="00DA00D7" w:rsidRDefault="0073504E" w:rsidP="0073504E">
      <w:pPr>
        <w:pStyle w:val="ListParagraph"/>
        <w:rPr>
          <w:rFonts w:cs="Arial"/>
          <w:lang w:val="en"/>
        </w:rPr>
      </w:pPr>
    </w:p>
    <w:p w:rsidR="0073504E" w:rsidRPr="00DA00D7" w:rsidRDefault="0073504E" w:rsidP="0073504E">
      <w:pPr>
        <w:pStyle w:val="ListParagraph"/>
        <w:numPr>
          <w:ilvl w:val="0"/>
          <w:numId w:val="2"/>
        </w:numPr>
        <w:spacing w:after="200" w:line="276" w:lineRule="auto"/>
        <w:rPr>
          <w:rFonts w:cs="Arial"/>
          <w:lang w:val="en"/>
        </w:rPr>
      </w:pPr>
      <w:r>
        <w:rPr>
          <w:rFonts w:cs="Arial"/>
          <w:lang w:val="en"/>
        </w:rPr>
        <w:t xml:space="preserve">Material samples to be provided and agreed in writing by the local planning authority. </w:t>
      </w:r>
    </w:p>
    <w:p w:rsidR="0073504E" w:rsidRDefault="0073504E" w:rsidP="0073504E">
      <w:pPr>
        <w:pStyle w:val="ListParagraph"/>
        <w:spacing w:after="200" w:line="276" w:lineRule="auto"/>
        <w:rPr>
          <w:rFonts w:cs="Arial"/>
          <w:lang w:val="en"/>
        </w:rPr>
      </w:pPr>
      <w:r w:rsidRPr="00DA00D7">
        <w:rPr>
          <w:rFonts w:cs="Arial"/>
          <w:b/>
          <w:lang w:val="en"/>
        </w:rPr>
        <w:t>Reason</w:t>
      </w:r>
      <w:r w:rsidRPr="00DA00D7">
        <w:rPr>
          <w:rFonts w:cs="Arial"/>
          <w:lang w:val="en"/>
        </w:rPr>
        <w:t xml:space="preserve">: </w:t>
      </w:r>
      <w:proofErr w:type="gramStart"/>
      <w:r w:rsidRPr="00DA00D7">
        <w:rPr>
          <w:rFonts w:cs="Arial"/>
          <w:lang w:val="en"/>
        </w:rPr>
        <w:t>In order to</w:t>
      </w:r>
      <w:proofErr w:type="gramEnd"/>
      <w:r w:rsidRPr="00DA00D7">
        <w:rPr>
          <w:rFonts w:cs="Arial"/>
          <w:lang w:val="en"/>
        </w:rPr>
        <w:t xml:space="preserve"> safeguard the building's special architectural and historic interest. </w:t>
      </w:r>
    </w:p>
    <w:p w:rsidR="00935BBC" w:rsidRPr="00935BBC" w:rsidRDefault="00935BBC" w:rsidP="00C265E2">
      <w:pPr>
        <w:rPr>
          <w:b/>
        </w:rPr>
      </w:pPr>
      <w:r w:rsidRPr="00935BBC">
        <w:rPr>
          <w:b/>
        </w:rPr>
        <w:t xml:space="preserve">Conclusion </w:t>
      </w:r>
    </w:p>
    <w:p w:rsidR="00935BBC" w:rsidRDefault="0073504E" w:rsidP="00935BBC">
      <w:r>
        <w:t xml:space="preserve">No objection </w:t>
      </w:r>
      <w:r w:rsidR="00935BBC" w:rsidRPr="00935BBC">
        <w:t xml:space="preserve"> </w:t>
      </w:r>
    </w:p>
    <w:p w:rsidR="00935BBC" w:rsidRDefault="00935BBC" w:rsidP="00935BBC">
      <w:r>
        <w:t xml:space="preserve">Rachael McMurray </w:t>
      </w:r>
    </w:p>
    <w:p w:rsidR="00935BBC" w:rsidRPr="00935BBC" w:rsidRDefault="00935BBC" w:rsidP="00935BBC">
      <w:r>
        <w:t xml:space="preserve">Senior Conservation Officer - </w:t>
      </w:r>
      <w:r w:rsidR="00532802">
        <w:t>14</w:t>
      </w:r>
      <w:r w:rsidRPr="00935BBC">
        <w:t>/10/19</w:t>
      </w:r>
    </w:p>
    <w:p w:rsidR="00935BBC" w:rsidRPr="005543AE" w:rsidRDefault="00935BBC" w:rsidP="00C265E2"/>
    <w:sectPr w:rsidR="00935BBC" w:rsidRPr="005543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C9D6C8B"/>
    <w:multiLevelType w:val="hybridMultilevel"/>
    <w:tmpl w:val="B916FA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5E2"/>
    <w:rsid w:val="000C4559"/>
    <w:rsid w:val="000F74BD"/>
    <w:rsid w:val="00123FEC"/>
    <w:rsid w:val="001831F6"/>
    <w:rsid w:val="001B06FD"/>
    <w:rsid w:val="002B17C2"/>
    <w:rsid w:val="002E73EC"/>
    <w:rsid w:val="00532802"/>
    <w:rsid w:val="005543AE"/>
    <w:rsid w:val="00554CD7"/>
    <w:rsid w:val="00691D74"/>
    <w:rsid w:val="0073504E"/>
    <w:rsid w:val="00743020"/>
    <w:rsid w:val="00782D3C"/>
    <w:rsid w:val="0080117E"/>
    <w:rsid w:val="008D1A2F"/>
    <w:rsid w:val="00935BBC"/>
    <w:rsid w:val="009C264D"/>
    <w:rsid w:val="00AC13FB"/>
    <w:rsid w:val="00C265E2"/>
    <w:rsid w:val="00C27B0C"/>
    <w:rsid w:val="00C50951"/>
    <w:rsid w:val="00D26B11"/>
    <w:rsid w:val="00D53A4D"/>
    <w:rsid w:val="00D909EA"/>
    <w:rsid w:val="00EB60A9"/>
    <w:rsid w:val="00ED3B2E"/>
    <w:rsid w:val="00F065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5402BA-3236-4258-8AA9-1AA98C06B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50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1071</Words>
  <Characters>6111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Fellows, Peter</dc:creator>
  <cp:keywords/>
  <dc:description/>
  <cp:lastModifiedBy>McMurray, Rachael</cp:lastModifiedBy>
  <cp:revision>2</cp:revision>
  <dcterms:created xsi:type="dcterms:W3CDTF">2019-10-14T13:34:00Z</dcterms:created>
  <dcterms:modified xsi:type="dcterms:W3CDTF">2019-10-14T13:34:00Z</dcterms:modified>
</cp:coreProperties>
</file>