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6A6D1" w14:textId="4D7A159B" w:rsidR="00AE06FD" w:rsidRPr="009C3B2E" w:rsidRDefault="009C3B2E">
      <w:pPr>
        <w:rPr>
          <w:b/>
          <w:bCs/>
        </w:rPr>
      </w:pPr>
      <w:r w:rsidRPr="009C3B2E">
        <w:rPr>
          <w:b/>
          <w:bCs/>
        </w:rPr>
        <w:t>Nitrogen Budget Calculator Statement for 38 The Kench Hayling Island</w:t>
      </w:r>
    </w:p>
    <w:p w14:paraId="5F9BBCF0" w14:textId="74AC3706" w:rsidR="009C3B2E" w:rsidRDefault="009C3B2E"/>
    <w:p w14:paraId="0DC7DA58" w14:textId="76DDCBC2" w:rsidR="009C3B2E" w:rsidRDefault="009C3B2E">
      <w:r>
        <w:t xml:space="preserve">This proposal is for the demolition and replacement of an existing dwelling, </w:t>
      </w:r>
      <w:proofErr w:type="gramStart"/>
      <w:r>
        <w:t>The</w:t>
      </w:r>
      <w:proofErr w:type="gramEnd"/>
      <w:r>
        <w:t xml:space="preserve"> replacement dwelling is of similar size and dimensions and retains the same number of bedrooms, no occupancy increase or change of use is proposed and the existing drains will remain and be utilised. We therefore believe that this proposal is Nutrient Neutral and as such will have no increased impact on the Solent Catchment area </w:t>
      </w:r>
    </w:p>
    <w:sectPr w:rsidR="009C3B2E"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2E"/>
    <w:rsid w:val="0026003B"/>
    <w:rsid w:val="009C3B2E"/>
    <w:rsid w:val="00A97A12"/>
    <w:rsid w:val="00AE0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F9650B"/>
  <w15:chartTrackingRefBased/>
  <w15:docId w15:val="{11EB073E-BAE2-B34D-A96D-F4CD3CB7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72</Words>
  <Characters>411</Characters>
  <Application>Microsoft Office Word</Application>
  <DocSecurity>0</DocSecurity>
  <Lines>3</Lines>
  <Paragraphs>1</Paragraphs>
  <ScaleCrop>false</ScaleCrop>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2020-08-20T10:17:00Z</dcterms:created>
  <dcterms:modified xsi:type="dcterms:W3CDTF">2020-08-20T10:22:00Z</dcterms:modified>
</cp:coreProperties>
</file>