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F3261" w14:textId="76BAFAB1" w:rsidR="00743020" w:rsidRPr="000F74BD" w:rsidRDefault="00743020" w:rsidP="00C265E2">
      <w:pPr>
        <w:rPr>
          <w:b/>
        </w:rPr>
      </w:pPr>
      <w:r w:rsidRPr="000F74BD">
        <w:rPr>
          <w:b/>
        </w:rPr>
        <w:t>Application – APP/19/</w:t>
      </w:r>
      <w:r w:rsidR="000C4559">
        <w:rPr>
          <w:b/>
        </w:rPr>
        <w:t>00</w:t>
      </w:r>
      <w:r w:rsidR="00206239">
        <w:rPr>
          <w:b/>
        </w:rPr>
        <w:t>872</w:t>
      </w:r>
    </w:p>
    <w:p w14:paraId="64FCBE74" w14:textId="33227FE6" w:rsidR="000C4559" w:rsidRDefault="00743020" w:rsidP="00C265E2">
      <w:pPr>
        <w:rPr>
          <w:b/>
        </w:rPr>
      </w:pPr>
      <w:r w:rsidRPr="000F74BD">
        <w:rPr>
          <w:b/>
        </w:rPr>
        <w:t xml:space="preserve">Site: </w:t>
      </w:r>
      <w:r w:rsidR="00206239">
        <w:rPr>
          <w:b/>
        </w:rPr>
        <w:t>Manor House, Manor Road, Hayling Island</w:t>
      </w:r>
      <w:r w:rsidR="000C4559">
        <w:rPr>
          <w:b/>
        </w:rPr>
        <w:t xml:space="preserve"> </w:t>
      </w:r>
    </w:p>
    <w:p w14:paraId="4F2354DC" w14:textId="2CDB8CB7" w:rsidR="00743020" w:rsidRPr="000F74BD" w:rsidRDefault="000C4559" w:rsidP="00C265E2">
      <w:pPr>
        <w:rPr>
          <w:b/>
        </w:rPr>
      </w:pPr>
      <w:r>
        <w:rPr>
          <w:b/>
        </w:rPr>
        <w:t xml:space="preserve">Proposal </w:t>
      </w:r>
      <w:r w:rsidR="00123FEC">
        <w:rPr>
          <w:b/>
        </w:rPr>
        <w:t>–</w:t>
      </w:r>
      <w:r>
        <w:rPr>
          <w:b/>
        </w:rPr>
        <w:t xml:space="preserve"> </w:t>
      </w:r>
      <w:r w:rsidR="00206239" w:rsidRPr="00206239">
        <w:rPr>
          <w:rFonts w:cstheme="minorHAnsi"/>
          <w:color w:val="333333"/>
          <w:sz w:val="23"/>
          <w:szCs w:val="23"/>
          <w:shd w:val="clear" w:color="auto" w:fill="FFFFFF"/>
        </w:rPr>
        <w:t xml:space="preserve">Listed Building </w:t>
      </w:r>
      <w:r w:rsidR="00206239">
        <w:rPr>
          <w:rFonts w:cstheme="minorHAnsi"/>
          <w:color w:val="333333"/>
          <w:sz w:val="23"/>
          <w:szCs w:val="23"/>
          <w:shd w:val="clear" w:color="auto" w:fill="FFFFFF"/>
        </w:rPr>
        <w:t>Consent</w:t>
      </w:r>
      <w:r w:rsidR="00206239" w:rsidRPr="00206239">
        <w:rPr>
          <w:rFonts w:cstheme="minorHAnsi"/>
          <w:color w:val="333333"/>
          <w:sz w:val="23"/>
          <w:szCs w:val="23"/>
          <w:shd w:val="clear" w:color="auto" w:fill="FFFFFF"/>
        </w:rPr>
        <w:t xml:space="preserve"> for demolition of existing garage; construction of new storage facility with roof structure for private collection of classic cars; installation of </w:t>
      </w:r>
      <w:r w:rsidR="00FE6A3A">
        <w:rPr>
          <w:rFonts w:cstheme="minorHAnsi"/>
          <w:color w:val="333333"/>
          <w:sz w:val="23"/>
          <w:szCs w:val="23"/>
          <w:shd w:val="clear" w:color="auto" w:fill="FFFFFF"/>
        </w:rPr>
        <w:t xml:space="preserve">wooden </w:t>
      </w:r>
      <w:r w:rsidR="00206239" w:rsidRPr="00206239">
        <w:rPr>
          <w:rFonts w:cstheme="minorHAnsi"/>
          <w:color w:val="333333"/>
          <w:sz w:val="23"/>
          <w:szCs w:val="23"/>
          <w:shd w:val="clear" w:color="auto" w:fill="FFFFFF"/>
        </w:rPr>
        <w:t>security gate</w:t>
      </w:r>
      <w:r w:rsidR="00FE6A3A">
        <w:rPr>
          <w:rFonts w:cstheme="minorHAnsi"/>
          <w:color w:val="333333"/>
          <w:sz w:val="23"/>
          <w:szCs w:val="23"/>
          <w:shd w:val="clear" w:color="auto" w:fill="FFFFFF"/>
        </w:rPr>
        <w:t>s</w:t>
      </w:r>
      <w:r w:rsidR="00123FEC">
        <w:rPr>
          <w:b/>
        </w:rPr>
        <w:t xml:space="preserve"> </w:t>
      </w:r>
      <w:r w:rsidR="0080117E">
        <w:rPr>
          <w:b/>
        </w:rPr>
        <w:t xml:space="preserve"> </w:t>
      </w:r>
      <w:r w:rsidR="00743020" w:rsidRPr="000F74BD">
        <w:rPr>
          <w:b/>
        </w:rPr>
        <w:t xml:space="preserve"> </w:t>
      </w:r>
    </w:p>
    <w:p w14:paraId="3BCFE8E3" w14:textId="77777777" w:rsidR="00195F08" w:rsidRDefault="00FE6A3A" w:rsidP="00C265E2">
      <w:r>
        <w:t xml:space="preserve">Manor House is a Grade II listed Georgian mansion located off a private access leading from Manor Road. The house </w:t>
      </w:r>
      <w:proofErr w:type="gramStart"/>
      <w:r>
        <w:t>dates back to</w:t>
      </w:r>
      <w:proofErr w:type="gramEnd"/>
      <w:r>
        <w:t xml:space="preserve"> 1777 and is constructed of hub header brickwork with red dressings; brick dentil eaves </w:t>
      </w:r>
      <w:r w:rsidR="00195F08">
        <w:t>with a projected centred piece as a pediment. The site is adjacent to Manor Farm which comprises a farm complex of buildings.</w:t>
      </w:r>
    </w:p>
    <w:p w14:paraId="1E1087D3" w14:textId="45D579C8" w:rsidR="00FE6A3A" w:rsidRDefault="00195F08" w:rsidP="00C265E2">
      <w:r>
        <w:t xml:space="preserve">To the north east of the main house is a garage area including a parking courtyard contained by flint walling </w:t>
      </w:r>
      <w:r w:rsidR="00887916">
        <w:t>and a modern garage structure</w:t>
      </w:r>
      <w:r w:rsidR="00EB3D7E">
        <w:t>, the east elevation of which comprises the eastern flint wall</w:t>
      </w:r>
      <w:r w:rsidR="00887916">
        <w:t xml:space="preserve">. This area is accessed from an opening in the wall which is marked by brick piers. </w:t>
      </w:r>
      <w:r>
        <w:t xml:space="preserve"> </w:t>
      </w:r>
    </w:p>
    <w:p w14:paraId="2120C52E" w14:textId="7D8B991C" w:rsidR="00241226" w:rsidRDefault="00C27B0C" w:rsidP="00C265E2">
      <w:r>
        <w:t>The proposal i</w:t>
      </w:r>
      <w:r w:rsidR="00EB3D7E">
        <w:t xml:space="preserve">s to demolish the existing structure and </w:t>
      </w:r>
      <w:r w:rsidR="00241226">
        <w:t xml:space="preserve">enclose the whole courtyard area with a new, flat roof, with the inclusion of a raised glazed section. This would be constructed steel with aluminium powder coated frames. The existing walls would be utilised with the top section of the western wall requiring some repair.  A pair of wooden gates are proposed to enclose the car storage area which would sit between the existing brick piers. </w:t>
      </w:r>
    </w:p>
    <w:p w14:paraId="52699099" w14:textId="77777777" w:rsidR="005543AE" w:rsidRPr="00A8361C" w:rsidRDefault="005543AE" w:rsidP="005543AE">
      <w:pPr>
        <w:jc w:val="both"/>
        <w:rPr>
          <w:rFonts w:cs="Arial"/>
          <w:b/>
          <w:u w:val="single"/>
        </w:rPr>
      </w:pPr>
      <w:r w:rsidRPr="00A8361C">
        <w:rPr>
          <w:rFonts w:cs="Arial"/>
          <w:b/>
          <w:u w:val="single"/>
        </w:rPr>
        <w:t xml:space="preserve">Legislative and Policy Context </w:t>
      </w:r>
    </w:p>
    <w:p w14:paraId="36DD2A9B" w14:textId="77777777" w:rsidR="005543AE" w:rsidRDefault="005543AE" w:rsidP="005543AE">
      <w:pPr>
        <w:jc w:val="both"/>
        <w:rPr>
          <w:rFonts w:cs="Arial"/>
        </w:rPr>
      </w:pPr>
      <w:r w:rsidRPr="00A8361C">
        <w:rPr>
          <w:rFonts w:cs="Arial"/>
        </w:rPr>
        <w:t xml:space="preserve">When assessing the proposal, the following legislation and policy context is taken in consideration. </w:t>
      </w:r>
    </w:p>
    <w:p w14:paraId="5DB83ACC" w14:textId="77777777" w:rsidR="00C27B0C" w:rsidRPr="00C27B0C" w:rsidRDefault="00C27B0C" w:rsidP="00C27B0C">
      <w:pPr>
        <w:jc w:val="both"/>
        <w:rPr>
          <w:rFonts w:cs="Arial"/>
        </w:rPr>
      </w:pPr>
      <w:r w:rsidRPr="00C27B0C">
        <w:rPr>
          <w:rFonts w:cs="Arial"/>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A4E3955" w14:textId="3A634784" w:rsidR="005543AE" w:rsidRPr="00A8361C" w:rsidRDefault="005543AE" w:rsidP="005543AE">
      <w:pPr>
        <w:jc w:val="both"/>
        <w:rPr>
          <w:rFonts w:cs="Arial"/>
        </w:rPr>
      </w:pPr>
      <w:r w:rsidRPr="00A8361C">
        <w:rPr>
          <w:rFonts w:cs="Arial"/>
        </w:rPr>
        <w:t xml:space="preserve">The revised NPPF (February 2019) sets out in Chapter 16, the core principles relating to development affecting Heritage Assets that local planning authorities should consider in making planning decisions </w:t>
      </w:r>
      <w:r w:rsidR="00241226">
        <w:rPr>
          <w:rFonts w:cs="Arial"/>
        </w:rPr>
        <w:t xml:space="preserve">including paragraphs 184, 189, 190, 191 and 192. </w:t>
      </w:r>
    </w:p>
    <w:p w14:paraId="3671B3BE" w14:textId="77777777" w:rsidR="005543AE" w:rsidRPr="00A8361C" w:rsidRDefault="005543AE" w:rsidP="005543AE">
      <w:pPr>
        <w:spacing w:after="0" w:line="240" w:lineRule="auto"/>
        <w:rPr>
          <w:rFonts w:eastAsia="Times New Roman" w:cs="Arial"/>
          <w:bCs/>
        </w:rPr>
      </w:pPr>
      <w:r w:rsidRPr="00A8361C">
        <w:rPr>
          <w:rFonts w:eastAsia="Times New Roman" w:cs="Arial"/>
        </w:rPr>
        <w:t xml:space="preserve">Policy CS11 of the Core Strategy 2011 states that </w:t>
      </w:r>
      <w:r w:rsidRPr="00A8361C">
        <w:rPr>
          <w:rFonts w:eastAsia="Times New Roman" w:cs="Arial"/>
          <w:bCs/>
        </w:rPr>
        <w:t>planning permission will be granted for development that:</w:t>
      </w:r>
    </w:p>
    <w:p w14:paraId="43095178" w14:textId="77777777" w:rsidR="005543AE" w:rsidRPr="00A8361C" w:rsidRDefault="005543AE" w:rsidP="005543AE">
      <w:pPr>
        <w:spacing w:after="0" w:line="240" w:lineRule="auto"/>
        <w:rPr>
          <w:rFonts w:eastAsia="Times New Roman" w:cs="Arial"/>
          <w:bCs/>
        </w:rPr>
      </w:pPr>
    </w:p>
    <w:p w14:paraId="57875371" w14:textId="77777777" w:rsidR="005543AE" w:rsidRPr="00A8361C" w:rsidRDefault="005543AE" w:rsidP="005543AE">
      <w:pPr>
        <w:spacing w:after="0" w:line="240" w:lineRule="auto"/>
        <w:rPr>
          <w:rFonts w:eastAsia="Times New Roman" w:cs="Arial"/>
        </w:rPr>
      </w:pPr>
      <w:r w:rsidRPr="00A8361C">
        <w:rPr>
          <w:rFonts w:eastAsia="Times New Roman" w:cs="Arial"/>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7D98F0A3" w14:textId="77777777" w:rsidR="005543AE" w:rsidRPr="00A8361C" w:rsidRDefault="005543AE" w:rsidP="005543AE">
      <w:pPr>
        <w:spacing w:after="0" w:line="240" w:lineRule="auto"/>
        <w:rPr>
          <w:rFonts w:eastAsia="Times New Roman" w:cs="Arial"/>
        </w:rPr>
      </w:pPr>
    </w:p>
    <w:p w14:paraId="6F548E34" w14:textId="77777777" w:rsidR="005543AE" w:rsidRPr="00A8361C" w:rsidRDefault="005543AE" w:rsidP="005543AE">
      <w:pPr>
        <w:spacing w:after="0" w:line="240" w:lineRule="auto"/>
        <w:rPr>
          <w:rFonts w:eastAsia="Times New Roman" w:cs="Arial"/>
        </w:rPr>
      </w:pPr>
      <w:r w:rsidRPr="00A8361C">
        <w:rPr>
          <w:rFonts w:eastAsia="Times New Roman" w:cs="Arial"/>
        </w:rPr>
        <w:t>Policy CP16 (1a) of the Core Strategy 2011 states ‘Planning permission will be granted for development that is designed to a high standard, which helps to create places where people want to live, work and relax. All development should demonstrate that its design:</w:t>
      </w:r>
    </w:p>
    <w:p w14:paraId="19E05DCC" w14:textId="77777777" w:rsidR="005543AE" w:rsidRPr="00A8361C" w:rsidRDefault="005543AE" w:rsidP="005543AE">
      <w:pPr>
        <w:spacing w:after="0" w:line="240" w:lineRule="auto"/>
        <w:rPr>
          <w:rFonts w:eastAsia="Times New Roman" w:cs="Arial"/>
        </w:rPr>
      </w:pPr>
    </w:p>
    <w:p w14:paraId="4F7B2D28" w14:textId="77777777" w:rsidR="005543AE" w:rsidRPr="00A8361C" w:rsidRDefault="005543AE" w:rsidP="005543AE">
      <w:pPr>
        <w:spacing w:after="0" w:line="240" w:lineRule="auto"/>
        <w:rPr>
          <w:rFonts w:eastAsia="Times New Roman" w:cs="Arial"/>
        </w:rPr>
      </w:pPr>
      <w:r w:rsidRPr="00A8361C">
        <w:rPr>
          <w:rFonts w:eastAsia="Times New Roman" w:cs="Arial"/>
        </w:rPr>
        <w:t>Identifies and responds positively to existing features of natural, historic or local character within or close to the proposed development site.</w:t>
      </w:r>
    </w:p>
    <w:p w14:paraId="43802D66" w14:textId="77777777" w:rsidR="005543AE" w:rsidRPr="00A8361C" w:rsidRDefault="005543AE" w:rsidP="005543AE">
      <w:pPr>
        <w:spacing w:after="0" w:line="240" w:lineRule="auto"/>
        <w:ind w:left="360"/>
        <w:rPr>
          <w:rFonts w:eastAsia="Times New Roman" w:cs="Arial"/>
        </w:rPr>
      </w:pPr>
    </w:p>
    <w:p w14:paraId="275A820A" w14:textId="77777777" w:rsidR="005543AE" w:rsidRPr="00A8361C" w:rsidRDefault="005543AE" w:rsidP="005543AE">
      <w:pPr>
        <w:spacing w:after="0" w:line="240" w:lineRule="auto"/>
        <w:rPr>
          <w:rFonts w:eastAsia="Times New Roman" w:cs="Arial"/>
        </w:rPr>
      </w:pPr>
      <w:r w:rsidRPr="00A8361C">
        <w:rPr>
          <w:rFonts w:eastAsia="Times New Roman" w:cs="Arial"/>
        </w:rPr>
        <w:t xml:space="preserve">Policy DM20 of the Allocations Plan 2014 states that development proposals must conserve and enhance the historic assets of Havant’. </w:t>
      </w:r>
    </w:p>
    <w:p w14:paraId="563B8742" w14:textId="77777777" w:rsidR="005543AE" w:rsidRPr="00A8361C" w:rsidRDefault="005543AE" w:rsidP="005543AE">
      <w:pPr>
        <w:spacing w:after="0" w:line="240" w:lineRule="auto"/>
        <w:rPr>
          <w:rFonts w:eastAsia="Times New Roman" w:cs="Arial"/>
        </w:rPr>
      </w:pPr>
    </w:p>
    <w:p w14:paraId="44C0CFB6" w14:textId="77777777" w:rsidR="00ED3B2E" w:rsidRDefault="00782D3C" w:rsidP="00C265E2">
      <w:pPr>
        <w:rPr>
          <w:b/>
          <w:u w:val="single"/>
        </w:rPr>
      </w:pPr>
      <w:r w:rsidRPr="005543AE">
        <w:rPr>
          <w:b/>
          <w:u w:val="single"/>
        </w:rPr>
        <w:t xml:space="preserve"> </w:t>
      </w:r>
      <w:r w:rsidR="005543AE" w:rsidRPr="005543AE">
        <w:rPr>
          <w:b/>
          <w:u w:val="single"/>
        </w:rPr>
        <w:t>Assessment</w:t>
      </w:r>
    </w:p>
    <w:p w14:paraId="17A814F3" w14:textId="26975E8F" w:rsidR="00241226" w:rsidRDefault="00241226" w:rsidP="00C265E2">
      <w:r>
        <w:t xml:space="preserve">The existing garage is a </w:t>
      </w:r>
      <w:proofErr w:type="gramStart"/>
      <w:r>
        <w:t>fairly modern</w:t>
      </w:r>
      <w:proofErr w:type="gramEnd"/>
      <w:r>
        <w:t xml:space="preserve"> addition to the site and hold</w:t>
      </w:r>
      <w:r w:rsidR="005F63AB">
        <w:t xml:space="preserve">s </w:t>
      </w:r>
      <w:r>
        <w:t xml:space="preserve">little architectural merit. As such, there is no objection to its loss. </w:t>
      </w:r>
    </w:p>
    <w:p w14:paraId="7CA49509" w14:textId="021A7E61" w:rsidR="00A3702B" w:rsidRDefault="00241226" w:rsidP="00C265E2">
      <w:r>
        <w:t>The proposal to encompass the existing courtyard area for the storage of cars would seem appropriate</w:t>
      </w:r>
      <w:r w:rsidR="005F63AB">
        <w:t xml:space="preserve"> in principle</w:t>
      </w:r>
      <w:r w:rsidR="002A4C71">
        <w:t xml:space="preserve">. The design </w:t>
      </w:r>
      <w:r w:rsidR="00A3702B">
        <w:t>of the flat roof with lantern is fairly modern but if executed with high quality materials</w:t>
      </w:r>
      <w:r w:rsidR="00221FAE">
        <w:t>,</w:t>
      </w:r>
      <w:r w:rsidR="00A3702B">
        <w:t xml:space="preserve"> would unlikely to be harmful to the designated heritage asset, given its </w:t>
      </w:r>
      <w:r w:rsidR="005F63AB">
        <w:t>low-level</w:t>
      </w:r>
      <w:r w:rsidR="00A3702B">
        <w:t xml:space="preserve"> height and </w:t>
      </w:r>
      <w:r w:rsidR="005F63AB">
        <w:t xml:space="preserve">minimal intervention of </w:t>
      </w:r>
      <w:r w:rsidR="00A3702B">
        <w:t>existing walls</w:t>
      </w:r>
      <w:r w:rsidR="005F63AB">
        <w:t xml:space="preserve"> (</w:t>
      </w:r>
      <w:r w:rsidR="00A3702B">
        <w:t>The roof would be supported on steel column</w:t>
      </w:r>
      <w:r w:rsidR="00221FAE">
        <w:t>s</w:t>
      </w:r>
      <w:r w:rsidR="00A3702B">
        <w:t xml:space="preserve"> on not </w:t>
      </w:r>
      <w:r w:rsidR="00221FAE">
        <w:t xml:space="preserve">by the </w:t>
      </w:r>
      <w:r w:rsidR="00A3702B">
        <w:t>walls</w:t>
      </w:r>
      <w:r w:rsidR="005F63AB">
        <w:t>)</w:t>
      </w:r>
      <w:r w:rsidR="00A3702B">
        <w:t xml:space="preserve">.  </w:t>
      </w:r>
    </w:p>
    <w:p w14:paraId="33ED3FB3" w14:textId="2B93A8FB" w:rsidR="0073504E" w:rsidRDefault="0073504E" w:rsidP="00C265E2">
      <w:r>
        <w:t xml:space="preserve">As such, </w:t>
      </w:r>
      <w:r w:rsidR="005F63AB">
        <w:t xml:space="preserve">there is </w:t>
      </w:r>
      <w:r>
        <w:t>no objection</w:t>
      </w:r>
      <w:r w:rsidR="00A3702B">
        <w:t xml:space="preserve"> to the proposal</w:t>
      </w:r>
      <w:r>
        <w:t xml:space="preserve"> subject to the following conditions: </w:t>
      </w:r>
    </w:p>
    <w:p w14:paraId="2B1D65E3" w14:textId="5AC68038" w:rsidR="0073504E" w:rsidRPr="00A3702B" w:rsidRDefault="0073504E" w:rsidP="00A3702B">
      <w:pPr>
        <w:pStyle w:val="ListParagraph"/>
        <w:numPr>
          <w:ilvl w:val="0"/>
          <w:numId w:val="2"/>
        </w:numPr>
        <w:spacing w:after="200" w:line="276" w:lineRule="auto"/>
        <w:rPr>
          <w:rFonts w:cs="Arial"/>
          <w:lang w:val="en"/>
        </w:rPr>
      </w:pPr>
      <w:r w:rsidRPr="00A3702B">
        <w:rPr>
          <w:rFonts w:cs="Arial"/>
          <w:lang w:val="en"/>
        </w:rPr>
        <w:t>Material samples</w:t>
      </w:r>
      <w:r w:rsidR="00A3702B">
        <w:rPr>
          <w:rFonts w:cs="Arial"/>
          <w:lang w:val="en"/>
        </w:rPr>
        <w:t xml:space="preserve"> (including details and finishes of new windows and security gates (and method of opening)</w:t>
      </w:r>
      <w:r w:rsidR="005F63AB">
        <w:rPr>
          <w:rFonts w:cs="Arial"/>
          <w:lang w:val="en"/>
        </w:rPr>
        <w:t>)</w:t>
      </w:r>
      <w:bookmarkStart w:id="0" w:name="_GoBack"/>
      <w:bookmarkEnd w:id="0"/>
      <w:r w:rsidRPr="00A3702B">
        <w:rPr>
          <w:rFonts w:cs="Arial"/>
          <w:lang w:val="en"/>
        </w:rPr>
        <w:t xml:space="preserve"> to be provided and agreed in writing by the local planning authority. </w:t>
      </w:r>
      <w:r w:rsidR="00221FAE">
        <w:rPr>
          <w:rFonts w:cs="Arial"/>
          <w:lang w:val="en"/>
        </w:rPr>
        <w:t xml:space="preserve">All such agreed details to remain in situ thereafter unless </w:t>
      </w:r>
      <w:r w:rsidR="005F63AB">
        <w:rPr>
          <w:rFonts w:cs="Arial"/>
          <w:lang w:val="en"/>
        </w:rPr>
        <w:t>otherwise</w:t>
      </w:r>
      <w:r w:rsidR="00221FAE">
        <w:rPr>
          <w:rFonts w:cs="Arial"/>
          <w:lang w:val="en"/>
        </w:rPr>
        <w:t xml:space="preserve"> agreed in writing by the Local Planning </w:t>
      </w:r>
      <w:r w:rsidR="005F63AB">
        <w:rPr>
          <w:rFonts w:cs="Arial"/>
          <w:lang w:val="en"/>
        </w:rPr>
        <w:t xml:space="preserve">Authority. </w:t>
      </w:r>
    </w:p>
    <w:p w14:paraId="21DA82DE" w14:textId="77777777" w:rsidR="0073504E" w:rsidRDefault="0073504E" w:rsidP="0073504E">
      <w:pPr>
        <w:pStyle w:val="ListParagraph"/>
        <w:spacing w:after="200" w:line="276" w:lineRule="auto"/>
        <w:rPr>
          <w:rFonts w:cs="Arial"/>
          <w:lang w:val="en"/>
        </w:rPr>
      </w:pPr>
      <w:r w:rsidRPr="00DA00D7">
        <w:rPr>
          <w:rFonts w:cs="Arial"/>
          <w:b/>
          <w:lang w:val="en"/>
        </w:rPr>
        <w:t>Reason</w:t>
      </w:r>
      <w:r w:rsidRPr="00DA00D7">
        <w:rPr>
          <w:rFonts w:cs="Arial"/>
          <w:lang w:val="en"/>
        </w:rPr>
        <w:t xml:space="preserve">: In order to safeguard the building's special architectural and historic interest. </w:t>
      </w:r>
    </w:p>
    <w:p w14:paraId="6134F676" w14:textId="77777777" w:rsidR="00935BBC" w:rsidRDefault="00935BBC" w:rsidP="00935BBC">
      <w:r>
        <w:t xml:space="preserve">Rachael McMurray </w:t>
      </w:r>
    </w:p>
    <w:p w14:paraId="47E00820" w14:textId="38B8D015" w:rsidR="00935BBC" w:rsidRPr="00935BBC" w:rsidRDefault="00935BBC" w:rsidP="00935BBC">
      <w:r>
        <w:t xml:space="preserve">Senior Conservation Officer - </w:t>
      </w:r>
      <w:r w:rsidR="00532802">
        <w:t>1</w:t>
      </w:r>
      <w:r w:rsidR="005F63AB">
        <w:t>6</w:t>
      </w:r>
      <w:r w:rsidRPr="00935BBC">
        <w:t>/10/19</w:t>
      </w:r>
    </w:p>
    <w:p w14:paraId="78A485BE" w14:textId="77777777" w:rsidR="00935BBC" w:rsidRPr="005543AE" w:rsidRDefault="00935BBC" w:rsidP="00C265E2"/>
    <w:sectPr w:rsidR="00935BBC" w:rsidRPr="00554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9D6C8B"/>
    <w:multiLevelType w:val="hybridMultilevel"/>
    <w:tmpl w:val="B916FA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E2"/>
    <w:rsid w:val="000C4559"/>
    <w:rsid w:val="000F74BD"/>
    <w:rsid w:val="00123FEC"/>
    <w:rsid w:val="001831F6"/>
    <w:rsid w:val="00195F08"/>
    <w:rsid w:val="001B06FD"/>
    <w:rsid w:val="00206239"/>
    <w:rsid w:val="00221FAE"/>
    <w:rsid w:val="00241226"/>
    <w:rsid w:val="002A4C71"/>
    <w:rsid w:val="002B17C2"/>
    <w:rsid w:val="002E73EC"/>
    <w:rsid w:val="00532802"/>
    <w:rsid w:val="005543AE"/>
    <w:rsid w:val="00554CD7"/>
    <w:rsid w:val="005F63AB"/>
    <w:rsid w:val="00691D74"/>
    <w:rsid w:val="0073504E"/>
    <w:rsid w:val="00743020"/>
    <w:rsid w:val="00782D3C"/>
    <w:rsid w:val="0080117E"/>
    <w:rsid w:val="00887916"/>
    <w:rsid w:val="008D1A2F"/>
    <w:rsid w:val="00935BBC"/>
    <w:rsid w:val="009903D3"/>
    <w:rsid w:val="009C264D"/>
    <w:rsid w:val="00A3702B"/>
    <w:rsid w:val="00C265E2"/>
    <w:rsid w:val="00C27B0C"/>
    <w:rsid w:val="00C50951"/>
    <w:rsid w:val="00D26B11"/>
    <w:rsid w:val="00D53A4D"/>
    <w:rsid w:val="00D909EA"/>
    <w:rsid w:val="00EB3D7E"/>
    <w:rsid w:val="00EB60A9"/>
    <w:rsid w:val="00ED3B2E"/>
    <w:rsid w:val="00F06580"/>
    <w:rsid w:val="00FE6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CDFA6"/>
  <w15:chartTrackingRefBased/>
  <w15:docId w15:val="{375402BA-3236-4258-8AA9-1AA98C0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0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Rachael McMurray</cp:lastModifiedBy>
  <cp:revision>2</cp:revision>
  <dcterms:created xsi:type="dcterms:W3CDTF">2019-10-16T18:09:00Z</dcterms:created>
  <dcterms:modified xsi:type="dcterms:W3CDTF">2019-10-16T18:09:00Z</dcterms:modified>
</cp:coreProperties>
</file>