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D30AB3" w14:textId="5BC68EA7" w:rsidR="00AE06FD" w:rsidRDefault="00423BA5">
      <w:pPr>
        <w:rPr>
          <w:b/>
          <w:bCs/>
        </w:rPr>
      </w:pPr>
      <w:r w:rsidRPr="00BB76D5">
        <w:rPr>
          <w:b/>
          <w:bCs/>
        </w:rPr>
        <w:t xml:space="preserve">Condition </w:t>
      </w:r>
      <w:r>
        <w:rPr>
          <w:b/>
          <w:bCs/>
        </w:rPr>
        <w:t>7</w:t>
      </w:r>
      <w:r w:rsidRPr="00BB76D5">
        <w:rPr>
          <w:b/>
          <w:bCs/>
        </w:rPr>
        <w:t xml:space="preserve"> Sign off for 1A Haven Road Hayling Island ref APP/19/00067</w:t>
      </w:r>
    </w:p>
    <w:p w14:paraId="6B5B7109" w14:textId="2E0C5457" w:rsidR="00423BA5" w:rsidRDefault="00423BA5">
      <w:pPr>
        <w:rPr>
          <w:b/>
          <w:bCs/>
        </w:rPr>
      </w:pPr>
    </w:p>
    <w:p w14:paraId="205B0812" w14:textId="7740A504" w:rsidR="00423BA5" w:rsidRDefault="00423BA5" w:rsidP="00423BA5">
      <w:pPr>
        <w:autoSpaceDE w:val="0"/>
        <w:autoSpaceDN w:val="0"/>
        <w:adjustRightInd w:val="0"/>
        <w:rPr>
          <w:rFonts w:ascii="PYÂÕ˛" w:hAnsi="PYÂÕ˛" w:cs="PYÂÕ˛"/>
          <w:sz w:val="22"/>
          <w:szCs w:val="22"/>
        </w:rPr>
      </w:pPr>
      <w:r>
        <w:rPr>
          <w:rFonts w:ascii="PYÂÕ˛" w:hAnsi="PYÂÕ˛" w:cs="PYÂÕ˛"/>
          <w:sz w:val="22"/>
          <w:szCs w:val="22"/>
        </w:rPr>
        <w:t>‘</w:t>
      </w:r>
      <w:r>
        <w:rPr>
          <w:rFonts w:ascii="PYÂÕ˛" w:hAnsi="PYÂÕ˛" w:cs="PYÂÕ˛"/>
          <w:sz w:val="22"/>
          <w:szCs w:val="22"/>
        </w:rPr>
        <w:t>No development hereby permitted shall commence until plans and particulars</w:t>
      </w:r>
    </w:p>
    <w:p w14:paraId="5F514B9E" w14:textId="77777777" w:rsidR="00423BA5" w:rsidRDefault="00423BA5" w:rsidP="00423BA5">
      <w:pPr>
        <w:autoSpaceDE w:val="0"/>
        <w:autoSpaceDN w:val="0"/>
        <w:adjustRightInd w:val="0"/>
        <w:rPr>
          <w:rFonts w:ascii="PYÂÕ˛" w:hAnsi="PYÂÕ˛" w:cs="PYÂÕ˛"/>
          <w:sz w:val="22"/>
          <w:szCs w:val="22"/>
        </w:rPr>
      </w:pPr>
      <w:r>
        <w:rPr>
          <w:rFonts w:ascii="PYÂÕ˛" w:hAnsi="PYÂÕ˛" w:cs="PYÂÕ˛"/>
          <w:sz w:val="22"/>
          <w:szCs w:val="22"/>
        </w:rPr>
        <w:t>specifying the layout, depth and capacity of all foul and surface water drains and</w:t>
      </w:r>
    </w:p>
    <w:p w14:paraId="4CCEC543" w14:textId="77777777" w:rsidR="00423BA5" w:rsidRDefault="00423BA5" w:rsidP="00423BA5">
      <w:pPr>
        <w:autoSpaceDE w:val="0"/>
        <w:autoSpaceDN w:val="0"/>
        <w:adjustRightInd w:val="0"/>
        <w:rPr>
          <w:rFonts w:ascii="PYÂÕ˛" w:hAnsi="PYÂÕ˛" w:cs="PYÂÕ˛"/>
          <w:sz w:val="22"/>
          <w:szCs w:val="22"/>
        </w:rPr>
      </w:pPr>
      <w:r>
        <w:rPr>
          <w:rFonts w:ascii="PYÂÕ˛" w:hAnsi="PYÂÕ˛" w:cs="PYÂÕ˛"/>
          <w:sz w:val="22"/>
          <w:szCs w:val="22"/>
        </w:rPr>
        <w:t>sewers proposed to serve the same, and details of any other proposed ancillary</w:t>
      </w:r>
    </w:p>
    <w:p w14:paraId="33728584" w14:textId="77777777" w:rsidR="00423BA5" w:rsidRDefault="00423BA5" w:rsidP="00423BA5">
      <w:pPr>
        <w:autoSpaceDE w:val="0"/>
        <w:autoSpaceDN w:val="0"/>
        <w:adjustRightInd w:val="0"/>
        <w:rPr>
          <w:rFonts w:ascii="PYÂÕ˛" w:hAnsi="PYÂÕ˛" w:cs="PYÂÕ˛"/>
          <w:sz w:val="22"/>
          <w:szCs w:val="22"/>
        </w:rPr>
      </w:pPr>
      <w:r>
        <w:rPr>
          <w:rFonts w:ascii="PYÂÕ˛" w:hAnsi="PYÂÕ˛" w:cs="PYÂÕ˛"/>
          <w:sz w:val="22"/>
          <w:szCs w:val="22"/>
        </w:rPr>
        <w:t>drainage works/plant (e.g. pumping stations) have been submitted to and approved</w:t>
      </w:r>
    </w:p>
    <w:p w14:paraId="4B78DB30" w14:textId="77777777" w:rsidR="00423BA5" w:rsidRDefault="00423BA5" w:rsidP="00423BA5">
      <w:pPr>
        <w:autoSpaceDE w:val="0"/>
        <w:autoSpaceDN w:val="0"/>
        <w:adjustRightInd w:val="0"/>
        <w:rPr>
          <w:rFonts w:ascii="PYÂÕ˛" w:hAnsi="PYÂÕ˛" w:cs="PYÂÕ˛"/>
          <w:sz w:val="22"/>
          <w:szCs w:val="22"/>
        </w:rPr>
      </w:pPr>
      <w:r>
        <w:rPr>
          <w:rFonts w:ascii="PYÂÕ˛" w:hAnsi="PYÂÕ˛" w:cs="PYÂÕ˛"/>
          <w:sz w:val="22"/>
          <w:szCs w:val="22"/>
        </w:rPr>
        <w:t>in writing by the Local Planning Authority. Unless agreed otherwise in writing by the</w:t>
      </w:r>
    </w:p>
    <w:p w14:paraId="767DB027" w14:textId="77777777" w:rsidR="00423BA5" w:rsidRDefault="00423BA5" w:rsidP="00423BA5">
      <w:pPr>
        <w:autoSpaceDE w:val="0"/>
        <w:autoSpaceDN w:val="0"/>
        <w:adjustRightInd w:val="0"/>
        <w:rPr>
          <w:rFonts w:ascii="PYÂÕ˛" w:hAnsi="PYÂÕ˛" w:cs="PYÂÕ˛"/>
          <w:sz w:val="22"/>
          <w:szCs w:val="22"/>
        </w:rPr>
      </w:pPr>
      <w:r>
        <w:rPr>
          <w:rFonts w:ascii="PYÂÕ˛" w:hAnsi="PYÂÕ˛" w:cs="PYÂÕ˛"/>
          <w:sz w:val="22"/>
          <w:szCs w:val="22"/>
        </w:rPr>
        <w:t>Local Planning Authority, the development hereby permitted shall not be brought</w:t>
      </w:r>
    </w:p>
    <w:p w14:paraId="4EDBC1B3" w14:textId="77777777" w:rsidR="00423BA5" w:rsidRDefault="00423BA5" w:rsidP="00423BA5">
      <w:pPr>
        <w:autoSpaceDE w:val="0"/>
        <w:autoSpaceDN w:val="0"/>
        <w:adjustRightInd w:val="0"/>
        <w:rPr>
          <w:rFonts w:ascii="PYÂÕ˛" w:hAnsi="PYÂÕ˛" w:cs="PYÂÕ˛"/>
          <w:sz w:val="22"/>
          <w:szCs w:val="22"/>
        </w:rPr>
      </w:pPr>
      <w:r>
        <w:rPr>
          <w:rFonts w:ascii="PYÂÕ˛" w:hAnsi="PYÂÕ˛" w:cs="PYÂÕ˛"/>
          <w:sz w:val="22"/>
          <w:szCs w:val="22"/>
        </w:rPr>
        <w:t>into use prior to the completion of the implementation of all such drainage provision</w:t>
      </w:r>
    </w:p>
    <w:p w14:paraId="5FA2E1D8" w14:textId="77777777" w:rsidR="00423BA5" w:rsidRDefault="00423BA5" w:rsidP="00423BA5">
      <w:pPr>
        <w:autoSpaceDE w:val="0"/>
        <w:autoSpaceDN w:val="0"/>
        <w:adjustRightInd w:val="0"/>
        <w:rPr>
          <w:rFonts w:ascii="PYÂÕ˛" w:hAnsi="PYÂÕ˛" w:cs="PYÂÕ˛"/>
          <w:sz w:val="22"/>
          <w:szCs w:val="22"/>
        </w:rPr>
      </w:pPr>
      <w:r>
        <w:rPr>
          <w:rFonts w:ascii="PYÂÕ˛" w:hAnsi="PYÂÕ˛" w:cs="PYÂÕ˛"/>
          <w:sz w:val="22"/>
          <w:szCs w:val="22"/>
        </w:rPr>
        <w:t>in full accordance with such plans and particulars as are thus approved by the</w:t>
      </w:r>
    </w:p>
    <w:p w14:paraId="2A0C6101" w14:textId="4E991C21" w:rsidR="00423BA5" w:rsidRDefault="00423BA5" w:rsidP="00423BA5">
      <w:pPr>
        <w:rPr>
          <w:rFonts w:ascii="PYÂÕ˛" w:hAnsi="PYÂÕ˛" w:cs="PYÂÕ˛"/>
          <w:sz w:val="22"/>
          <w:szCs w:val="22"/>
        </w:rPr>
      </w:pPr>
      <w:r>
        <w:rPr>
          <w:rFonts w:ascii="PYÂÕ˛" w:hAnsi="PYÂÕ˛" w:cs="PYÂÕ˛"/>
          <w:sz w:val="22"/>
          <w:szCs w:val="22"/>
        </w:rPr>
        <w:t>Authority.</w:t>
      </w:r>
      <w:r>
        <w:rPr>
          <w:rFonts w:ascii="PYÂÕ˛" w:hAnsi="PYÂÕ˛" w:cs="PYÂÕ˛"/>
          <w:sz w:val="22"/>
          <w:szCs w:val="22"/>
        </w:rPr>
        <w:t>’</w:t>
      </w:r>
    </w:p>
    <w:p w14:paraId="62D8EE9C" w14:textId="3746C198" w:rsidR="00423BA5" w:rsidRDefault="00423BA5" w:rsidP="00423BA5">
      <w:pPr>
        <w:rPr>
          <w:rFonts w:ascii="PYÂÕ˛" w:hAnsi="PYÂÕ˛" w:cs="PYÂÕ˛"/>
          <w:sz w:val="22"/>
          <w:szCs w:val="22"/>
        </w:rPr>
      </w:pPr>
    </w:p>
    <w:p w14:paraId="58F333D6" w14:textId="1C571E45" w:rsidR="00423BA5" w:rsidRDefault="00423BA5" w:rsidP="00423BA5">
      <w:pPr>
        <w:rPr>
          <w:rFonts w:ascii="PYÂÕ˛" w:hAnsi="PYÂÕ˛" w:cs="PYÂÕ˛"/>
          <w:sz w:val="22"/>
          <w:szCs w:val="22"/>
        </w:rPr>
      </w:pPr>
      <w:r>
        <w:rPr>
          <w:rFonts w:ascii="PYÂÕ˛" w:hAnsi="PYÂÕ˛" w:cs="PYÂÕ˛"/>
          <w:sz w:val="22"/>
          <w:szCs w:val="22"/>
        </w:rPr>
        <w:t xml:space="preserve">The development will aim to use the existing foul sewer system which is already in place and has been utilized for a number of years by the </w:t>
      </w:r>
      <w:bookmarkStart w:id="0" w:name="_GoBack"/>
      <w:bookmarkEnd w:id="0"/>
      <w:r w:rsidR="0083574D">
        <w:rPr>
          <w:rFonts w:ascii="PYÂÕ˛" w:hAnsi="PYÂÕ˛" w:cs="PYÂÕ˛"/>
          <w:sz w:val="22"/>
          <w:szCs w:val="22"/>
        </w:rPr>
        <w:t>two-bedroom</w:t>
      </w:r>
      <w:r>
        <w:rPr>
          <w:rFonts w:ascii="PYÂÕ˛" w:hAnsi="PYÂÕ˛" w:cs="PYÂÕ˛"/>
          <w:sz w:val="22"/>
          <w:szCs w:val="22"/>
        </w:rPr>
        <w:t xml:space="preserve"> residential Caravan on the site (see below)</w:t>
      </w:r>
    </w:p>
    <w:p w14:paraId="4C047A56" w14:textId="62D62449" w:rsidR="00423BA5" w:rsidRDefault="00423BA5" w:rsidP="00423BA5">
      <w:pPr>
        <w:rPr>
          <w:rFonts w:ascii="PYÂÕ˛" w:hAnsi="PYÂÕ˛" w:cs="PYÂÕ˛"/>
          <w:sz w:val="22"/>
          <w:szCs w:val="22"/>
        </w:rPr>
      </w:pPr>
    </w:p>
    <w:p w14:paraId="4C3AE5B3" w14:textId="6FB89B4F" w:rsidR="00423BA5" w:rsidRDefault="00423BA5" w:rsidP="00423BA5">
      <w:pPr>
        <w:rPr>
          <w:rFonts w:ascii="PYÂÕ˛" w:hAnsi="PYÂÕ˛" w:cs="PYÂÕ˛"/>
          <w:sz w:val="22"/>
          <w:szCs w:val="22"/>
        </w:rPr>
      </w:pPr>
      <w:r>
        <w:rPr>
          <w:rFonts w:ascii="PYÂÕ˛" w:hAnsi="PYÂÕ˛" w:cs="PYÂÕ˛"/>
          <w:noProof/>
          <w:sz w:val="22"/>
          <w:szCs w:val="22"/>
        </w:rPr>
        <w:drawing>
          <wp:inline distT="0" distB="0" distL="0" distR="0" wp14:anchorId="2A162745" wp14:editId="285C15AF">
            <wp:extent cx="4559300" cy="3419475"/>
            <wp:effectExtent l="0" t="0" r="0" b="0"/>
            <wp:docPr id="1" name="Picture 1" descr="A picture containing ground, outdoor, skating, par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0617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4559976" cy="34199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2B2382" w14:textId="3F5F95AF" w:rsidR="00423BA5" w:rsidRDefault="00423BA5" w:rsidP="00423BA5">
      <w:pPr>
        <w:rPr>
          <w:rFonts w:ascii="PYÂÕ˛" w:hAnsi="PYÂÕ˛" w:cs="PYÂÕ˛"/>
          <w:sz w:val="22"/>
          <w:szCs w:val="22"/>
        </w:rPr>
      </w:pPr>
    </w:p>
    <w:p w14:paraId="0D61CD82" w14:textId="5054FDF9" w:rsidR="00423BA5" w:rsidRDefault="00423BA5" w:rsidP="00423BA5">
      <w:pPr>
        <w:rPr>
          <w:rFonts w:ascii="PYÂÕ˛" w:hAnsi="PYÂÕ˛" w:cs="PYÂÕ˛"/>
          <w:sz w:val="22"/>
          <w:szCs w:val="22"/>
        </w:rPr>
      </w:pPr>
      <w:r>
        <w:rPr>
          <w:rFonts w:ascii="PYÂÕ˛" w:hAnsi="PYÂÕ˛" w:cs="PYÂÕ˛"/>
          <w:sz w:val="22"/>
          <w:szCs w:val="22"/>
        </w:rPr>
        <w:t>The manhole will be re-sited</w:t>
      </w:r>
      <w:r w:rsidR="0083574D">
        <w:rPr>
          <w:rFonts w:ascii="PYÂÕ˛" w:hAnsi="PYÂÕ˛" w:cs="PYÂÕ˛"/>
          <w:sz w:val="22"/>
          <w:szCs w:val="22"/>
        </w:rPr>
        <w:t xml:space="preserve"> / replaced with a full sized inspection chamber</w:t>
      </w:r>
      <w:r>
        <w:rPr>
          <w:rFonts w:ascii="PYÂÕ˛" w:hAnsi="PYÂÕ˛" w:cs="PYÂÕ˛"/>
          <w:sz w:val="22"/>
          <w:szCs w:val="22"/>
        </w:rPr>
        <w:t xml:space="preserve"> to the front of the proposed development and </w:t>
      </w:r>
      <w:r w:rsidR="0083574D">
        <w:rPr>
          <w:rFonts w:ascii="PYÂÕ˛" w:hAnsi="PYÂÕ˛" w:cs="PYÂÕ˛"/>
          <w:sz w:val="22"/>
          <w:szCs w:val="22"/>
        </w:rPr>
        <w:t xml:space="preserve">will be </w:t>
      </w:r>
      <w:r>
        <w:rPr>
          <w:rFonts w:ascii="PYÂÕ˛" w:hAnsi="PYÂÕ˛" w:cs="PYÂÕ˛"/>
          <w:sz w:val="22"/>
          <w:szCs w:val="22"/>
        </w:rPr>
        <w:t>attached to the</w:t>
      </w:r>
      <w:r w:rsidR="0083574D">
        <w:rPr>
          <w:rFonts w:ascii="PYÂÕ˛" w:hAnsi="PYÂÕ˛" w:cs="PYÂÕ˛"/>
          <w:sz w:val="22"/>
          <w:szCs w:val="22"/>
        </w:rPr>
        <w:t xml:space="preserve"> e</w:t>
      </w:r>
      <w:r>
        <w:rPr>
          <w:rFonts w:ascii="PYÂÕ˛" w:hAnsi="PYÂÕ˛" w:cs="PYÂÕ˛"/>
          <w:sz w:val="22"/>
          <w:szCs w:val="22"/>
        </w:rPr>
        <w:t xml:space="preserve">xisting foul sewer system which runs directly into the existing public sewer system, all work will be undertaken as per the submitted and approved building regulations </w:t>
      </w:r>
      <w:r w:rsidR="0083574D">
        <w:rPr>
          <w:rFonts w:ascii="PYÂÕ˛" w:hAnsi="PYÂÕ˛" w:cs="PYÂÕ˛"/>
          <w:sz w:val="22"/>
          <w:szCs w:val="22"/>
        </w:rPr>
        <w:t xml:space="preserve">plans </w:t>
      </w:r>
      <w:r>
        <w:rPr>
          <w:rFonts w:ascii="PYÂÕ˛" w:hAnsi="PYÂÕ˛" w:cs="PYÂÕ˛"/>
          <w:sz w:val="22"/>
          <w:szCs w:val="22"/>
        </w:rPr>
        <w:t>submitted to Havant Borough Council</w:t>
      </w:r>
      <w:r w:rsidR="0083574D">
        <w:rPr>
          <w:rFonts w:ascii="PYÂÕ˛" w:hAnsi="PYÂÕ˛" w:cs="PYÂÕ˛"/>
          <w:sz w:val="22"/>
          <w:szCs w:val="22"/>
        </w:rPr>
        <w:t xml:space="preserve"> The layout of this is shown on drawing A102 (attached).</w:t>
      </w:r>
    </w:p>
    <w:p w14:paraId="67A01E3C" w14:textId="5F740C61" w:rsidR="0083574D" w:rsidRPr="00423BA5" w:rsidRDefault="0083574D" w:rsidP="00423BA5">
      <w:pPr>
        <w:rPr>
          <w:rFonts w:ascii="PYÂÕ˛" w:hAnsi="PYÂÕ˛" w:cs="PYÂÕ˛"/>
          <w:sz w:val="22"/>
          <w:szCs w:val="22"/>
        </w:rPr>
      </w:pPr>
      <w:r>
        <w:rPr>
          <w:rFonts w:ascii="PYÂÕ˛" w:hAnsi="PYÂÕ˛" w:cs="PYÂÕ˛"/>
          <w:sz w:val="22"/>
          <w:szCs w:val="22"/>
        </w:rPr>
        <w:t>The rainwater drainage will be taken to a new soakaway, the location of which is shown on drawing A102 (attached)</w:t>
      </w:r>
    </w:p>
    <w:sectPr w:rsidR="0083574D" w:rsidRPr="00423BA5" w:rsidSect="00A97A12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YÂÕ˛">
    <w:altName w:val="Calibri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BA5"/>
    <w:rsid w:val="0026003B"/>
    <w:rsid w:val="00423BA5"/>
    <w:rsid w:val="0083574D"/>
    <w:rsid w:val="00A97A12"/>
    <w:rsid w:val="00AE0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42DD32F"/>
  <w15:chartTrackingRefBased/>
  <w15:docId w15:val="{2F7B6B7E-6144-1A4C-883B-239F30561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218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Murray</dc:creator>
  <cp:keywords/>
  <dc:description/>
  <cp:lastModifiedBy>Ian Murray</cp:lastModifiedBy>
  <cp:revision>1</cp:revision>
  <dcterms:created xsi:type="dcterms:W3CDTF">2019-09-19T10:31:00Z</dcterms:created>
  <dcterms:modified xsi:type="dcterms:W3CDTF">2019-09-19T10:45:00Z</dcterms:modified>
</cp:coreProperties>
</file>