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43020" w:rsidRPr="000F74BD" w:rsidRDefault="00743020" w:rsidP="00C265E2">
      <w:pPr>
        <w:rPr>
          <w:b/>
        </w:rPr>
      </w:pPr>
      <w:r w:rsidRPr="000F74BD">
        <w:rPr>
          <w:b/>
        </w:rPr>
        <w:t>Application – APP/19/</w:t>
      </w:r>
      <w:r w:rsidR="000C4559">
        <w:rPr>
          <w:b/>
        </w:rPr>
        <w:t>00907</w:t>
      </w:r>
    </w:p>
    <w:p w:rsidR="000C4559" w:rsidRDefault="00743020" w:rsidP="00C265E2">
      <w:pPr>
        <w:rPr>
          <w:b/>
        </w:rPr>
      </w:pPr>
      <w:r w:rsidRPr="000F74BD">
        <w:rPr>
          <w:b/>
        </w:rPr>
        <w:t xml:space="preserve">Site: </w:t>
      </w:r>
      <w:r w:rsidR="000C4559">
        <w:rPr>
          <w:b/>
        </w:rPr>
        <w:t xml:space="preserve">4 South Street, HAVANT </w:t>
      </w:r>
    </w:p>
    <w:p w:rsidR="00743020" w:rsidRPr="000F74BD" w:rsidRDefault="000C4559" w:rsidP="00C265E2">
      <w:pPr>
        <w:rPr>
          <w:b/>
        </w:rPr>
      </w:pPr>
      <w:r>
        <w:rPr>
          <w:b/>
        </w:rPr>
        <w:t xml:space="preserve">Proposal </w:t>
      </w:r>
      <w:r w:rsidR="00123FEC">
        <w:rPr>
          <w:b/>
        </w:rPr>
        <w:t>–</w:t>
      </w:r>
      <w:r>
        <w:rPr>
          <w:b/>
        </w:rPr>
        <w:t xml:space="preserve"> </w:t>
      </w:r>
      <w:r w:rsidR="00123FEC">
        <w:rPr>
          <w:b/>
        </w:rPr>
        <w:t xml:space="preserve">removal of internal wall and insertion of supporting steel. </w:t>
      </w:r>
      <w:r w:rsidR="0080117E">
        <w:rPr>
          <w:b/>
        </w:rPr>
        <w:t xml:space="preserve"> </w:t>
      </w:r>
      <w:r w:rsidR="00743020" w:rsidRPr="000F74BD">
        <w:rPr>
          <w:b/>
        </w:rPr>
        <w:t xml:space="preserve"> </w:t>
      </w:r>
    </w:p>
    <w:p w:rsidR="00C27B0C" w:rsidRDefault="0080117E" w:rsidP="00C265E2">
      <w:r>
        <w:t xml:space="preserve">The </w:t>
      </w:r>
      <w:r w:rsidR="00123FEC">
        <w:t>property</w:t>
      </w:r>
      <w:r w:rsidR="00C27B0C">
        <w:t xml:space="preserve">, No. 4 South Street, </w:t>
      </w:r>
      <w:r w:rsidR="00123FEC">
        <w:t xml:space="preserve">is situated in South Street Havant within the St Faiths Conservation Area and comprises an end of terrace, two-storey residential dwelling. To the north of the property is a </w:t>
      </w:r>
      <w:r w:rsidR="00C27B0C">
        <w:t xml:space="preserve">Grade II listed public house – the Old House at Home. No. 4, along with No’s 6,8 and 10 form a terrace of Grade II listed buildings. No. 4 has previously been extended following LBC in 2004 for a rear extension and rear dormer window (not implemented). </w:t>
      </w:r>
    </w:p>
    <w:p w:rsidR="00C27B0C" w:rsidRDefault="00C27B0C" w:rsidP="00C265E2">
      <w:r>
        <w:t>The proposal in this application is to remove an internal wall and the insertion of a supporting steel. The wall proposed for removal is contained internally however, this was the original external wall prior to the 2004 extension being constructed. This elevation still contains a casement</w:t>
      </w:r>
      <w:r w:rsidR="00D53A4D">
        <w:t xml:space="preserve"> style</w:t>
      </w:r>
      <w:bookmarkStart w:id="0" w:name="_GoBack"/>
      <w:bookmarkEnd w:id="0"/>
      <w:r>
        <w:t xml:space="preserve"> window.  </w:t>
      </w:r>
    </w:p>
    <w:p w:rsidR="005543AE" w:rsidRPr="00A8361C" w:rsidRDefault="005543AE" w:rsidP="005543AE">
      <w:pPr>
        <w:jc w:val="both"/>
        <w:rPr>
          <w:rFonts w:cs="Arial"/>
          <w:b/>
          <w:u w:val="single"/>
        </w:rPr>
      </w:pPr>
      <w:r w:rsidRPr="00A8361C">
        <w:rPr>
          <w:rFonts w:cs="Arial"/>
          <w:b/>
          <w:u w:val="single"/>
        </w:rPr>
        <w:t xml:space="preserve">Legislative and Policy Context </w:t>
      </w:r>
    </w:p>
    <w:p w:rsidR="005543AE" w:rsidRDefault="005543AE" w:rsidP="005543AE">
      <w:pPr>
        <w:jc w:val="both"/>
        <w:rPr>
          <w:rFonts w:cs="Arial"/>
        </w:rPr>
      </w:pPr>
      <w:r w:rsidRPr="00A8361C">
        <w:rPr>
          <w:rFonts w:cs="Arial"/>
        </w:rPr>
        <w:t xml:space="preserve">When assessing the proposal, the following legislation and policy context is taken in consideration. </w:t>
      </w:r>
    </w:p>
    <w:p w:rsidR="00C27B0C" w:rsidRPr="00C27B0C" w:rsidRDefault="00C27B0C" w:rsidP="00C27B0C">
      <w:pPr>
        <w:jc w:val="both"/>
        <w:rPr>
          <w:rFonts w:cs="Arial"/>
        </w:rPr>
      </w:pPr>
      <w:r w:rsidRPr="00C27B0C">
        <w:rPr>
          <w:rFonts w:cs="Arial"/>
        </w:rPr>
        <w:t>Section 66 of the Planning (Listed Buildings and Conservation Areas) Act 1990 requires planning authorities, when considering whether to grant planning permission for development which affects a listed building or its setting, to have special regard to the desirability of preserving the building or its setting or any features of special architectural or historic interest which it possesses.</w:t>
      </w:r>
    </w:p>
    <w:p w:rsidR="005543AE" w:rsidRPr="00A8361C" w:rsidRDefault="005543AE" w:rsidP="005543AE">
      <w:pPr>
        <w:jc w:val="both"/>
        <w:rPr>
          <w:rFonts w:cs="Arial"/>
        </w:rPr>
      </w:pPr>
      <w:r w:rsidRPr="00A8361C">
        <w:rPr>
          <w:rFonts w:cs="Arial"/>
        </w:rPr>
        <w:t>Section 72 of the Planning (Listed Buildings and Conservation Areas) Act 1990 requires planning authorities, when considering whether to grant planning permission for development which affects a Conservation Area, to have special regard to the desirability of preserving or enhancing the character and appearance of that area.</w:t>
      </w:r>
    </w:p>
    <w:p w:rsidR="005543AE" w:rsidRPr="00A8361C" w:rsidRDefault="005543AE" w:rsidP="005543AE">
      <w:pPr>
        <w:autoSpaceDE w:val="0"/>
        <w:autoSpaceDN w:val="0"/>
        <w:adjustRightInd w:val="0"/>
        <w:spacing w:after="0" w:line="240" w:lineRule="auto"/>
        <w:jc w:val="both"/>
        <w:rPr>
          <w:rFonts w:cs="Arial"/>
        </w:rPr>
      </w:pPr>
      <w:r w:rsidRPr="00A8361C">
        <w:rPr>
          <w:rFonts w:cs="Arial"/>
        </w:rPr>
        <w:t xml:space="preserve">The revised National Planning Policy Framework (NPPF) was published in February 2019 and sets down the policies that the Council must </w:t>
      </w:r>
      <w:proofErr w:type="gramStart"/>
      <w:r w:rsidRPr="00A8361C">
        <w:rPr>
          <w:rFonts w:cs="Arial"/>
        </w:rPr>
        <w:t>take into account</w:t>
      </w:r>
      <w:proofErr w:type="gramEnd"/>
      <w:r w:rsidRPr="00A8361C">
        <w:rPr>
          <w:rFonts w:cs="Arial"/>
        </w:rPr>
        <w:t xml:space="preserve"> when determining planning applications. The ‘Historic Environment Good Practice Advice in Planning Note 2’, states at paragraph 4:  </w:t>
      </w:r>
    </w:p>
    <w:p w:rsidR="005543AE" w:rsidRPr="00A8361C" w:rsidRDefault="005543AE" w:rsidP="005543AE">
      <w:pPr>
        <w:autoSpaceDE w:val="0"/>
        <w:autoSpaceDN w:val="0"/>
        <w:adjustRightInd w:val="0"/>
        <w:spacing w:after="0" w:line="240" w:lineRule="auto"/>
        <w:jc w:val="both"/>
        <w:rPr>
          <w:rFonts w:cs="Arial"/>
        </w:rPr>
      </w:pPr>
    </w:p>
    <w:p w:rsidR="005543AE" w:rsidRPr="00A8361C" w:rsidRDefault="005543AE" w:rsidP="005543AE">
      <w:pPr>
        <w:jc w:val="both"/>
        <w:rPr>
          <w:rFonts w:cs="Arial"/>
        </w:rPr>
      </w:pPr>
      <w:r w:rsidRPr="00A8361C">
        <w:rPr>
          <w:rFonts w:cs="Arial"/>
        </w:rPr>
        <w:t xml:space="preserve">‘The significance of a heritage asset is the sum of its archaeological, architectural, historic, and artistic interest’ and provides at paragraphs 8, 9 and 10 that </w:t>
      </w:r>
      <w:proofErr w:type="gramStart"/>
      <w:r w:rsidRPr="00A8361C">
        <w:rPr>
          <w:rFonts w:cs="Arial"/>
        </w:rPr>
        <w:t>in order for</w:t>
      </w:r>
      <w:proofErr w:type="gramEnd"/>
      <w:r w:rsidRPr="00A8361C">
        <w:rPr>
          <w:rFonts w:cs="Arial"/>
        </w:rPr>
        <w:t xml:space="preserve"> the Local Planning Authority to make decisions in line with legal requirements, the objectives of the development plan; and, the policy requirements of the NPPF, great importance is placed on understanding the nature, extent and level of the significance of the heritage asset.</w:t>
      </w:r>
    </w:p>
    <w:p w:rsidR="005543AE" w:rsidRPr="00A8361C" w:rsidRDefault="005543AE" w:rsidP="005543AE">
      <w:pPr>
        <w:jc w:val="both"/>
        <w:rPr>
          <w:rFonts w:cs="Arial"/>
        </w:rPr>
      </w:pPr>
      <w:r w:rsidRPr="00A8361C">
        <w:rPr>
          <w:rFonts w:cs="Arial"/>
        </w:rPr>
        <w:t>The revised NPPF (February 2019) sets out in Chapter 16, the core principles relating to development affecting Heritage Assets that local planning authorities should consider in making planning decisions in the following paragraphs:</w:t>
      </w:r>
    </w:p>
    <w:p w:rsidR="005543AE" w:rsidRPr="00A8361C" w:rsidRDefault="005543AE" w:rsidP="005543AE">
      <w:pPr>
        <w:jc w:val="both"/>
        <w:rPr>
          <w:rFonts w:cs="Arial"/>
        </w:rPr>
      </w:pPr>
      <w:r w:rsidRPr="00A8361C">
        <w:rPr>
          <w:rFonts w:cs="Arial"/>
        </w:rPr>
        <w:t>184. Heritage assets range from sites and buildings of local historic value to those of the highest significance, such as World Heritage Sites which are internationally recognised to be of Outstanding Universal Value. These assets are an irreplaceable resource, and should be conserved in a manner appropriate to their significance, so that they can be enjoyed for their contribution to the quality of life of existing and future generations.</w:t>
      </w:r>
    </w:p>
    <w:p w:rsidR="005543AE" w:rsidRPr="00A8361C" w:rsidRDefault="005543AE" w:rsidP="005543AE">
      <w:pPr>
        <w:jc w:val="both"/>
        <w:rPr>
          <w:rFonts w:cs="Arial"/>
        </w:rPr>
      </w:pPr>
      <w:r w:rsidRPr="00A8361C">
        <w:rPr>
          <w:rFonts w:cs="Arial"/>
        </w:rPr>
        <w:t xml:space="preserve">189. In determining applications, local planning authorities should require an applicant to describe the significance of any heritage assets affected, including any contribution made by their setting. The level of detail should be proportionate to the assets’ importance and no more than is sufficient to </w:t>
      </w:r>
      <w:r w:rsidRPr="00A8361C">
        <w:rPr>
          <w:rFonts w:cs="Arial"/>
        </w:rPr>
        <w:lastRenderedPageBreak/>
        <w:t xml:space="preserve">understand the potential impact of the proposal on their significance. As a minimum the relevant historic environment record should have been consulted and the heritage assets assessed using appropriate expertise where necessary. Where a site on which development is proposed includes, or has the potential to include, heritage assets with archaeological interest, local planning authorities should require developers to submit an appropriate desk-based assessment and, where necessary, a field evaluation. </w:t>
      </w:r>
    </w:p>
    <w:p w:rsidR="005543AE" w:rsidRPr="00A8361C" w:rsidRDefault="005543AE" w:rsidP="005543AE">
      <w:pPr>
        <w:jc w:val="both"/>
        <w:rPr>
          <w:rFonts w:cs="Arial"/>
        </w:rPr>
      </w:pPr>
      <w:r w:rsidRPr="00A8361C">
        <w:rPr>
          <w:rFonts w:cs="Arial"/>
        </w:rPr>
        <w:t xml:space="preserve">190. Local planning authorities should identify and assess the </w:t>
      </w:r>
      <w:proofErr w:type="gramStart"/>
      <w:r w:rsidRPr="00A8361C">
        <w:rPr>
          <w:rFonts w:cs="Arial"/>
        </w:rPr>
        <w:t>particular significance</w:t>
      </w:r>
      <w:proofErr w:type="gramEnd"/>
      <w:r w:rsidRPr="00A8361C">
        <w:rPr>
          <w:rFonts w:cs="Arial"/>
        </w:rPr>
        <w:t xml:space="preserve"> of any heritage asset that may be affected by a proposal (including by development affecting the setting of a heritage asset) taking account of the available evidence and any necessary expertise. They should take this into account when considering the impact of a proposal on a heritage asset, to avoid or minimise any conflict between the heritage asset’s conservation and any aspect of the proposal. </w:t>
      </w:r>
    </w:p>
    <w:p w:rsidR="005543AE" w:rsidRPr="00A8361C" w:rsidRDefault="005543AE" w:rsidP="005543AE">
      <w:pPr>
        <w:jc w:val="both"/>
        <w:rPr>
          <w:rFonts w:cs="Arial"/>
        </w:rPr>
      </w:pPr>
      <w:r w:rsidRPr="00A8361C">
        <w:rPr>
          <w:rFonts w:cs="Arial"/>
        </w:rPr>
        <w:t xml:space="preserve">191. Where there is evidence of deliberate neglect of, or damage to, a heritage asset, the deteriorated state of the heritage asset should not be </w:t>
      </w:r>
      <w:proofErr w:type="gramStart"/>
      <w:r w:rsidRPr="00A8361C">
        <w:rPr>
          <w:rFonts w:cs="Arial"/>
        </w:rPr>
        <w:t>taken into account</w:t>
      </w:r>
      <w:proofErr w:type="gramEnd"/>
      <w:r w:rsidRPr="00A8361C">
        <w:rPr>
          <w:rFonts w:cs="Arial"/>
        </w:rPr>
        <w:t xml:space="preserve"> in any decision. </w:t>
      </w:r>
    </w:p>
    <w:p w:rsidR="005543AE" w:rsidRPr="00A8361C" w:rsidRDefault="005543AE" w:rsidP="005543AE">
      <w:pPr>
        <w:jc w:val="both"/>
        <w:rPr>
          <w:rFonts w:cs="Arial"/>
        </w:rPr>
      </w:pPr>
      <w:r w:rsidRPr="00A8361C">
        <w:rPr>
          <w:rFonts w:cs="Arial"/>
        </w:rPr>
        <w:t xml:space="preserve">192. In determining applications, local planning authorities should take account of: </w:t>
      </w:r>
    </w:p>
    <w:p w:rsidR="005543AE" w:rsidRPr="00A8361C" w:rsidRDefault="005543AE" w:rsidP="005543AE">
      <w:pPr>
        <w:jc w:val="both"/>
        <w:rPr>
          <w:rFonts w:cs="Arial"/>
        </w:rPr>
      </w:pPr>
      <w:r w:rsidRPr="00A8361C">
        <w:rPr>
          <w:rFonts w:cs="Arial"/>
        </w:rPr>
        <w:t xml:space="preserve">a) the desirability of sustaining and enhancing the significance of heritage assets and putting them to viable uses consistent with their conservation; </w:t>
      </w:r>
    </w:p>
    <w:p w:rsidR="005543AE" w:rsidRPr="00A8361C" w:rsidRDefault="005543AE" w:rsidP="005543AE">
      <w:pPr>
        <w:jc w:val="both"/>
        <w:rPr>
          <w:rFonts w:cs="Arial"/>
        </w:rPr>
      </w:pPr>
      <w:r w:rsidRPr="00A8361C">
        <w:rPr>
          <w:rFonts w:cs="Arial"/>
        </w:rPr>
        <w:t xml:space="preserve">b) the positive contribution that conservation of heritage assets can make to sustainable communities including their economic vitality; and </w:t>
      </w:r>
    </w:p>
    <w:p w:rsidR="005543AE" w:rsidRPr="00A8361C" w:rsidRDefault="005543AE" w:rsidP="005543AE">
      <w:pPr>
        <w:jc w:val="both"/>
        <w:rPr>
          <w:rFonts w:cs="Arial"/>
        </w:rPr>
      </w:pPr>
      <w:r w:rsidRPr="00A8361C">
        <w:rPr>
          <w:rFonts w:cs="Arial"/>
        </w:rPr>
        <w:t>c) the desirability of new development making a positive contribution to local character and distinctiveness.</w:t>
      </w:r>
    </w:p>
    <w:p w:rsidR="005543AE" w:rsidRPr="00A8361C" w:rsidRDefault="005543AE" w:rsidP="005543AE">
      <w:pPr>
        <w:spacing w:after="0" w:line="240" w:lineRule="auto"/>
        <w:rPr>
          <w:rFonts w:eastAsia="Times New Roman" w:cs="Arial"/>
          <w:bCs/>
        </w:rPr>
      </w:pPr>
      <w:r w:rsidRPr="00A8361C">
        <w:rPr>
          <w:rFonts w:eastAsia="Times New Roman" w:cs="Arial"/>
        </w:rPr>
        <w:t xml:space="preserve">Policy CS11 of the Core Strategy 2011 states that </w:t>
      </w:r>
      <w:r w:rsidRPr="00A8361C">
        <w:rPr>
          <w:rFonts w:eastAsia="Times New Roman" w:cs="Arial"/>
          <w:bCs/>
        </w:rPr>
        <w:t>planning permission will be granted for development that:</w:t>
      </w:r>
    </w:p>
    <w:p w:rsidR="005543AE" w:rsidRPr="00A8361C" w:rsidRDefault="005543AE" w:rsidP="005543AE">
      <w:pPr>
        <w:spacing w:after="0" w:line="240" w:lineRule="auto"/>
        <w:rPr>
          <w:rFonts w:eastAsia="Times New Roman" w:cs="Arial"/>
          <w:bCs/>
        </w:rPr>
      </w:pPr>
    </w:p>
    <w:p w:rsidR="005543AE" w:rsidRPr="00A8361C" w:rsidRDefault="005543AE" w:rsidP="005543AE">
      <w:pPr>
        <w:spacing w:after="0" w:line="240" w:lineRule="auto"/>
        <w:rPr>
          <w:rFonts w:eastAsia="Times New Roman" w:cs="Arial"/>
        </w:rPr>
      </w:pPr>
      <w:r w:rsidRPr="00A8361C">
        <w:rPr>
          <w:rFonts w:eastAsia="Times New Roman" w:cs="Arial"/>
        </w:rPr>
        <w:t>Protects and where appropriate enhances the borough’s statutory and non-statutory heritage designations by appropriately managing development in or adjacent to conservation areas, listed buildings, scheduled ancient monuments, historic parks and gardens, archaeological sites, buildings of local historic or architectural interest.</w:t>
      </w:r>
    </w:p>
    <w:p w:rsidR="005543AE" w:rsidRPr="00A8361C" w:rsidRDefault="005543AE" w:rsidP="005543AE">
      <w:pPr>
        <w:spacing w:after="0" w:line="240" w:lineRule="auto"/>
        <w:rPr>
          <w:rFonts w:eastAsia="Times New Roman" w:cs="Arial"/>
        </w:rPr>
      </w:pPr>
    </w:p>
    <w:p w:rsidR="005543AE" w:rsidRPr="00A8361C" w:rsidRDefault="005543AE" w:rsidP="005543AE">
      <w:pPr>
        <w:spacing w:after="0" w:line="240" w:lineRule="auto"/>
        <w:rPr>
          <w:rFonts w:eastAsia="Times New Roman" w:cs="Arial"/>
        </w:rPr>
      </w:pPr>
      <w:r w:rsidRPr="00A8361C">
        <w:rPr>
          <w:rFonts w:eastAsia="Times New Roman" w:cs="Arial"/>
        </w:rPr>
        <w:t>Policy CP16 (1a) of the Core Strategy 2011 states ‘Planning permission will be granted for development that is designed to a high standard, which helps to create places where people want to live, work and relax. All development should demonstrate that its design:</w:t>
      </w:r>
    </w:p>
    <w:p w:rsidR="005543AE" w:rsidRPr="00A8361C" w:rsidRDefault="005543AE" w:rsidP="005543AE">
      <w:pPr>
        <w:spacing w:after="0" w:line="240" w:lineRule="auto"/>
        <w:rPr>
          <w:rFonts w:eastAsia="Times New Roman" w:cs="Arial"/>
        </w:rPr>
      </w:pPr>
    </w:p>
    <w:p w:rsidR="005543AE" w:rsidRPr="00A8361C" w:rsidRDefault="005543AE" w:rsidP="005543AE">
      <w:pPr>
        <w:spacing w:after="0" w:line="240" w:lineRule="auto"/>
        <w:rPr>
          <w:rFonts w:eastAsia="Times New Roman" w:cs="Arial"/>
        </w:rPr>
      </w:pPr>
      <w:r w:rsidRPr="00A8361C">
        <w:rPr>
          <w:rFonts w:eastAsia="Times New Roman" w:cs="Arial"/>
        </w:rPr>
        <w:t>Identifies and responds positively to existing features of natural, historic or local character within or close to the proposed development site.</w:t>
      </w:r>
    </w:p>
    <w:p w:rsidR="005543AE" w:rsidRPr="00A8361C" w:rsidRDefault="005543AE" w:rsidP="005543AE">
      <w:pPr>
        <w:spacing w:after="0" w:line="240" w:lineRule="auto"/>
        <w:ind w:left="360"/>
        <w:rPr>
          <w:rFonts w:eastAsia="Times New Roman" w:cs="Arial"/>
        </w:rPr>
      </w:pPr>
    </w:p>
    <w:p w:rsidR="005543AE" w:rsidRPr="00A8361C" w:rsidRDefault="005543AE" w:rsidP="005543AE">
      <w:pPr>
        <w:spacing w:after="0" w:line="240" w:lineRule="auto"/>
        <w:rPr>
          <w:rFonts w:eastAsia="Times New Roman" w:cs="Arial"/>
        </w:rPr>
      </w:pPr>
      <w:r w:rsidRPr="00A8361C">
        <w:rPr>
          <w:rFonts w:eastAsia="Times New Roman" w:cs="Arial"/>
        </w:rPr>
        <w:t xml:space="preserve">Policy DM20 of the Allocations Plan 2014 states that development proposals must conserve and enhance the historic assets of Havant’. </w:t>
      </w:r>
    </w:p>
    <w:p w:rsidR="005543AE" w:rsidRPr="00A8361C" w:rsidRDefault="005543AE" w:rsidP="005543AE">
      <w:pPr>
        <w:spacing w:after="0" w:line="240" w:lineRule="auto"/>
        <w:rPr>
          <w:rFonts w:eastAsia="Times New Roman" w:cs="Arial"/>
        </w:rPr>
      </w:pPr>
    </w:p>
    <w:p w:rsidR="00ED3B2E" w:rsidRDefault="00782D3C" w:rsidP="00C265E2">
      <w:pPr>
        <w:rPr>
          <w:b/>
          <w:u w:val="single"/>
        </w:rPr>
      </w:pPr>
      <w:r w:rsidRPr="005543AE">
        <w:rPr>
          <w:b/>
          <w:u w:val="single"/>
        </w:rPr>
        <w:t xml:space="preserve"> </w:t>
      </w:r>
      <w:r w:rsidR="005543AE" w:rsidRPr="005543AE">
        <w:rPr>
          <w:b/>
          <w:u w:val="single"/>
        </w:rPr>
        <w:t>Assessment</w:t>
      </w:r>
    </w:p>
    <w:p w:rsidR="00C27B0C" w:rsidRDefault="00C27B0C" w:rsidP="00C265E2">
      <w:r w:rsidRPr="00C27B0C">
        <w:t>The proposal would</w:t>
      </w:r>
      <w:r>
        <w:t xml:space="preserve"> result in the loss of the original rear external wall </w:t>
      </w:r>
      <w:r w:rsidR="00532802">
        <w:t xml:space="preserve">(and casement window) </w:t>
      </w:r>
      <w:r>
        <w:t>in its entirety</w:t>
      </w:r>
      <w:r w:rsidR="00F06580">
        <w:t xml:space="preserve"> and would </w:t>
      </w:r>
      <w:proofErr w:type="gramStart"/>
      <w:r w:rsidR="00F06580">
        <w:t>as a result of</w:t>
      </w:r>
      <w:proofErr w:type="gramEnd"/>
      <w:r w:rsidR="00F06580">
        <w:t xml:space="preserve"> its loss, require the insertion of a supporting beam, resulting in further modification of the property. I note that both No’s 6 and 8 have similar style extensions however, there is no planning history in relation to this for No. 6. With regards to No. 8, a replacement extension was granted approval in 2015. This proposal did require some removal of historic fabric however, part of the original wall remained in situ and a steel was not required. </w:t>
      </w:r>
    </w:p>
    <w:p w:rsidR="00F06580" w:rsidRDefault="002E73EC" w:rsidP="00C265E2">
      <w:r>
        <w:lastRenderedPageBreak/>
        <w:t xml:space="preserve">The Heritage Statement submitted with the application is very </w:t>
      </w:r>
      <w:r>
        <w:t>lacking in detail and content</w:t>
      </w:r>
      <w:r>
        <w:t xml:space="preserve"> and contains no assessment of </w:t>
      </w:r>
      <w:r>
        <w:t xml:space="preserve">the </w:t>
      </w:r>
      <w:r>
        <w:t xml:space="preserve">significance on the building. </w:t>
      </w:r>
      <w:r>
        <w:t xml:space="preserve">Nonetheless, </w:t>
      </w:r>
      <w:r w:rsidR="00F06580">
        <w:t xml:space="preserve">I have concern that the </w:t>
      </w:r>
      <w:r w:rsidR="00F06580" w:rsidRPr="002E73EC">
        <w:rPr>
          <w:i/>
        </w:rPr>
        <w:t>complete</w:t>
      </w:r>
      <w:r w:rsidR="00F06580">
        <w:t xml:space="preserve"> loss of the original rear wall </w:t>
      </w:r>
      <w:r>
        <w:t xml:space="preserve">as proposed </w:t>
      </w:r>
      <w:r w:rsidR="00F06580">
        <w:t>would re</w:t>
      </w:r>
      <w:r>
        <w:t xml:space="preserve">sult in harm to the significance of the building and its historical value. </w:t>
      </w:r>
      <w:r w:rsidR="00532802">
        <w:t xml:space="preserve">The loss of the window is not of such a concern as this is a more modern addition with less historical value. </w:t>
      </w:r>
    </w:p>
    <w:p w:rsidR="002E73EC" w:rsidRPr="00C27B0C" w:rsidRDefault="002E73EC" w:rsidP="00C265E2">
      <w:r>
        <w:t xml:space="preserve">If the design can be amended so that a portion of the wall can be retained, </w:t>
      </w:r>
      <w:r w:rsidR="00532802">
        <w:t>avoiding</w:t>
      </w:r>
      <w:r>
        <w:t xml:space="preserve"> the need for a supporting steel, then this </w:t>
      </w:r>
      <w:r w:rsidR="00532802">
        <w:t xml:space="preserve">proposal could be looked up more favourably. </w:t>
      </w:r>
    </w:p>
    <w:p w:rsidR="00935BBC" w:rsidRPr="00935BBC" w:rsidRDefault="00935BBC" w:rsidP="00C265E2">
      <w:pPr>
        <w:rPr>
          <w:b/>
        </w:rPr>
      </w:pPr>
      <w:r w:rsidRPr="00935BBC">
        <w:rPr>
          <w:b/>
        </w:rPr>
        <w:t xml:space="preserve">Conclusion </w:t>
      </w:r>
    </w:p>
    <w:p w:rsidR="00935BBC" w:rsidRDefault="00935BBC" w:rsidP="00935BBC">
      <w:r w:rsidRPr="00935BBC">
        <w:t>Holding Objection –</w:t>
      </w:r>
      <w:r>
        <w:t xml:space="preserve"> subject to submission of amended plans reflecting the above comments. </w:t>
      </w:r>
      <w:r w:rsidRPr="00935BBC">
        <w:t xml:space="preserve"> </w:t>
      </w:r>
    </w:p>
    <w:p w:rsidR="00935BBC" w:rsidRDefault="00935BBC" w:rsidP="00935BBC">
      <w:r>
        <w:t xml:space="preserve">Rachael McMurray </w:t>
      </w:r>
    </w:p>
    <w:p w:rsidR="00935BBC" w:rsidRPr="00935BBC" w:rsidRDefault="00935BBC" w:rsidP="00935BBC">
      <w:r>
        <w:t xml:space="preserve">Senior Conservation Officer - </w:t>
      </w:r>
      <w:r w:rsidR="00532802">
        <w:t>14</w:t>
      </w:r>
      <w:r w:rsidRPr="00935BBC">
        <w:t>/10/19</w:t>
      </w:r>
    </w:p>
    <w:p w:rsidR="00935BBC" w:rsidRPr="005543AE" w:rsidRDefault="00935BBC" w:rsidP="00C265E2"/>
    <w:sectPr w:rsidR="00935BBC" w:rsidRPr="005543A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65E2"/>
    <w:rsid w:val="000C4559"/>
    <w:rsid w:val="000F74BD"/>
    <w:rsid w:val="00123FEC"/>
    <w:rsid w:val="001831F6"/>
    <w:rsid w:val="001B06FD"/>
    <w:rsid w:val="002B17C2"/>
    <w:rsid w:val="002E73EC"/>
    <w:rsid w:val="00532802"/>
    <w:rsid w:val="005543AE"/>
    <w:rsid w:val="00554CD7"/>
    <w:rsid w:val="00691D74"/>
    <w:rsid w:val="00743020"/>
    <w:rsid w:val="00782D3C"/>
    <w:rsid w:val="0080117E"/>
    <w:rsid w:val="008D1A2F"/>
    <w:rsid w:val="00935BBC"/>
    <w:rsid w:val="009C264D"/>
    <w:rsid w:val="00C265E2"/>
    <w:rsid w:val="00C27B0C"/>
    <w:rsid w:val="00D26B11"/>
    <w:rsid w:val="00D53A4D"/>
    <w:rsid w:val="00D909EA"/>
    <w:rsid w:val="00EB60A9"/>
    <w:rsid w:val="00ED3B2E"/>
    <w:rsid w:val="00F065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DBF356"/>
  <w15:chartTrackingRefBased/>
  <w15:docId w15:val="{375402BA-3236-4258-8AA9-1AA98C06BB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1121</Words>
  <Characters>6392</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Fellows, Peter</dc:creator>
  <cp:keywords/>
  <dc:description/>
  <cp:lastModifiedBy>McMurray, Rachael</cp:lastModifiedBy>
  <cp:revision>3</cp:revision>
  <dcterms:created xsi:type="dcterms:W3CDTF">2019-10-14T13:18:00Z</dcterms:created>
  <dcterms:modified xsi:type="dcterms:W3CDTF">2019-10-14T13:19:00Z</dcterms:modified>
</cp:coreProperties>
</file>