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4E1" w:rsidRDefault="00FE64E1" w:rsidP="00A0224A">
      <w:pPr>
        <w:jc w:val="both"/>
        <w:rPr>
          <w:b/>
        </w:rPr>
      </w:pPr>
      <w:r>
        <w:rPr>
          <w:b/>
        </w:rPr>
        <w:t xml:space="preserve">Shared Heritage Services Team response </w:t>
      </w:r>
    </w:p>
    <w:p w:rsidR="00FE64E1" w:rsidRDefault="00FE64E1" w:rsidP="00A0224A">
      <w:pPr>
        <w:jc w:val="both"/>
        <w:rPr>
          <w:b/>
        </w:rPr>
      </w:pPr>
      <w:r>
        <w:rPr>
          <w:b/>
        </w:rPr>
        <w:t>APP/20/00</w:t>
      </w:r>
      <w:r w:rsidR="00ED3DB6">
        <w:rPr>
          <w:b/>
        </w:rPr>
        <w:t>140</w:t>
      </w:r>
    </w:p>
    <w:p w:rsidR="00FE64E1" w:rsidRDefault="00ED3DB6" w:rsidP="00A0224A">
      <w:pPr>
        <w:jc w:val="both"/>
        <w:rPr>
          <w:b/>
        </w:rPr>
      </w:pPr>
      <w:r>
        <w:rPr>
          <w:b/>
        </w:rPr>
        <w:t>28 North Street</w:t>
      </w:r>
      <w:r w:rsidR="00FE64E1">
        <w:rPr>
          <w:b/>
        </w:rPr>
        <w:t xml:space="preserve">, </w:t>
      </w:r>
      <w:r w:rsidR="005F1CF7">
        <w:rPr>
          <w:b/>
        </w:rPr>
        <w:t xml:space="preserve">Havant </w:t>
      </w:r>
      <w:bookmarkStart w:id="0" w:name="_GoBack"/>
      <w:bookmarkEnd w:id="0"/>
    </w:p>
    <w:p w:rsidR="005F7A58" w:rsidRDefault="005F7A58" w:rsidP="00A0224A">
      <w:pPr>
        <w:jc w:val="both"/>
        <w:rPr>
          <w:b/>
        </w:rPr>
      </w:pPr>
      <w:r>
        <w:rPr>
          <w:b/>
        </w:rPr>
        <w:t xml:space="preserve">Site: </w:t>
      </w:r>
    </w:p>
    <w:p w:rsidR="007A2543" w:rsidRDefault="00FE64E1" w:rsidP="00A0224A">
      <w:pPr>
        <w:jc w:val="both"/>
      </w:pPr>
      <w:r>
        <w:t xml:space="preserve">The </w:t>
      </w:r>
      <w:r w:rsidR="00022C4B">
        <w:t xml:space="preserve">application </w:t>
      </w:r>
      <w:r>
        <w:t xml:space="preserve">site </w:t>
      </w:r>
      <w:proofErr w:type="gramStart"/>
      <w:r>
        <w:t>is located in</w:t>
      </w:r>
      <w:proofErr w:type="gramEnd"/>
      <w:r>
        <w:t xml:space="preserve"> </w:t>
      </w:r>
      <w:r w:rsidR="00022C4B">
        <w:t xml:space="preserve">North Street in the St Faiths Conservation Area, close to the junction with Elm Lane.  </w:t>
      </w:r>
      <w:r w:rsidR="00C24584">
        <w:t xml:space="preserve">It comprises a large advertising board located at first floor level on the south/side elevation of No. 28 North Street. The hoarding is visible mainly to traffic and pedestrians north to the train station. No. 28a lie adjacent to this site and is set back from the highway, enabling the visibility of the advertising hoarding. No. 28 and 28a are separated by 2no. parking spaces. </w:t>
      </w:r>
      <w:r w:rsidR="00432AB0">
        <w:t xml:space="preserve">Opposite the site, lies the Havant United Reform Church. Whilst this is not listed, it does lie within the conservation are boundary and contributes as an attractive and architecturally interesting landmark building. </w:t>
      </w:r>
    </w:p>
    <w:p w:rsidR="005F7A58" w:rsidRPr="005F7A58" w:rsidRDefault="005F7A58" w:rsidP="00A0224A">
      <w:pPr>
        <w:jc w:val="both"/>
        <w:rPr>
          <w:b/>
        </w:rPr>
      </w:pPr>
      <w:r w:rsidRPr="005F7A58">
        <w:rPr>
          <w:b/>
        </w:rPr>
        <w:t xml:space="preserve">Legislation: </w:t>
      </w:r>
    </w:p>
    <w:p w:rsidR="000E04F3" w:rsidRDefault="000E04F3" w:rsidP="00A0224A">
      <w:pPr>
        <w:jc w:val="both"/>
      </w:pPr>
      <w:r w:rsidRPr="000E04F3">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7A2543" w:rsidRDefault="00C24584" w:rsidP="007A2543">
      <w:pPr>
        <w:jc w:val="both"/>
      </w:pPr>
      <w:r>
        <w:t xml:space="preserve">The St Faiths Conservation </w:t>
      </w:r>
      <w:r w:rsidR="007A2543">
        <w:t xml:space="preserve">Area </w:t>
      </w:r>
      <w:r>
        <w:t>was last reviewed in 2007, where the boundary was extended</w:t>
      </w:r>
      <w:r w:rsidR="007A2543">
        <w:t xml:space="preserve">. The application site has always remained in the conservation area. </w:t>
      </w:r>
    </w:p>
    <w:p w:rsidR="00432AB0" w:rsidRDefault="00432AB0" w:rsidP="00432AB0">
      <w:r>
        <w:t>The Town and Country Planning (Control of Advertisements) Regulations 2007 provides that when assessing applications for advertisement consent, the planning authority may consider only two issues, described in the rules as the interests of amenity and public safety. The DCLG guidance ‘Outdoor advertisements and signs: a guide for advertisers’ states that: ‘amenity’ is usually understood to mean the effect upon visual and aural amenity in the immediate neighbourhood of displaying the advertisement’, p.27.</w:t>
      </w:r>
    </w:p>
    <w:p w:rsidR="00432AB0" w:rsidRDefault="00432AB0" w:rsidP="00432AB0">
      <w:r>
        <w:t xml:space="preserve">Whilst the LPA must not have regard to </w:t>
      </w:r>
      <w:r w:rsidRPr="000712F0">
        <w:t>the content or subject-matter of an advertisement</w:t>
      </w:r>
      <w:r>
        <w:t>, in this instance concern is held over the proposal for the digitalisation of the advert</w:t>
      </w:r>
      <w:r w:rsidR="000B47C1">
        <w:t xml:space="preserve">. </w:t>
      </w:r>
    </w:p>
    <w:p w:rsidR="00C8222E" w:rsidRPr="00C8222E" w:rsidRDefault="00C8222E" w:rsidP="00432AB0">
      <w:pPr>
        <w:rPr>
          <w:b/>
        </w:rPr>
      </w:pPr>
      <w:r w:rsidRPr="00C8222E">
        <w:rPr>
          <w:b/>
        </w:rPr>
        <w:t xml:space="preserve">Assessment: </w:t>
      </w:r>
    </w:p>
    <w:p w:rsidR="00293296" w:rsidRDefault="00432AB0" w:rsidP="00293296">
      <w:pPr>
        <w:jc w:val="both"/>
      </w:pPr>
      <w:r>
        <w:t>The proposal would comprise a high-resolution LED sign</w:t>
      </w:r>
      <w:r w:rsidR="00293296">
        <w:t xml:space="preserve"> in place of the existing</w:t>
      </w:r>
      <w:r w:rsidR="00C8222E">
        <w:t xml:space="preserve"> </w:t>
      </w:r>
      <w:r w:rsidR="000B47C1">
        <w:t>non-illuminated</w:t>
      </w:r>
      <w:r w:rsidR="00C8222E">
        <w:t xml:space="preserve"> sign</w:t>
      </w:r>
      <w:r>
        <w:t xml:space="preserve">. It would be marginally smaller than the existing sign. </w:t>
      </w:r>
      <w:r w:rsidR="00293296">
        <w:t xml:space="preserve">The submitted information advises that only static images are to be displayed and that the maximum level of illuminance would be set at 300cd/m2 and that adverts would not change more frequently than once every 10 seconds. </w:t>
      </w:r>
    </w:p>
    <w:p w:rsidR="000B47C1" w:rsidRDefault="00293296" w:rsidP="00293296">
      <w:pPr>
        <w:jc w:val="both"/>
      </w:pPr>
      <w:r>
        <w:t>However, despite these mitigation measures, there are still concerns</w:t>
      </w:r>
      <w:r w:rsidR="00C8222E">
        <w:t xml:space="preserve"> over the potential impact on the visual amenity of the area</w:t>
      </w:r>
      <w:r>
        <w:t xml:space="preserve">. </w:t>
      </w:r>
      <w:r w:rsidR="00695F12">
        <w:t>I</w:t>
      </w:r>
      <w:r>
        <w:t>t is recognised that some shopfronts</w:t>
      </w:r>
      <w:r w:rsidR="00C8222E">
        <w:t xml:space="preserve"> within this section of North Street,</w:t>
      </w:r>
      <w:r>
        <w:t xml:space="preserve"> including the </w:t>
      </w:r>
      <w:r w:rsidR="00695F12">
        <w:t>takeaway shop</w:t>
      </w:r>
      <w:r>
        <w:t xml:space="preserve"> at No. 28 a</w:t>
      </w:r>
      <w:r w:rsidR="00695F12">
        <w:t>n</w:t>
      </w:r>
      <w:r>
        <w:t xml:space="preserve">d the </w:t>
      </w:r>
      <w:r w:rsidR="00695F12">
        <w:t>curry house</w:t>
      </w:r>
      <w:r>
        <w:t xml:space="preserve"> opposite, </w:t>
      </w:r>
      <w:r>
        <w:lastRenderedPageBreak/>
        <w:t xml:space="preserve">would be open at night and therefore </w:t>
      </w:r>
      <w:r w:rsidR="00C8222E">
        <w:t xml:space="preserve">a degree of illumination </w:t>
      </w:r>
      <w:r w:rsidR="000B47C1">
        <w:t xml:space="preserve">is present. However, these are mainly contained with fascia signs at ground floor level and small in scale. </w:t>
      </w:r>
    </w:p>
    <w:p w:rsidR="00695F12" w:rsidRDefault="00695F12" w:rsidP="000B47C1">
      <w:pPr>
        <w:jc w:val="both"/>
      </w:pPr>
      <w:r>
        <w:t xml:space="preserve">However, the proposed digital advertisement, </w:t>
      </w:r>
      <w:r w:rsidR="00293296">
        <w:t>given its size</w:t>
      </w:r>
      <w:r>
        <w:t xml:space="preserve"> in combination with its highly</w:t>
      </w:r>
      <w:r w:rsidR="00293296">
        <w:t xml:space="preserve"> prominent location</w:t>
      </w:r>
      <w:r>
        <w:t xml:space="preserve"> and</w:t>
      </w:r>
      <w:r w:rsidR="000B47C1">
        <w:t xml:space="preserve"> elevated</w:t>
      </w:r>
      <w:r>
        <w:t xml:space="preserve"> height</w:t>
      </w:r>
      <w:r w:rsidR="00293296">
        <w:t>,</w:t>
      </w:r>
      <w:r w:rsidR="000B47C1">
        <w:t xml:space="preserve"> would result in a</w:t>
      </w:r>
      <w:r w:rsidR="00293296">
        <w:t xml:space="preserve"> h</w:t>
      </w:r>
      <w:r>
        <w:t>ugely distracting, inappropriate and</w:t>
      </w:r>
      <w:r w:rsidR="000B47C1">
        <w:t xml:space="preserve"> </w:t>
      </w:r>
      <w:r>
        <w:t>out of keeping with the section of the conservation area, neither preserving or enhancing its character</w:t>
      </w:r>
      <w:r w:rsidR="000B47C1">
        <w:t xml:space="preserve"> which is requirement of Section 72 as set out above.  On this basis, </w:t>
      </w:r>
      <w:r>
        <w:t xml:space="preserve">I </w:t>
      </w:r>
      <w:r w:rsidR="000B47C1">
        <w:t xml:space="preserve">unable to support the application.  </w:t>
      </w:r>
      <w:r>
        <w:t xml:space="preserve"> </w:t>
      </w:r>
    </w:p>
    <w:p w:rsidR="000502F0" w:rsidRDefault="000502F0" w:rsidP="000502F0">
      <w:r>
        <w:t xml:space="preserve">Conclusion </w:t>
      </w:r>
      <w:r w:rsidR="000B47C1">
        <w:t>–</w:t>
      </w:r>
      <w:r>
        <w:t xml:space="preserve"> </w:t>
      </w:r>
      <w:r w:rsidR="000B47C1">
        <w:t xml:space="preserve">Objection </w:t>
      </w:r>
    </w:p>
    <w:p w:rsidR="000B47C1" w:rsidRDefault="000B47C1" w:rsidP="000502F0">
      <w:r>
        <w:t>31/3/2020</w:t>
      </w:r>
    </w:p>
    <w:sectPr w:rsidR="000B47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0E4"/>
    <w:multiLevelType w:val="hybridMultilevel"/>
    <w:tmpl w:val="6186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634A"/>
    <w:multiLevelType w:val="singleLevel"/>
    <w:tmpl w:val="35B36ACE"/>
    <w:lvl w:ilvl="0">
      <w:numFmt w:val="bullet"/>
      <w:lvlText w:val="·"/>
      <w:lvlJc w:val="left"/>
      <w:pPr>
        <w:tabs>
          <w:tab w:val="num" w:pos="432"/>
        </w:tabs>
        <w:ind w:left="864"/>
      </w:pPr>
      <w:rPr>
        <w:rFonts w:ascii="Symbol" w:hAnsi="Symbol"/>
        <w:snapToGrid/>
        <w:spacing w:val="-4"/>
        <w:w w:val="105"/>
        <w:sz w:val="24"/>
      </w:rPr>
    </w:lvl>
  </w:abstractNum>
  <w:abstractNum w:abstractNumId="2" w15:restartNumberingAfterBreak="0">
    <w:nsid w:val="2BC54F7D"/>
    <w:multiLevelType w:val="hybridMultilevel"/>
    <w:tmpl w:val="ABA428DC"/>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67"/>
    <w:rsid w:val="00022C4B"/>
    <w:rsid w:val="00023603"/>
    <w:rsid w:val="000502F0"/>
    <w:rsid w:val="000B47C1"/>
    <w:rsid w:val="000E04F3"/>
    <w:rsid w:val="00293296"/>
    <w:rsid w:val="00432AB0"/>
    <w:rsid w:val="00444773"/>
    <w:rsid w:val="005D2C05"/>
    <w:rsid w:val="005F1CF7"/>
    <w:rsid w:val="005F7A58"/>
    <w:rsid w:val="00695F12"/>
    <w:rsid w:val="006D5067"/>
    <w:rsid w:val="007A2543"/>
    <w:rsid w:val="0095109E"/>
    <w:rsid w:val="009821E1"/>
    <w:rsid w:val="00A0224A"/>
    <w:rsid w:val="00A26ED8"/>
    <w:rsid w:val="00AD239E"/>
    <w:rsid w:val="00C24584"/>
    <w:rsid w:val="00C35640"/>
    <w:rsid w:val="00C8222E"/>
    <w:rsid w:val="00CE0D44"/>
    <w:rsid w:val="00CE1F60"/>
    <w:rsid w:val="00ED3DB6"/>
    <w:rsid w:val="00FE0EBB"/>
    <w:rsid w:val="00FE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9AE86"/>
  <w15:docId w15:val="{46081CAD-3046-4502-86CB-30E506E2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C05"/>
    <w:pPr>
      <w:ind w:left="720"/>
      <w:contextualSpacing/>
    </w:pPr>
  </w:style>
  <w:style w:type="paragraph" w:customStyle="1" w:styleId="Default">
    <w:name w:val="Default"/>
    <w:rsid w:val="0029329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pfellows</dc:creator>
  <cp:lastModifiedBy>McMurray, Rachael</cp:lastModifiedBy>
  <cp:revision>6</cp:revision>
  <dcterms:created xsi:type="dcterms:W3CDTF">2020-03-31T12:09:00Z</dcterms:created>
  <dcterms:modified xsi:type="dcterms:W3CDTF">2020-03-31T14:52:00Z</dcterms:modified>
</cp:coreProperties>
</file>