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604082" w14:textId="73EC653A" w:rsidR="00247EA3" w:rsidRPr="004013D4" w:rsidRDefault="00247EA3">
      <w:pPr>
        <w:rPr>
          <w:rFonts w:ascii="Arial" w:hAnsi="Arial" w:cs="Arial"/>
          <w:b/>
          <w:sz w:val="24"/>
          <w:szCs w:val="24"/>
        </w:rPr>
      </w:pPr>
      <w:r w:rsidRPr="004013D4">
        <w:rPr>
          <w:rFonts w:ascii="Arial" w:hAnsi="Arial" w:cs="Arial"/>
          <w:b/>
          <w:sz w:val="24"/>
          <w:szCs w:val="24"/>
        </w:rPr>
        <w:t>Application – APP/19/</w:t>
      </w:r>
      <w:r w:rsidR="00446744">
        <w:rPr>
          <w:rFonts w:ascii="Arial" w:hAnsi="Arial" w:cs="Arial"/>
          <w:b/>
          <w:sz w:val="24"/>
          <w:szCs w:val="24"/>
        </w:rPr>
        <w:t>008</w:t>
      </w:r>
      <w:r w:rsidR="0046433B">
        <w:rPr>
          <w:rFonts w:ascii="Arial" w:hAnsi="Arial" w:cs="Arial"/>
          <w:b/>
          <w:sz w:val="24"/>
          <w:szCs w:val="24"/>
        </w:rPr>
        <w:t>99 and APP/19/00900</w:t>
      </w:r>
      <w:bookmarkStart w:id="0" w:name="_GoBack"/>
      <w:bookmarkEnd w:id="0"/>
    </w:p>
    <w:p w14:paraId="52667611" w14:textId="3B2E857B" w:rsidR="00247EA3" w:rsidRPr="004013D4" w:rsidRDefault="00247EA3">
      <w:pPr>
        <w:rPr>
          <w:rFonts w:ascii="Arial" w:hAnsi="Arial" w:cs="Arial"/>
          <w:b/>
          <w:sz w:val="24"/>
          <w:szCs w:val="24"/>
        </w:rPr>
      </w:pPr>
      <w:r w:rsidRPr="004013D4">
        <w:rPr>
          <w:rFonts w:ascii="Arial" w:hAnsi="Arial" w:cs="Arial"/>
          <w:b/>
          <w:sz w:val="24"/>
          <w:szCs w:val="24"/>
        </w:rPr>
        <w:t xml:space="preserve">Site – </w:t>
      </w:r>
      <w:r w:rsidR="00446744">
        <w:rPr>
          <w:rFonts w:ascii="Arial" w:hAnsi="Arial" w:cs="Arial"/>
          <w:b/>
          <w:sz w:val="24"/>
          <w:szCs w:val="24"/>
        </w:rPr>
        <w:t xml:space="preserve">Lord Ragland Public House, 35 Queen Street, </w:t>
      </w:r>
      <w:r w:rsidRPr="004013D4">
        <w:rPr>
          <w:rFonts w:ascii="Arial" w:hAnsi="Arial" w:cs="Arial"/>
          <w:b/>
          <w:sz w:val="24"/>
          <w:szCs w:val="24"/>
        </w:rPr>
        <w:t xml:space="preserve">Emsworth </w:t>
      </w:r>
    </w:p>
    <w:p w14:paraId="642834D5" w14:textId="18CC089A" w:rsidR="00276662" w:rsidRPr="004013D4" w:rsidRDefault="00BF1484">
      <w:pPr>
        <w:rPr>
          <w:rFonts w:ascii="Arial" w:hAnsi="Arial" w:cs="Arial"/>
          <w:b/>
          <w:sz w:val="24"/>
          <w:szCs w:val="24"/>
        </w:rPr>
      </w:pPr>
      <w:r w:rsidRPr="004013D4">
        <w:rPr>
          <w:rFonts w:ascii="Arial" w:hAnsi="Arial" w:cs="Arial"/>
          <w:b/>
          <w:sz w:val="24"/>
          <w:szCs w:val="24"/>
        </w:rPr>
        <w:t xml:space="preserve">Senior </w:t>
      </w:r>
      <w:r w:rsidR="005C4710" w:rsidRPr="004013D4">
        <w:rPr>
          <w:rFonts w:ascii="Arial" w:hAnsi="Arial" w:cs="Arial"/>
          <w:b/>
          <w:sz w:val="24"/>
          <w:szCs w:val="24"/>
        </w:rPr>
        <w:t xml:space="preserve">Conservation Officer – </w:t>
      </w:r>
      <w:r w:rsidR="00446744">
        <w:rPr>
          <w:rFonts w:ascii="Arial" w:hAnsi="Arial" w:cs="Arial"/>
          <w:b/>
          <w:sz w:val="24"/>
          <w:szCs w:val="24"/>
        </w:rPr>
        <w:t xml:space="preserve">No </w:t>
      </w:r>
      <w:r w:rsidR="005C4710" w:rsidRPr="004013D4">
        <w:rPr>
          <w:rFonts w:ascii="Arial" w:hAnsi="Arial" w:cs="Arial"/>
          <w:b/>
          <w:sz w:val="24"/>
          <w:szCs w:val="24"/>
        </w:rPr>
        <w:t xml:space="preserve">Objection </w:t>
      </w:r>
    </w:p>
    <w:p w14:paraId="76E13155" w14:textId="2836340F" w:rsidR="005C4710" w:rsidRPr="004013D4" w:rsidRDefault="005C4710">
      <w:pPr>
        <w:rPr>
          <w:rFonts w:ascii="Arial" w:hAnsi="Arial" w:cs="Arial"/>
          <w:b/>
          <w:sz w:val="24"/>
          <w:szCs w:val="24"/>
          <w:u w:val="single"/>
        </w:rPr>
      </w:pPr>
      <w:r w:rsidRPr="004013D4">
        <w:rPr>
          <w:rFonts w:ascii="Arial" w:hAnsi="Arial" w:cs="Arial"/>
          <w:b/>
          <w:sz w:val="24"/>
          <w:szCs w:val="24"/>
          <w:u w:val="single"/>
        </w:rPr>
        <w:t>Site</w:t>
      </w:r>
    </w:p>
    <w:p w14:paraId="045A9751" w14:textId="6681A990" w:rsidR="00446744" w:rsidRDefault="00446744">
      <w:pPr>
        <w:rPr>
          <w:rFonts w:ascii="Arial" w:hAnsi="Arial" w:cs="Arial"/>
          <w:sz w:val="24"/>
          <w:szCs w:val="24"/>
        </w:rPr>
      </w:pPr>
      <w:r>
        <w:rPr>
          <w:rFonts w:ascii="Arial" w:hAnsi="Arial" w:cs="Arial"/>
          <w:sz w:val="24"/>
          <w:szCs w:val="24"/>
        </w:rPr>
        <w:t xml:space="preserve">The Lord Raglan is a 2-storey public house dating back to the early C19th. It is located on Queen Street in the Emsworth Conservation Area. It comprises flint and brick with a clay tile roof. Up until recently, a shop unit was attached to the west elevation however this has now been demolished, leaving the attached wall exposed.  </w:t>
      </w:r>
    </w:p>
    <w:p w14:paraId="614906AC" w14:textId="69C81318" w:rsidR="002E0B68" w:rsidRDefault="002E0B68">
      <w:pPr>
        <w:rPr>
          <w:rFonts w:ascii="Arial" w:hAnsi="Arial" w:cs="Arial"/>
          <w:b/>
          <w:sz w:val="24"/>
          <w:szCs w:val="24"/>
          <w:u w:val="single"/>
        </w:rPr>
      </w:pPr>
      <w:r w:rsidRPr="002E0B68">
        <w:rPr>
          <w:rFonts w:ascii="Arial" w:hAnsi="Arial" w:cs="Arial"/>
          <w:b/>
          <w:sz w:val="24"/>
          <w:szCs w:val="24"/>
          <w:u w:val="single"/>
        </w:rPr>
        <w:t>Proposal</w:t>
      </w:r>
    </w:p>
    <w:p w14:paraId="62F2ED9C" w14:textId="65C85E18" w:rsidR="002E0B68" w:rsidRPr="002E0B68" w:rsidRDefault="002E0B68">
      <w:pPr>
        <w:rPr>
          <w:rFonts w:ascii="Arial" w:hAnsi="Arial" w:cs="Arial"/>
          <w:sz w:val="24"/>
          <w:szCs w:val="24"/>
        </w:rPr>
      </w:pPr>
      <w:r w:rsidRPr="002E0B68">
        <w:rPr>
          <w:rFonts w:ascii="Arial" w:hAnsi="Arial" w:cs="Arial"/>
          <w:sz w:val="24"/>
          <w:szCs w:val="24"/>
        </w:rPr>
        <w:t xml:space="preserve">The proposal is for the construction of a 215mm (depth) brick wall to be built against the existing west elevation of the public house. </w:t>
      </w:r>
    </w:p>
    <w:p w14:paraId="2EEB03AF" w14:textId="18CC96B5" w:rsidR="004013D4" w:rsidRPr="004013D4" w:rsidRDefault="004013D4" w:rsidP="004013D4">
      <w:pPr>
        <w:jc w:val="both"/>
        <w:rPr>
          <w:rFonts w:ascii="Arial" w:hAnsi="Arial" w:cs="Arial"/>
          <w:b/>
          <w:u w:val="single"/>
        </w:rPr>
      </w:pPr>
      <w:r w:rsidRPr="004013D4">
        <w:rPr>
          <w:rFonts w:ascii="Arial" w:hAnsi="Arial" w:cs="Arial"/>
          <w:b/>
          <w:u w:val="single"/>
        </w:rPr>
        <w:t xml:space="preserve">Legislative and Policy Context </w:t>
      </w:r>
    </w:p>
    <w:p w14:paraId="08F9289E" w14:textId="77777777" w:rsidR="004013D4" w:rsidRPr="004013D4" w:rsidRDefault="004013D4" w:rsidP="004013D4">
      <w:pPr>
        <w:jc w:val="both"/>
        <w:rPr>
          <w:rFonts w:ascii="Arial" w:hAnsi="Arial" w:cs="Arial"/>
          <w:sz w:val="24"/>
          <w:szCs w:val="24"/>
        </w:rPr>
      </w:pPr>
      <w:r w:rsidRPr="004013D4">
        <w:rPr>
          <w:rFonts w:ascii="Arial" w:hAnsi="Arial" w:cs="Arial"/>
          <w:sz w:val="24"/>
          <w:szCs w:val="24"/>
        </w:rPr>
        <w:t xml:space="preserve">When assessing the proposal, the following legislation and policy context is taken in consideration. </w:t>
      </w:r>
    </w:p>
    <w:p w14:paraId="5997F948" w14:textId="77777777" w:rsidR="004013D4" w:rsidRPr="004013D4" w:rsidRDefault="004013D4" w:rsidP="004013D4">
      <w:pPr>
        <w:jc w:val="both"/>
        <w:rPr>
          <w:rFonts w:ascii="Arial" w:hAnsi="Arial" w:cs="Arial"/>
          <w:sz w:val="24"/>
          <w:szCs w:val="24"/>
        </w:rPr>
      </w:pPr>
      <w:r w:rsidRPr="004013D4">
        <w:rPr>
          <w:rFonts w:ascii="Arial" w:hAnsi="Arial" w:cs="Arial"/>
          <w:sz w:val="24"/>
          <w:szCs w:val="24"/>
        </w:rPr>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14:paraId="36432EBA" w14:textId="77777777" w:rsidR="004013D4" w:rsidRPr="004013D4" w:rsidRDefault="004013D4" w:rsidP="004013D4">
      <w:pPr>
        <w:jc w:val="both"/>
        <w:rPr>
          <w:rFonts w:ascii="Arial" w:hAnsi="Arial" w:cs="Arial"/>
          <w:sz w:val="24"/>
          <w:szCs w:val="24"/>
        </w:rPr>
      </w:pPr>
      <w:r w:rsidRPr="004013D4">
        <w:rPr>
          <w:rFonts w:ascii="Arial" w:hAnsi="Arial" w:cs="Arial"/>
          <w:sz w:val="24"/>
          <w:szCs w:val="24"/>
        </w:rPr>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06FC6463" w14:textId="33C741D4" w:rsidR="004013D4" w:rsidRDefault="004013D4" w:rsidP="004013D4">
      <w:pPr>
        <w:autoSpaceDE w:val="0"/>
        <w:autoSpaceDN w:val="0"/>
        <w:adjustRightInd w:val="0"/>
        <w:spacing w:after="0" w:line="240" w:lineRule="auto"/>
        <w:jc w:val="both"/>
        <w:rPr>
          <w:rFonts w:ascii="Arial" w:hAnsi="Arial" w:cs="Arial"/>
          <w:sz w:val="24"/>
          <w:szCs w:val="24"/>
        </w:rPr>
      </w:pPr>
      <w:r w:rsidRPr="004013D4">
        <w:rPr>
          <w:rFonts w:ascii="Arial" w:hAnsi="Arial" w:cs="Arial"/>
          <w:sz w:val="24"/>
          <w:szCs w:val="24"/>
        </w:rPr>
        <w:t xml:space="preserve">The revised National Planning Policy Framework (NPPF) was published in February 2019 and sets down the policies that the Council must </w:t>
      </w:r>
      <w:proofErr w:type="gramStart"/>
      <w:r w:rsidRPr="004013D4">
        <w:rPr>
          <w:rFonts w:ascii="Arial" w:hAnsi="Arial" w:cs="Arial"/>
          <w:sz w:val="24"/>
          <w:szCs w:val="24"/>
        </w:rPr>
        <w:t>take into account</w:t>
      </w:r>
      <w:proofErr w:type="gramEnd"/>
      <w:r w:rsidRPr="004013D4">
        <w:rPr>
          <w:rFonts w:ascii="Arial" w:hAnsi="Arial" w:cs="Arial"/>
          <w:sz w:val="24"/>
          <w:szCs w:val="24"/>
        </w:rPr>
        <w:t xml:space="preserve"> when determining planning</w:t>
      </w:r>
      <w:r>
        <w:rPr>
          <w:rFonts w:ascii="Arial" w:hAnsi="Arial" w:cs="Arial"/>
          <w:sz w:val="24"/>
          <w:szCs w:val="24"/>
        </w:rPr>
        <w:t xml:space="preserve"> </w:t>
      </w:r>
      <w:r w:rsidRPr="004013D4">
        <w:rPr>
          <w:rFonts w:ascii="Arial" w:hAnsi="Arial" w:cs="Arial"/>
          <w:sz w:val="24"/>
          <w:szCs w:val="24"/>
        </w:rPr>
        <w:t xml:space="preserve">applications. The ‘Historic Environment Good Practice Advice in Planning Note 2’, states at paragraph 4:  </w:t>
      </w:r>
    </w:p>
    <w:p w14:paraId="7E352513" w14:textId="77777777" w:rsidR="004013D4" w:rsidRPr="004013D4" w:rsidRDefault="004013D4" w:rsidP="004013D4">
      <w:pPr>
        <w:autoSpaceDE w:val="0"/>
        <w:autoSpaceDN w:val="0"/>
        <w:adjustRightInd w:val="0"/>
        <w:spacing w:after="0" w:line="240" w:lineRule="auto"/>
        <w:jc w:val="both"/>
        <w:rPr>
          <w:rFonts w:ascii="Arial" w:hAnsi="Arial" w:cs="Arial"/>
          <w:sz w:val="24"/>
          <w:szCs w:val="24"/>
        </w:rPr>
      </w:pPr>
    </w:p>
    <w:p w14:paraId="1BA3CB63" w14:textId="77777777" w:rsidR="004013D4" w:rsidRPr="004013D4" w:rsidRDefault="004013D4" w:rsidP="004013D4">
      <w:pPr>
        <w:jc w:val="both"/>
        <w:rPr>
          <w:rFonts w:ascii="Arial" w:hAnsi="Arial" w:cs="Arial"/>
          <w:sz w:val="24"/>
          <w:szCs w:val="24"/>
        </w:rPr>
      </w:pPr>
      <w:r w:rsidRPr="004013D4">
        <w:rPr>
          <w:rFonts w:ascii="Arial" w:hAnsi="Arial" w:cs="Arial"/>
          <w:sz w:val="24"/>
          <w:szCs w:val="24"/>
        </w:rPr>
        <w:t xml:space="preserve">‘The significance of a heritage asset is the sum of its archaeological, architectural, historic, and artistic interest’ and provides at paragraphs 8, 9 and 10 that </w:t>
      </w:r>
      <w:proofErr w:type="gramStart"/>
      <w:r w:rsidRPr="004013D4">
        <w:rPr>
          <w:rFonts w:ascii="Arial" w:hAnsi="Arial" w:cs="Arial"/>
          <w:sz w:val="24"/>
          <w:szCs w:val="24"/>
        </w:rPr>
        <w:t>in order for</w:t>
      </w:r>
      <w:proofErr w:type="gramEnd"/>
      <w:r w:rsidRPr="004013D4">
        <w:rPr>
          <w:rFonts w:ascii="Arial" w:hAnsi="Arial" w:cs="Arial"/>
          <w:sz w:val="24"/>
          <w:szCs w:val="24"/>
        </w:rPr>
        <w:t xml:space="preserve"> the Local Planning Authority to make decisions in line with legal requirements, the objectives of the development plan; and, the policy requirements of the NPPF, great importance is placed on understanding the nature, extent and level of the significance of the heritage asset.</w:t>
      </w:r>
    </w:p>
    <w:p w14:paraId="75BE48E3" w14:textId="77777777" w:rsidR="004013D4" w:rsidRPr="004013D4" w:rsidRDefault="004013D4" w:rsidP="004013D4">
      <w:pPr>
        <w:jc w:val="both"/>
        <w:rPr>
          <w:rFonts w:ascii="Arial" w:hAnsi="Arial" w:cs="Arial"/>
          <w:sz w:val="24"/>
          <w:szCs w:val="24"/>
        </w:rPr>
      </w:pPr>
      <w:r w:rsidRPr="004013D4">
        <w:rPr>
          <w:rFonts w:ascii="Arial" w:hAnsi="Arial" w:cs="Arial"/>
          <w:sz w:val="24"/>
          <w:szCs w:val="24"/>
        </w:rPr>
        <w:t>The revised NPPF (February 2019) sets out in Chapter 16, the core principles relating to development affecting Heritage Assets that local planning authorities should consider in making planning decisions in the following paragraphs:</w:t>
      </w:r>
    </w:p>
    <w:p w14:paraId="1FFF27F3" w14:textId="7AB4E905" w:rsidR="004013D4" w:rsidRPr="004013D4" w:rsidRDefault="004013D4" w:rsidP="004013D4">
      <w:pPr>
        <w:jc w:val="both"/>
        <w:rPr>
          <w:rFonts w:ascii="Arial" w:hAnsi="Arial" w:cs="Arial"/>
          <w:sz w:val="24"/>
          <w:szCs w:val="24"/>
        </w:rPr>
      </w:pPr>
      <w:r w:rsidRPr="004013D4">
        <w:rPr>
          <w:rFonts w:ascii="Arial" w:hAnsi="Arial" w:cs="Arial"/>
          <w:sz w:val="24"/>
          <w:szCs w:val="24"/>
        </w:rPr>
        <w:t xml:space="preserve">184. Heritage assets range from sites and buildings of local historic value to those of the highest significance, such as World Heritage Sites which are internationally </w:t>
      </w:r>
      <w:r w:rsidRPr="004013D4">
        <w:rPr>
          <w:rFonts w:ascii="Arial" w:hAnsi="Arial" w:cs="Arial"/>
          <w:sz w:val="24"/>
          <w:szCs w:val="24"/>
        </w:rPr>
        <w:lastRenderedPageBreak/>
        <w:t>recognised to be of Outstanding Universal Value. These assets are an irreplaceable resource, and should be conserved in a manner appropriate to their significance, so that they can be enjoyed for their contribution to the quality of life of existing and future generations.</w:t>
      </w:r>
    </w:p>
    <w:p w14:paraId="1AAC55F1" w14:textId="77777777" w:rsidR="004013D4" w:rsidRPr="004013D4" w:rsidRDefault="004013D4" w:rsidP="004013D4">
      <w:pPr>
        <w:jc w:val="both"/>
        <w:rPr>
          <w:rFonts w:ascii="Arial" w:hAnsi="Arial" w:cs="Arial"/>
          <w:sz w:val="24"/>
          <w:szCs w:val="24"/>
        </w:rPr>
      </w:pPr>
      <w:r w:rsidRPr="004013D4">
        <w:rPr>
          <w:rFonts w:ascii="Arial" w:hAnsi="Arial" w:cs="Arial"/>
          <w:sz w:val="24"/>
          <w:szCs w:val="24"/>
        </w:rPr>
        <w:t xml:space="preserve">189. In determining applications, local planning authorities should require an applicant to describe the significance of any heritage assets affected, including any contribution made by their setting. The level of detail should be proportionate to the assets’ importance and no more than is sufficient to understand the potential impact of the proposal on their significance. As a minimum the relevant historic environment record should have been consulted and the heritage assets assessed using appropriate expertise where necessary. Where a site on which development is proposed includes, or has the potential to include, heritage assets with archaeological interest, local planning authorities should require developers to submit an appropriate desk-based assessment and, where necessary, a field evaluation. </w:t>
      </w:r>
    </w:p>
    <w:p w14:paraId="6069CF06" w14:textId="77777777" w:rsidR="004013D4" w:rsidRPr="004013D4" w:rsidRDefault="004013D4" w:rsidP="004013D4">
      <w:pPr>
        <w:jc w:val="both"/>
        <w:rPr>
          <w:rFonts w:ascii="Arial" w:hAnsi="Arial" w:cs="Arial"/>
          <w:sz w:val="24"/>
          <w:szCs w:val="24"/>
        </w:rPr>
      </w:pPr>
      <w:r w:rsidRPr="004013D4">
        <w:rPr>
          <w:rFonts w:ascii="Arial" w:hAnsi="Arial" w:cs="Arial"/>
          <w:sz w:val="24"/>
          <w:szCs w:val="24"/>
        </w:rPr>
        <w:t xml:space="preserve">190. Local planning authorities should identify and assess the </w:t>
      </w:r>
      <w:proofErr w:type="gramStart"/>
      <w:r w:rsidRPr="004013D4">
        <w:rPr>
          <w:rFonts w:ascii="Arial" w:hAnsi="Arial" w:cs="Arial"/>
          <w:sz w:val="24"/>
          <w:szCs w:val="24"/>
        </w:rPr>
        <w:t>particular significance</w:t>
      </w:r>
      <w:proofErr w:type="gramEnd"/>
      <w:r w:rsidRPr="004013D4">
        <w:rPr>
          <w:rFonts w:ascii="Arial" w:hAnsi="Arial" w:cs="Arial"/>
          <w:sz w:val="24"/>
          <w:szCs w:val="24"/>
        </w:rPr>
        <w:t xml:space="preserve"> of any heritage asset that may be affected by a proposal (including by development affecting the setting of a heritage asset) taking account of the available evidence and any necessary expertise. They should take this into account when considering the impact of a proposal on a heritage asset, to avoid or minimise any conflict between the heritage asset’s conservation and any aspect of the proposal. </w:t>
      </w:r>
    </w:p>
    <w:p w14:paraId="5637F62A" w14:textId="77777777" w:rsidR="004013D4" w:rsidRPr="004013D4" w:rsidRDefault="004013D4" w:rsidP="004013D4">
      <w:pPr>
        <w:jc w:val="both"/>
        <w:rPr>
          <w:rFonts w:ascii="Arial" w:hAnsi="Arial" w:cs="Arial"/>
          <w:sz w:val="24"/>
          <w:szCs w:val="24"/>
        </w:rPr>
      </w:pPr>
      <w:r w:rsidRPr="004013D4">
        <w:rPr>
          <w:rFonts w:ascii="Arial" w:hAnsi="Arial" w:cs="Arial"/>
          <w:sz w:val="24"/>
          <w:szCs w:val="24"/>
        </w:rPr>
        <w:t xml:space="preserve">191. Where there is evidence of deliberate neglect of, or damage to, a heritage asset, the deteriorated state of the heritage asset should not be </w:t>
      </w:r>
      <w:proofErr w:type="gramStart"/>
      <w:r w:rsidRPr="004013D4">
        <w:rPr>
          <w:rFonts w:ascii="Arial" w:hAnsi="Arial" w:cs="Arial"/>
          <w:sz w:val="24"/>
          <w:szCs w:val="24"/>
        </w:rPr>
        <w:t>taken into account</w:t>
      </w:r>
      <w:proofErr w:type="gramEnd"/>
      <w:r w:rsidRPr="004013D4">
        <w:rPr>
          <w:rFonts w:ascii="Arial" w:hAnsi="Arial" w:cs="Arial"/>
          <w:sz w:val="24"/>
          <w:szCs w:val="24"/>
        </w:rPr>
        <w:t xml:space="preserve"> in any decision. </w:t>
      </w:r>
    </w:p>
    <w:p w14:paraId="3BEB930F" w14:textId="77777777" w:rsidR="004013D4" w:rsidRPr="004013D4" w:rsidRDefault="004013D4" w:rsidP="004013D4">
      <w:pPr>
        <w:jc w:val="both"/>
        <w:rPr>
          <w:rFonts w:ascii="Arial" w:hAnsi="Arial" w:cs="Arial"/>
          <w:sz w:val="24"/>
          <w:szCs w:val="24"/>
        </w:rPr>
      </w:pPr>
      <w:r w:rsidRPr="004013D4">
        <w:rPr>
          <w:rFonts w:ascii="Arial" w:hAnsi="Arial" w:cs="Arial"/>
          <w:sz w:val="24"/>
          <w:szCs w:val="24"/>
        </w:rPr>
        <w:t xml:space="preserve">192. In determining applications, local planning authorities should take account of: </w:t>
      </w:r>
    </w:p>
    <w:p w14:paraId="57756C35" w14:textId="77777777" w:rsidR="004013D4" w:rsidRPr="004013D4" w:rsidRDefault="004013D4" w:rsidP="004013D4">
      <w:pPr>
        <w:jc w:val="both"/>
        <w:rPr>
          <w:rFonts w:ascii="Arial" w:hAnsi="Arial" w:cs="Arial"/>
          <w:sz w:val="24"/>
          <w:szCs w:val="24"/>
        </w:rPr>
      </w:pPr>
      <w:r w:rsidRPr="004013D4">
        <w:rPr>
          <w:rFonts w:ascii="Arial" w:hAnsi="Arial" w:cs="Arial"/>
          <w:sz w:val="24"/>
          <w:szCs w:val="24"/>
        </w:rPr>
        <w:t xml:space="preserve">a) the desirability of sustaining and enhancing the significance of heritage assets and putting them to viable uses consistent with their conservation; </w:t>
      </w:r>
    </w:p>
    <w:p w14:paraId="4EC50B37" w14:textId="77777777" w:rsidR="004013D4" w:rsidRPr="004013D4" w:rsidRDefault="004013D4" w:rsidP="004013D4">
      <w:pPr>
        <w:jc w:val="both"/>
        <w:rPr>
          <w:rFonts w:ascii="Arial" w:hAnsi="Arial" w:cs="Arial"/>
          <w:sz w:val="24"/>
          <w:szCs w:val="24"/>
        </w:rPr>
      </w:pPr>
      <w:r w:rsidRPr="004013D4">
        <w:rPr>
          <w:rFonts w:ascii="Arial" w:hAnsi="Arial" w:cs="Arial"/>
          <w:sz w:val="24"/>
          <w:szCs w:val="24"/>
        </w:rPr>
        <w:t xml:space="preserve">b) the positive contribution that conservation of heritage assets can make to sustainable communities including their economic vitality; and </w:t>
      </w:r>
    </w:p>
    <w:p w14:paraId="784C0E46" w14:textId="77777777" w:rsidR="004013D4" w:rsidRPr="004013D4" w:rsidRDefault="004013D4" w:rsidP="004013D4">
      <w:pPr>
        <w:jc w:val="both"/>
        <w:rPr>
          <w:rFonts w:ascii="Arial" w:hAnsi="Arial" w:cs="Arial"/>
          <w:sz w:val="24"/>
          <w:szCs w:val="24"/>
        </w:rPr>
      </w:pPr>
      <w:r w:rsidRPr="004013D4">
        <w:rPr>
          <w:rFonts w:ascii="Arial" w:hAnsi="Arial" w:cs="Arial"/>
          <w:sz w:val="24"/>
          <w:szCs w:val="24"/>
        </w:rPr>
        <w:t>c) the desirability of new development making a positive contribution to local character and distinctiveness.</w:t>
      </w:r>
    </w:p>
    <w:p w14:paraId="227CE618" w14:textId="2A14F18C" w:rsidR="005C4710" w:rsidRPr="004013D4" w:rsidRDefault="00446744" w:rsidP="005C4710">
      <w:pPr>
        <w:spacing w:after="0" w:line="240" w:lineRule="auto"/>
        <w:rPr>
          <w:rFonts w:ascii="Arial" w:eastAsia="Times New Roman" w:hAnsi="Arial" w:cs="Arial"/>
          <w:bCs/>
          <w:sz w:val="24"/>
          <w:szCs w:val="24"/>
        </w:rPr>
      </w:pPr>
      <w:r>
        <w:rPr>
          <w:rFonts w:ascii="Arial" w:eastAsia="Calibri" w:hAnsi="Arial" w:cs="Arial"/>
          <w:iCs/>
          <w:sz w:val="24"/>
          <w:szCs w:val="24"/>
        </w:rPr>
        <w:t xml:space="preserve">With regards to local planning policy, </w:t>
      </w:r>
      <w:r w:rsidR="005C4710" w:rsidRPr="004013D4">
        <w:rPr>
          <w:rFonts w:ascii="Arial" w:eastAsia="Times New Roman" w:hAnsi="Arial" w:cs="Arial"/>
          <w:sz w:val="24"/>
          <w:szCs w:val="24"/>
        </w:rPr>
        <w:t xml:space="preserve">Policy CS11 of the </w:t>
      </w:r>
      <w:r>
        <w:rPr>
          <w:rFonts w:ascii="Arial" w:eastAsia="Times New Roman" w:hAnsi="Arial" w:cs="Arial"/>
          <w:sz w:val="24"/>
          <w:szCs w:val="24"/>
        </w:rPr>
        <w:t xml:space="preserve">Havant Borough </w:t>
      </w:r>
      <w:r w:rsidR="005C4710" w:rsidRPr="004013D4">
        <w:rPr>
          <w:rFonts w:ascii="Arial" w:eastAsia="Times New Roman" w:hAnsi="Arial" w:cs="Arial"/>
          <w:sz w:val="24"/>
          <w:szCs w:val="24"/>
        </w:rPr>
        <w:t xml:space="preserve">Core Strategy </w:t>
      </w:r>
      <w:r>
        <w:rPr>
          <w:rFonts w:ascii="Arial" w:eastAsia="Times New Roman" w:hAnsi="Arial" w:cs="Arial"/>
          <w:sz w:val="24"/>
          <w:szCs w:val="24"/>
        </w:rPr>
        <w:t xml:space="preserve">2011 </w:t>
      </w:r>
      <w:r w:rsidR="005C4710" w:rsidRPr="004013D4">
        <w:rPr>
          <w:rFonts w:ascii="Arial" w:eastAsia="Times New Roman" w:hAnsi="Arial" w:cs="Arial"/>
          <w:sz w:val="24"/>
          <w:szCs w:val="24"/>
        </w:rPr>
        <w:t xml:space="preserve">states that </w:t>
      </w:r>
      <w:r w:rsidR="005C4710" w:rsidRPr="004013D4">
        <w:rPr>
          <w:rFonts w:ascii="Arial" w:eastAsia="Times New Roman" w:hAnsi="Arial" w:cs="Arial"/>
          <w:bCs/>
          <w:sz w:val="24"/>
          <w:szCs w:val="24"/>
        </w:rPr>
        <w:t>planning permission will be granted for development that:</w:t>
      </w:r>
    </w:p>
    <w:p w14:paraId="2C93ECEE" w14:textId="77777777" w:rsidR="005C4710" w:rsidRPr="004013D4" w:rsidRDefault="005C4710" w:rsidP="005C4710">
      <w:pPr>
        <w:spacing w:after="0" w:line="240" w:lineRule="auto"/>
        <w:rPr>
          <w:rFonts w:ascii="Arial" w:eastAsia="Times New Roman" w:hAnsi="Arial" w:cs="Arial"/>
          <w:bCs/>
          <w:sz w:val="24"/>
          <w:szCs w:val="24"/>
        </w:rPr>
      </w:pPr>
    </w:p>
    <w:p w14:paraId="41F52181" w14:textId="3715309E" w:rsidR="005C4710" w:rsidRPr="004013D4" w:rsidRDefault="00446744" w:rsidP="005C4710">
      <w:pPr>
        <w:spacing w:after="0" w:line="240" w:lineRule="auto"/>
        <w:rPr>
          <w:rFonts w:ascii="Arial" w:eastAsia="Times New Roman" w:hAnsi="Arial" w:cs="Arial"/>
          <w:sz w:val="24"/>
          <w:szCs w:val="24"/>
        </w:rPr>
      </w:pPr>
      <w:r>
        <w:rPr>
          <w:rFonts w:ascii="Arial" w:eastAsia="Times New Roman" w:hAnsi="Arial" w:cs="Arial"/>
          <w:sz w:val="24"/>
          <w:szCs w:val="24"/>
        </w:rPr>
        <w:t>‘</w:t>
      </w:r>
      <w:r w:rsidR="005C4710" w:rsidRPr="004013D4">
        <w:rPr>
          <w:rFonts w:ascii="Arial" w:eastAsia="Times New Roman" w:hAnsi="Arial" w:cs="Arial"/>
          <w:sz w:val="24"/>
          <w:szCs w:val="24"/>
        </w:rPr>
        <w:t xml:space="preserve">Protects and where appropriate enhances the borough’s statutory and </w:t>
      </w:r>
      <w:r w:rsidR="00D9027B" w:rsidRPr="004013D4">
        <w:rPr>
          <w:rFonts w:ascii="Arial" w:eastAsia="Times New Roman" w:hAnsi="Arial" w:cs="Arial"/>
          <w:sz w:val="24"/>
          <w:szCs w:val="24"/>
        </w:rPr>
        <w:t>non-statutory</w:t>
      </w:r>
      <w:r w:rsidR="005C4710" w:rsidRPr="004013D4">
        <w:rPr>
          <w:rFonts w:ascii="Arial" w:eastAsia="Times New Roman" w:hAnsi="Arial" w:cs="Arial"/>
          <w:sz w:val="24"/>
          <w:szCs w:val="24"/>
        </w:rPr>
        <w:t xml:space="preserve"> heritage designations by appropriately managing development in or adjacent to conservation areas, listed buildings, scheduled ancient monuments, historic parks and gardens, archaeological sites, buildings of local historic or architectural interest</w:t>
      </w:r>
      <w:r>
        <w:rPr>
          <w:rFonts w:ascii="Arial" w:eastAsia="Times New Roman" w:hAnsi="Arial" w:cs="Arial"/>
          <w:sz w:val="24"/>
          <w:szCs w:val="24"/>
        </w:rPr>
        <w:t>’</w:t>
      </w:r>
      <w:r w:rsidR="005C4710" w:rsidRPr="004013D4">
        <w:rPr>
          <w:rFonts w:ascii="Arial" w:eastAsia="Times New Roman" w:hAnsi="Arial" w:cs="Arial"/>
          <w:sz w:val="24"/>
          <w:szCs w:val="24"/>
        </w:rPr>
        <w:t>.</w:t>
      </w:r>
    </w:p>
    <w:p w14:paraId="741330CB" w14:textId="77777777" w:rsidR="005C4710" w:rsidRPr="004013D4" w:rsidRDefault="005C4710" w:rsidP="005C4710">
      <w:pPr>
        <w:spacing w:after="0" w:line="240" w:lineRule="auto"/>
        <w:rPr>
          <w:rFonts w:ascii="Arial" w:eastAsia="Times New Roman" w:hAnsi="Arial" w:cs="Arial"/>
          <w:sz w:val="24"/>
          <w:szCs w:val="24"/>
        </w:rPr>
      </w:pPr>
    </w:p>
    <w:p w14:paraId="6A58C3A5" w14:textId="33CC0075" w:rsidR="005C4710" w:rsidRPr="004013D4" w:rsidRDefault="005C4710" w:rsidP="005C4710">
      <w:pPr>
        <w:spacing w:after="0" w:line="240" w:lineRule="auto"/>
        <w:rPr>
          <w:rFonts w:ascii="Arial" w:eastAsia="Times New Roman" w:hAnsi="Arial" w:cs="Arial"/>
          <w:sz w:val="24"/>
          <w:szCs w:val="24"/>
        </w:rPr>
      </w:pPr>
      <w:r w:rsidRPr="004013D4">
        <w:rPr>
          <w:rFonts w:ascii="Arial" w:eastAsia="Times New Roman" w:hAnsi="Arial" w:cs="Arial"/>
          <w:sz w:val="24"/>
          <w:szCs w:val="24"/>
        </w:rPr>
        <w:t xml:space="preserve">Policy CP16 (1a) of the Core Strategy states </w:t>
      </w:r>
      <w:r w:rsidR="00B033A2">
        <w:rPr>
          <w:rFonts w:ascii="Arial" w:eastAsia="Times New Roman" w:hAnsi="Arial" w:cs="Arial"/>
          <w:sz w:val="24"/>
          <w:szCs w:val="24"/>
        </w:rPr>
        <w:t>‘</w:t>
      </w:r>
      <w:r w:rsidRPr="004013D4">
        <w:rPr>
          <w:rFonts w:ascii="Arial" w:eastAsia="Times New Roman" w:hAnsi="Arial" w:cs="Arial"/>
          <w:sz w:val="24"/>
          <w:szCs w:val="24"/>
        </w:rPr>
        <w:t>Planning permission will be granted for development that is designed to a high standard, which helps to create places where people want to live, work and relax. All development should demonstrate that its design:</w:t>
      </w:r>
      <w:r w:rsidR="00446744">
        <w:rPr>
          <w:rFonts w:ascii="Arial" w:eastAsia="Times New Roman" w:hAnsi="Arial" w:cs="Arial"/>
          <w:sz w:val="24"/>
          <w:szCs w:val="24"/>
        </w:rPr>
        <w:t xml:space="preserve"> ‘</w:t>
      </w:r>
      <w:r w:rsidRPr="004013D4">
        <w:rPr>
          <w:rFonts w:ascii="Arial" w:eastAsia="Times New Roman" w:hAnsi="Arial" w:cs="Arial"/>
          <w:sz w:val="24"/>
          <w:szCs w:val="24"/>
        </w:rPr>
        <w:t>Identifies and responds positively to existing features of natural, historic or local character within or close to the proposed development site</w:t>
      </w:r>
      <w:r w:rsidR="00446744">
        <w:rPr>
          <w:rFonts w:ascii="Arial" w:eastAsia="Times New Roman" w:hAnsi="Arial" w:cs="Arial"/>
          <w:sz w:val="24"/>
          <w:szCs w:val="24"/>
        </w:rPr>
        <w:t>’’</w:t>
      </w:r>
      <w:r w:rsidRPr="004013D4">
        <w:rPr>
          <w:rFonts w:ascii="Arial" w:eastAsia="Times New Roman" w:hAnsi="Arial" w:cs="Arial"/>
          <w:sz w:val="24"/>
          <w:szCs w:val="24"/>
        </w:rPr>
        <w:t>.</w:t>
      </w:r>
    </w:p>
    <w:p w14:paraId="6A567186" w14:textId="77777777" w:rsidR="005C4710" w:rsidRPr="004013D4" w:rsidRDefault="005C4710" w:rsidP="005C4710">
      <w:pPr>
        <w:spacing w:after="0" w:line="240" w:lineRule="auto"/>
        <w:ind w:left="360"/>
        <w:rPr>
          <w:rFonts w:ascii="Arial" w:eastAsia="Times New Roman" w:hAnsi="Arial" w:cs="Arial"/>
          <w:sz w:val="24"/>
          <w:szCs w:val="24"/>
        </w:rPr>
      </w:pPr>
    </w:p>
    <w:p w14:paraId="114E00B1" w14:textId="597BCFAF" w:rsidR="005C4710" w:rsidRPr="004013D4" w:rsidRDefault="005C4710" w:rsidP="005C4710">
      <w:pPr>
        <w:spacing w:after="0" w:line="240" w:lineRule="auto"/>
        <w:rPr>
          <w:rFonts w:ascii="Arial" w:eastAsia="Times New Roman" w:hAnsi="Arial" w:cs="Arial"/>
          <w:sz w:val="24"/>
          <w:szCs w:val="24"/>
        </w:rPr>
      </w:pPr>
      <w:r w:rsidRPr="004013D4">
        <w:rPr>
          <w:rFonts w:ascii="Arial" w:eastAsia="Times New Roman" w:hAnsi="Arial" w:cs="Arial"/>
          <w:sz w:val="24"/>
          <w:szCs w:val="24"/>
        </w:rPr>
        <w:t>Policy DM20 of the Allocations Plan</w:t>
      </w:r>
      <w:r w:rsidR="00446744">
        <w:rPr>
          <w:rFonts w:ascii="Arial" w:eastAsia="Times New Roman" w:hAnsi="Arial" w:cs="Arial"/>
          <w:sz w:val="24"/>
          <w:szCs w:val="24"/>
        </w:rPr>
        <w:t xml:space="preserve"> 2014</w:t>
      </w:r>
      <w:r w:rsidRPr="004013D4">
        <w:rPr>
          <w:rFonts w:ascii="Arial" w:eastAsia="Times New Roman" w:hAnsi="Arial" w:cs="Arial"/>
          <w:sz w:val="24"/>
          <w:szCs w:val="24"/>
        </w:rPr>
        <w:t xml:space="preserve"> states that development proposals must conserve and enhance the historic assets of Havant</w:t>
      </w:r>
      <w:r w:rsidR="00B033A2">
        <w:rPr>
          <w:rFonts w:ascii="Arial" w:eastAsia="Times New Roman" w:hAnsi="Arial" w:cs="Arial"/>
          <w:sz w:val="24"/>
          <w:szCs w:val="24"/>
        </w:rPr>
        <w:t>’.</w:t>
      </w:r>
      <w:r w:rsidRPr="004013D4">
        <w:rPr>
          <w:rFonts w:ascii="Arial" w:eastAsia="Times New Roman" w:hAnsi="Arial" w:cs="Arial"/>
          <w:sz w:val="24"/>
          <w:szCs w:val="24"/>
        </w:rPr>
        <w:t xml:space="preserve"> </w:t>
      </w:r>
    </w:p>
    <w:p w14:paraId="787D4610" w14:textId="77777777" w:rsidR="005C4710" w:rsidRPr="004013D4" w:rsidRDefault="005C4710" w:rsidP="005C4710">
      <w:pPr>
        <w:spacing w:after="0" w:line="240" w:lineRule="auto"/>
        <w:rPr>
          <w:rFonts w:ascii="Arial" w:eastAsia="Times New Roman" w:hAnsi="Arial" w:cs="Arial"/>
          <w:sz w:val="24"/>
          <w:szCs w:val="24"/>
        </w:rPr>
      </w:pPr>
    </w:p>
    <w:p w14:paraId="2CDFD862" w14:textId="7DDB5AB7" w:rsidR="005C4710" w:rsidRPr="002E0B68" w:rsidRDefault="005C4710">
      <w:pPr>
        <w:rPr>
          <w:rFonts w:ascii="Arial" w:hAnsi="Arial" w:cs="Arial"/>
          <w:b/>
          <w:sz w:val="24"/>
          <w:szCs w:val="24"/>
          <w:u w:val="single"/>
        </w:rPr>
      </w:pPr>
      <w:r w:rsidRPr="002E0B68">
        <w:rPr>
          <w:rFonts w:ascii="Arial" w:hAnsi="Arial" w:cs="Arial"/>
          <w:b/>
          <w:sz w:val="24"/>
          <w:szCs w:val="24"/>
          <w:u w:val="single"/>
        </w:rPr>
        <w:t>Assessment</w:t>
      </w:r>
    </w:p>
    <w:p w14:paraId="7A94F44B" w14:textId="4F2A9C57" w:rsidR="004013D4" w:rsidRDefault="002E0B68">
      <w:pPr>
        <w:rPr>
          <w:rFonts w:ascii="Arial" w:hAnsi="Arial" w:cs="Arial"/>
          <w:sz w:val="24"/>
          <w:szCs w:val="24"/>
        </w:rPr>
      </w:pPr>
      <w:r>
        <w:rPr>
          <w:rFonts w:ascii="Arial" w:hAnsi="Arial" w:cs="Arial"/>
          <w:sz w:val="24"/>
          <w:szCs w:val="24"/>
        </w:rPr>
        <w:t>The neighbouring site at Dolphin Quay has planning permission (APP/16/00921) for the redevelopment of the site</w:t>
      </w:r>
      <w:r w:rsidR="00FA55A1">
        <w:rPr>
          <w:rFonts w:ascii="Arial" w:hAnsi="Arial" w:cs="Arial"/>
          <w:sz w:val="24"/>
          <w:szCs w:val="24"/>
        </w:rPr>
        <w:t>. A</w:t>
      </w:r>
      <w:r>
        <w:rPr>
          <w:rFonts w:ascii="Arial" w:hAnsi="Arial" w:cs="Arial"/>
          <w:sz w:val="24"/>
          <w:szCs w:val="24"/>
        </w:rPr>
        <w:t xml:space="preserve">s part of this, the building which was attached to the west elevation of the Lord Raglan has been demolished. This has resulted in part of the ground floor west elevation being exposed. As this elevation would form </w:t>
      </w:r>
      <w:r w:rsidR="00FA55A1">
        <w:rPr>
          <w:rFonts w:ascii="Arial" w:hAnsi="Arial" w:cs="Arial"/>
          <w:sz w:val="24"/>
          <w:szCs w:val="24"/>
        </w:rPr>
        <w:t xml:space="preserve">the </w:t>
      </w:r>
      <w:r>
        <w:rPr>
          <w:rFonts w:ascii="Arial" w:hAnsi="Arial" w:cs="Arial"/>
          <w:sz w:val="24"/>
          <w:szCs w:val="24"/>
        </w:rPr>
        <w:t xml:space="preserve">facing wall to the path leading to the jetties located at the rear of both sites, the proposal is to build a new wall, against the existing, </w:t>
      </w:r>
      <w:proofErr w:type="gramStart"/>
      <w:r w:rsidR="00FA55A1">
        <w:rPr>
          <w:rFonts w:ascii="Arial" w:hAnsi="Arial" w:cs="Arial"/>
          <w:sz w:val="24"/>
          <w:szCs w:val="24"/>
        </w:rPr>
        <w:t xml:space="preserve">in order </w:t>
      </w:r>
      <w:r>
        <w:rPr>
          <w:rFonts w:ascii="Arial" w:hAnsi="Arial" w:cs="Arial"/>
          <w:sz w:val="24"/>
          <w:szCs w:val="24"/>
        </w:rPr>
        <w:t>to</w:t>
      </w:r>
      <w:proofErr w:type="gramEnd"/>
      <w:r>
        <w:rPr>
          <w:rFonts w:ascii="Arial" w:hAnsi="Arial" w:cs="Arial"/>
          <w:sz w:val="24"/>
          <w:szCs w:val="24"/>
        </w:rPr>
        <w:t xml:space="preserve"> improve the design of th</w:t>
      </w:r>
      <w:r w:rsidR="00FA55A1">
        <w:rPr>
          <w:rFonts w:ascii="Arial" w:hAnsi="Arial" w:cs="Arial"/>
          <w:sz w:val="24"/>
          <w:szCs w:val="24"/>
        </w:rPr>
        <w:t>is</w:t>
      </w:r>
      <w:r>
        <w:rPr>
          <w:rFonts w:ascii="Arial" w:hAnsi="Arial" w:cs="Arial"/>
          <w:sz w:val="24"/>
          <w:szCs w:val="24"/>
        </w:rPr>
        <w:t xml:space="preserve"> elevation. </w:t>
      </w:r>
    </w:p>
    <w:p w14:paraId="432D64CF" w14:textId="1F9427A7" w:rsidR="002E0B68" w:rsidRDefault="002E0B68">
      <w:pPr>
        <w:rPr>
          <w:rFonts w:ascii="Arial" w:hAnsi="Arial" w:cs="Arial"/>
          <w:sz w:val="24"/>
          <w:szCs w:val="24"/>
        </w:rPr>
      </w:pPr>
      <w:r>
        <w:rPr>
          <w:rFonts w:ascii="Arial" w:hAnsi="Arial" w:cs="Arial"/>
          <w:sz w:val="24"/>
          <w:szCs w:val="24"/>
        </w:rPr>
        <w:t xml:space="preserve">The proposal is to use a reclaimed red stock brick, indicated on Drwg No. 27958-PD160 (wall Layouts Plan). The new wall would include a lead coping dressed down to form a gutter, which would avoid an overhang onto the access pathway. </w:t>
      </w:r>
    </w:p>
    <w:p w14:paraId="11C2054B" w14:textId="7198650F" w:rsidR="002E0B68" w:rsidRDefault="002E0B68">
      <w:pPr>
        <w:rPr>
          <w:rFonts w:ascii="Arial" w:hAnsi="Arial" w:cs="Arial"/>
          <w:sz w:val="24"/>
          <w:szCs w:val="24"/>
        </w:rPr>
      </w:pPr>
      <w:r>
        <w:rPr>
          <w:rFonts w:ascii="Arial" w:hAnsi="Arial" w:cs="Arial"/>
          <w:sz w:val="24"/>
          <w:szCs w:val="24"/>
        </w:rPr>
        <w:t xml:space="preserve">The proposal for the new wall is not considered to result in harm to the designated heritage assets, that being the public house and the conservation area in this instance. The use of the reclaimed brick would tie in sympathetically with the palette of existing materials on the western elevation of the Lord Raglan building and that of new build </w:t>
      </w:r>
      <w:r w:rsidR="00FA55A1">
        <w:rPr>
          <w:rFonts w:ascii="Arial" w:hAnsi="Arial" w:cs="Arial"/>
          <w:sz w:val="24"/>
          <w:szCs w:val="24"/>
        </w:rPr>
        <w:t xml:space="preserve">to be constructed on the adjacent site. </w:t>
      </w:r>
      <w:r w:rsidR="004067E4">
        <w:rPr>
          <w:rFonts w:ascii="Arial" w:hAnsi="Arial" w:cs="Arial"/>
          <w:sz w:val="24"/>
          <w:szCs w:val="24"/>
        </w:rPr>
        <w:t xml:space="preserve">Overall it is considered that the proposal would accord with the relevant national and local planning policy with regards to designated heritage assets. </w:t>
      </w:r>
      <w:r>
        <w:rPr>
          <w:rFonts w:ascii="Arial" w:hAnsi="Arial" w:cs="Arial"/>
          <w:sz w:val="24"/>
          <w:szCs w:val="24"/>
        </w:rPr>
        <w:t xml:space="preserve"> </w:t>
      </w:r>
    </w:p>
    <w:p w14:paraId="41C2BAB6" w14:textId="77777777" w:rsidR="002E0B68" w:rsidRDefault="002E0B68">
      <w:pPr>
        <w:rPr>
          <w:rFonts w:ascii="Arial" w:hAnsi="Arial" w:cs="Arial"/>
          <w:sz w:val="24"/>
          <w:szCs w:val="24"/>
        </w:rPr>
      </w:pPr>
    </w:p>
    <w:sectPr w:rsidR="002E0B6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710"/>
    <w:rsid w:val="00180674"/>
    <w:rsid w:val="001C44AB"/>
    <w:rsid w:val="00247EA3"/>
    <w:rsid w:val="00275D25"/>
    <w:rsid w:val="002E0B68"/>
    <w:rsid w:val="00377179"/>
    <w:rsid w:val="0038122B"/>
    <w:rsid w:val="003B1ADA"/>
    <w:rsid w:val="004013D4"/>
    <w:rsid w:val="004067E4"/>
    <w:rsid w:val="00434F34"/>
    <w:rsid w:val="00446744"/>
    <w:rsid w:val="0046433B"/>
    <w:rsid w:val="005C4710"/>
    <w:rsid w:val="008374D5"/>
    <w:rsid w:val="009719F6"/>
    <w:rsid w:val="00B033A2"/>
    <w:rsid w:val="00BF1484"/>
    <w:rsid w:val="00D9027B"/>
    <w:rsid w:val="00FA55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08135"/>
  <w15:chartTrackingRefBased/>
  <w15:docId w15:val="{1EF119DF-FA95-468E-98D8-855A1D978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1080</Words>
  <Characters>6157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Fellows, Peter</dc:creator>
  <cp:keywords/>
  <dc:description/>
  <cp:lastModifiedBy>McMurray, Rachael</cp:lastModifiedBy>
  <cp:revision>2</cp:revision>
  <dcterms:created xsi:type="dcterms:W3CDTF">2019-10-09T15:34:00Z</dcterms:created>
  <dcterms:modified xsi:type="dcterms:W3CDTF">2019-10-09T15:34:00Z</dcterms:modified>
</cp:coreProperties>
</file>