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0DF44" w14:textId="59D4DEF3" w:rsidR="005179DD" w:rsidRDefault="00493FCB">
      <w:r>
        <w:rPr>
          <w:b/>
        </w:rPr>
        <w:t>Pound Croft Premier Camping Flood risk assessment</w:t>
      </w:r>
    </w:p>
    <w:p w14:paraId="19221F87" w14:textId="77777777" w:rsidR="00140230" w:rsidRDefault="00140230"/>
    <w:p w14:paraId="4D204021" w14:textId="77777777" w:rsidR="00140230" w:rsidRPr="00424804" w:rsidRDefault="00140230">
      <w:pPr>
        <w:rPr>
          <w:b/>
        </w:rPr>
      </w:pPr>
      <w:r w:rsidRPr="00424804">
        <w:rPr>
          <w:b/>
        </w:rPr>
        <w:t>History</w:t>
      </w:r>
    </w:p>
    <w:p w14:paraId="694913C4" w14:textId="56061579" w:rsidR="00140230" w:rsidRDefault="00140230">
      <w:r>
        <w:t xml:space="preserve">The land had for many years been used for stabling and grazing of horses and has several </w:t>
      </w:r>
      <w:r w:rsidR="008541D0">
        <w:t>out</w:t>
      </w:r>
      <w:r>
        <w:t xml:space="preserve"> buildings, two offices and a large caravan.</w:t>
      </w:r>
    </w:p>
    <w:p w14:paraId="338847FB" w14:textId="77777777" w:rsidR="00140230" w:rsidRDefault="00140230">
      <w:r>
        <w:t>At some point in late 2015/ early 2016</w:t>
      </w:r>
      <w:r w:rsidR="00694F9C">
        <w:t>,</w:t>
      </w:r>
      <w:r>
        <w:t xml:space="preserve"> the land was purchased by a Mr Joe Reid</w:t>
      </w:r>
      <w:r w:rsidR="00694F9C">
        <w:t>.</w:t>
      </w:r>
    </w:p>
    <w:p w14:paraId="55B4FC3E" w14:textId="77777777" w:rsidR="00493FCB" w:rsidRDefault="00493FCB">
      <w:r>
        <w:t xml:space="preserve">Who set about raising the height of the area now proposed for use as a </w:t>
      </w:r>
      <w:proofErr w:type="gramStart"/>
      <w:r>
        <w:t>campsite.</w:t>
      </w:r>
      <w:proofErr w:type="gramEnd"/>
    </w:p>
    <w:p w14:paraId="7D8783CF" w14:textId="389EE298" w:rsidR="00424804" w:rsidRDefault="00493FCB" w:rsidP="00493FCB">
      <w:r>
        <w:t xml:space="preserve">Whilst this resulted in </w:t>
      </w:r>
      <w:proofErr w:type="gramStart"/>
      <w:r>
        <w:t>a</w:t>
      </w:r>
      <w:proofErr w:type="gramEnd"/>
      <w:r>
        <w:t xml:space="preserve"> enforcement order to stop work, this was resolved by a change of ownership and subsequent successful application to resolve the matter.</w:t>
      </w:r>
    </w:p>
    <w:p w14:paraId="4267B5F6" w14:textId="7C50CF37" w:rsidR="00493FCB" w:rsidRDefault="00493FCB" w:rsidP="00493FCB">
      <w:r>
        <w:t>The result of this work is that this field now sits well above the lower fields as per the level survey provided</w:t>
      </w:r>
      <w:r w:rsidR="00265217">
        <w:t xml:space="preserve"> (see appendix 1)</w:t>
      </w:r>
    </w:p>
    <w:p w14:paraId="3AC0E747" w14:textId="77777777" w:rsidR="001D07E4" w:rsidRDefault="001D07E4"/>
    <w:p w14:paraId="15756317" w14:textId="0D09A7A7" w:rsidR="001D07E4" w:rsidRPr="00F3131E" w:rsidRDefault="001D07E4">
      <w:pPr>
        <w:rPr>
          <w:b/>
        </w:rPr>
      </w:pPr>
      <w:r w:rsidRPr="00F3131E">
        <w:rPr>
          <w:b/>
        </w:rPr>
        <w:t>Flood risk information for the land</w:t>
      </w:r>
    </w:p>
    <w:p w14:paraId="328784D3" w14:textId="44F6BBED" w:rsidR="00436203" w:rsidRDefault="001D07E4">
      <w:r>
        <w:t>A request was made to the environment agency for flood risk data on the land,</w:t>
      </w:r>
      <w:r w:rsidR="00436203">
        <w:t xml:space="preserve"> (licence for use of this data is included in the application</w:t>
      </w:r>
      <w:r w:rsidR="001F6A43">
        <w:t xml:space="preserve"> see appendix </w:t>
      </w:r>
      <w:r w:rsidR="00265217">
        <w:t>2</w:t>
      </w:r>
      <w:r w:rsidR="00436203">
        <w:t>)</w:t>
      </w:r>
      <w:r>
        <w:t xml:space="preserve"> the data provided</w:t>
      </w:r>
      <w:r w:rsidR="00436203">
        <w:t>. Showed the risk of flooding for the two main categories of Surface water and seas/rivers</w:t>
      </w:r>
      <w:r w:rsidR="001F6A43">
        <w:t xml:space="preserve"> See appendix </w:t>
      </w:r>
      <w:r w:rsidR="00265217">
        <w:t>3</w:t>
      </w:r>
    </w:p>
    <w:p w14:paraId="3A90BF21" w14:textId="77777777" w:rsidR="00335D24" w:rsidRDefault="00335D24"/>
    <w:p w14:paraId="14E95086" w14:textId="7B1F12F4" w:rsidR="00F3131E" w:rsidRDefault="00436203">
      <w:r>
        <w:t>With regards to surface water</w:t>
      </w:r>
      <w:r w:rsidR="008541D0">
        <w:t>,</w:t>
      </w:r>
      <w:r>
        <w:t xml:space="preserve"> the environment agency map</w:t>
      </w:r>
      <w:r w:rsidR="008541D0">
        <w:t xml:space="preserve"> for surface water</w:t>
      </w:r>
      <w:r>
        <w:t xml:space="preserve"> (see attached</w:t>
      </w:r>
      <w:r w:rsidR="001F6A43">
        <w:t xml:space="preserve"> appendix </w:t>
      </w:r>
      <w:r w:rsidR="00265217">
        <w:t>4</w:t>
      </w:r>
      <w:r>
        <w:t>.) shows that a significant part of the land that material has been added to is not in a surface water flood risk area</w:t>
      </w:r>
      <w:r w:rsidR="008541D0">
        <w:t xml:space="preserve"> (note that this assessment was made before the material was added so this position will have improved further.)</w:t>
      </w:r>
      <w:r>
        <w:t xml:space="preserve"> </w:t>
      </w:r>
      <w:r w:rsidR="008541D0">
        <w:t>T</w:t>
      </w:r>
      <w:r>
        <w:t>he balance of the land is in a low flood risk (once in 1000 years) risk area. The only higher flood risk area is the drainage ditches which have been cleared as part of the work and not raised in height</w:t>
      </w:r>
      <w:r w:rsidR="008541D0">
        <w:t>.</w:t>
      </w:r>
    </w:p>
    <w:p w14:paraId="5CADA7C2" w14:textId="55C2D336" w:rsidR="001D07E4" w:rsidRDefault="001D07E4">
      <w:r>
        <w:t xml:space="preserve"> </w:t>
      </w:r>
    </w:p>
    <w:p w14:paraId="4E734C0D" w14:textId="0572442D" w:rsidR="00436203" w:rsidRDefault="00436203">
      <w:r>
        <w:t>With regards to the map showing flood risk from sea/rivers, this is clearly the reason the land is classed as been at risk as the whole area is in a</w:t>
      </w:r>
      <w:r w:rsidR="00F3131E">
        <w:t xml:space="preserve"> Flood Zone 3 (risk of flood once or more every 200 years.) however it should be noted that these maps do not take into account the flood defences along the coastal western side of the Hayling Billy which protect</w:t>
      </w:r>
      <w:r w:rsidR="00335D24">
        <w:t>s</w:t>
      </w:r>
      <w:r w:rsidR="00F3131E">
        <w:t xml:space="preserve"> the land and surround dwellings from sea flooding. Should the area suffer from sea flooding it is clear that the </w:t>
      </w:r>
      <w:r w:rsidR="008541D0">
        <w:t xml:space="preserve">lower fields would be </w:t>
      </w:r>
      <w:r w:rsidR="001F6A43">
        <w:t>affected</w:t>
      </w:r>
      <w:r w:rsidR="008541D0">
        <w:t xml:space="preserve"> much earlier than the higher fields</w:t>
      </w:r>
      <w:r w:rsidR="001F6A43">
        <w:t xml:space="preserve">, acting as an early warning to the area </w:t>
      </w:r>
      <w:r w:rsidR="008541D0">
        <w:t>where the campsite is proposed</w:t>
      </w:r>
      <w:r w:rsidR="001F6A43">
        <w:t>.</w:t>
      </w:r>
    </w:p>
    <w:p w14:paraId="0BAE1904" w14:textId="31025771" w:rsidR="001F6A43" w:rsidRDefault="001F6A43"/>
    <w:p w14:paraId="41E14B3D" w14:textId="3EC72F94" w:rsidR="001F6A43" w:rsidRPr="00265217" w:rsidRDefault="001F6A43">
      <w:pPr>
        <w:rPr>
          <w:b/>
          <w:bCs/>
        </w:rPr>
      </w:pPr>
      <w:r w:rsidRPr="00265217">
        <w:rPr>
          <w:b/>
          <w:bCs/>
        </w:rPr>
        <w:t xml:space="preserve">Planning Policy </w:t>
      </w:r>
    </w:p>
    <w:p w14:paraId="7A791D99" w14:textId="67917413" w:rsidR="001F6A43" w:rsidRDefault="001F6A43">
      <w:r>
        <w:t xml:space="preserve">PPS 15: Planning and Flood Risk FLD1: Camping and Touring Caravan Sites </w:t>
      </w:r>
      <w:r w:rsidR="00265217">
        <w:t>8.20</w:t>
      </w:r>
    </w:p>
    <w:p w14:paraId="521EFE3A" w14:textId="6D016777" w:rsidR="00265217" w:rsidRDefault="00265217">
      <w:r>
        <w:t>States</w:t>
      </w:r>
    </w:p>
    <w:p w14:paraId="4DB825ED" w14:textId="262CDDE6" w:rsidR="00265217" w:rsidRDefault="00265217" w:rsidP="00265217">
      <w:pPr>
        <w:rPr>
          <w:rFonts w:ascii="Helvetica Neue" w:eastAsia="Times New Roman" w:hAnsi="Helvetica Neue" w:cs="Times New Roman"/>
          <w:color w:val="000000"/>
          <w:sz w:val="20"/>
          <w:szCs w:val="20"/>
          <w:shd w:val="clear" w:color="auto" w:fill="FFFFFF"/>
          <w:lang w:eastAsia="en-GB"/>
        </w:rPr>
      </w:pPr>
      <w:r>
        <w:t>“I</w:t>
      </w:r>
      <w:r w:rsidRPr="00265217">
        <w:rPr>
          <w:rFonts w:ascii="Helvetica Neue" w:eastAsia="Times New Roman" w:hAnsi="Helvetica Neue" w:cs="Times New Roman"/>
          <w:color w:val="000000"/>
          <w:sz w:val="20"/>
          <w:szCs w:val="20"/>
          <w:shd w:val="clear" w:color="auto" w:fill="FFFFFF"/>
          <w:lang w:eastAsia="en-GB"/>
        </w:rPr>
        <w:t>t is acknowledged that camping facilities and touring caravan sites can be less vulnerable when their occupation is restricted to times of the year when flood events are less likely to occur (usually the summer months). Proposals for the seasonal use of such sites may therefore be acceptable within flood plains where the accompanying flood risk assessment indicates that there is no risk of rapid inundation and it is confirmed that appropriate flood warning arrangements can be put in place. In all cases approval will be subject to planning conditions identifying the extent of seasonal occupation permitted and requiring the erection of suitable warning notices to inform people entering the site of the risk of flooding.</w:t>
      </w:r>
    </w:p>
    <w:p w14:paraId="3E6813FF" w14:textId="39D3F621" w:rsidR="00265217" w:rsidRDefault="00265217" w:rsidP="00265217">
      <w:pPr>
        <w:rPr>
          <w:rFonts w:ascii="Helvetica Neue" w:eastAsia="Times New Roman" w:hAnsi="Helvetica Neue" w:cs="Times New Roman"/>
          <w:color w:val="000000"/>
          <w:sz w:val="20"/>
          <w:szCs w:val="20"/>
          <w:shd w:val="clear" w:color="auto" w:fill="FFFFFF"/>
          <w:lang w:eastAsia="en-GB"/>
        </w:rPr>
      </w:pPr>
    </w:p>
    <w:p w14:paraId="13961753" w14:textId="50B6116B" w:rsidR="00265217" w:rsidRDefault="00265217" w:rsidP="00265217">
      <w:pPr>
        <w:rPr>
          <w:rFonts w:eastAsia="Times New Roman" w:cs="Times New Roman"/>
          <w:color w:val="000000"/>
          <w:shd w:val="clear" w:color="auto" w:fill="FFFFFF"/>
          <w:lang w:eastAsia="en-GB"/>
        </w:rPr>
      </w:pPr>
      <w:r w:rsidRPr="00265217">
        <w:rPr>
          <w:rFonts w:eastAsia="Times New Roman" w:cs="Times New Roman"/>
          <w:color w:val="000000"/>
          <w:shd w:val="clear" w:color="auto" w:fill="FFFFFF"/>
          <w:lang w:eastAsia="en-GB"/>
        </w:rPr>
        <w:lastRenderedPageBreak/>
        <w:t>We believe this policy is appropriate for this site</w:t>
      </w:r>
      <w:r>
        <w:rPr>
          <w:rFonts w:eastAsia="Times New Roman" w:cs="Times New Roman"/>
          <w:color w:val="000000"/>
          <w:shd w:val="clear" w:color="auto" w:fill="FFFFFF"/>
          <w:lang w:eastAsia="en-GB"/>
        </w:rPr>
        <w:t xml:space="preserve">, this risk to flooding is totally </w:t>
      </w:r>
      <w:bookmarkStart w:id="0" w:name="_GoBack"/>
      <w:bookmarkEnd w:id="0"/>
      <w:r>
        <w:rPr>
          <w:rFonts w:eastAsia="Times New Roman" w:cs="Times New Roman"/>
          <w:color w:val="000000"/>
          <w:shd w:val="clear" w:color="auto" w:fill="FFFFFF"/>
          <w:lang w:eastAsia="en-GB"/>
        </w:rPr>
        <w:t>related to certain predictable criteria mainly, seasonal peak high tides combined with low pressure and stormy weather creating storm surges.</w:t>
      </w:r>
    </w:p>
    <w:p w14:paraId="73C70811" w14:textId="5F80162F" w:rsidR="00265217" w:rsidRDefault="00265217" w:rsidP="00265217">
      <w:pPr>
        <w:rPr>
          <w:rFonts w:eastAsia="Times New Roman" w:cs="Times New Roman"/>
          <w:color w:val="000000"/>
          <w:shd w:val="clear" w:color="auto" w:fill="FFFFFF"/>
          <w:lang w:eastAsia="en-GB"/>
        </w:rPr>
      </w:pPr>
      <w:r>
        <w:rPr>
          <w:rFonts w:eastAsia="Times New Roman" w:cs="Times New Roman"/>
          <w:color w:val="000000"/>
          <w:shd w:val="clear" w:color="auto" w:fill="FFFFFF"/>
          <w:lang w:eastAsia="en-GB"/>
        </w:rPr>
        <w:t xml:space="preserve">To date this risk has never caused the site to flood. However, we recognize this is no guarantee it won’t flood in the future. And </w:t>
      </w:r>
      <w:proofErr w:type="gramStart"/>
      <w:r>
        <w:rPr>
          <w:rFonts w:eastAsia="Times New Roman" w:cs="Times New Roman"/>
          <w:color w:val="000000"/>
          <w:shd w:val="clear" w:color="auto" w:fill="FFFFFF"/>
          <w:lang w:eastAsia="en-GB"/>
        </w:rPr>
        <w:t>thus</w:t>
      </w:r>
      <w:proofErr w:type="gramEnd"/>
      <w:r>
        <w:rPr>
          <w:rFonts w:eastAsia="Times New Roman" w:cs="Times New Roman"/>
          <w:color w:val="000000"/>
          <w:shd w:val="clear" w:color="auto" w:fill="FFFFFF"/>
          <w:lang w:eastAsia="en-GB"/>
        </w:rPr>
        <w:t xml:space="preserve"> will have a fully policed and robust flood management and evacuation procedure in place to ensure the safety of our customers. An initial draft copy of this has been provided (see appendix 5)</w:t>
      </w:r>
    </w:p>
    <w:p w14:paraId="5B4BED5F" w14:textId="0ADE4EF9" w:rsidR="00265217" w:rsidRDefault="00265217" w:rsidP="00265217">
      <w:pPr>
        <w:rPr>
          <w:rFonts w:eastAsia="Times New Roman" w:cs="Times New Roman"/>
          <w:color w:val="000000"/>
          <w:shd w:val="clear" w:color="auto" w:fill="FFFFFF"/>
          <w:lang w:eastAsia="en-GB"/>
        </w:rPr>
      </w:pPr>
    </w:p>
    <w:p w14:paraId="0D886ACC" w14:textId="3D2F728E" w:rsidR="00265217" w:rsidRPr="00265217" w:rsidRDefault="00265217" w:rsidP="00265217">
      <w:pPr>
        <w:rPr>
          <w:rFonts w:eastAsia="Times New Roman" w:cs="Times New Roman"/>
          <w:b/>
          <w:bCs/>
          <w:color w:val="000000"/>
          <w:shd w:val="clear" w:color="auto" w:fill="FFFFFF"/>
          <w:lang w:eastAsia="en-GB"/>
        </w:rPr>
      </w:pPr>
      <w:r w:rsidRPr="00265217">
        <w:rPr>
          <w:rFonts w:eastAsia="Times New Roman" w:cs="Times New Roman"/>
          <w:b/>
          <w:bCs/>
          <w:color w:val="000000"/>
          <w:shd w:val="clear" w:color="auto" w:fill="FFFFFF"/>
          <w:lang w:eastAsia="en-GB"/>
        </w:rPr>
        <w:t>Conclusion</w:t>
      </w:r>
    </w:p>
    <w:p w14:paraId="604A8940" w14:textId="6448E493" w:rsidR="00265217" w:rsidRPr="00265217" w:rsidRDefault="00265217" w:rsidP="00265217">
      <w:pPr>
        <w:rPr>
          <w:rFonts w:eastAsia="Times New Roman" w:cs="Times New Roman"/>
          <w:lang w:eastAsia="en-GB"/>
        </w:rPr>
      </w:pPr>
      <w:r>
        <w:rPr>
          <w:rFonts w:eastAsia="Times New Roman" w:cs="Times New Roman"/>
          <w:color w:val="000000"/>
          <w:shd w:val="clear" w:color="auto" w:fill="FFFFFF"/>
          <w:lang w:eastAsia="en-GB"/>
        </w:rPr>
        <w:t>We believe the approach outlined in the above document and its appendices will provide complete protection to our customers and their property and should not stand in the way of planning approval</w:t>
      </w:r>
    </w:p>
    <w:p w14:paraId="69EB315F" w14:textId="473B10F1" w:rsidR="00265217" w:rsidRDefault="00265217"/>
    <w:p w14:paraId="491DE4B0" w14:textId="1ADAFDE5" w:rsidR="001F6A43" w:rsidRDefault="001F6A43"/>
    <w:p w14:paraId="5E4AF861" w14:textId="77777777" w:rsidR="001F6A43" w:rsidRDefault="001F6A43"/>
    <w:p w14:paraId="33F4A6A5" w14:textId="4BA9E97F" w:rsidR="001F6A43" w:rsidRDefault="001F6A43"/>
    <w:p w14:paraId="506F9A02" w14:textId="77777777" w:rsidR="001F6A43" w:rsidRDefault="001F6A43"/>
    <w:p w14:paraId="25C0A3D2" w14:textId="77777777" w:rsidR="00694F9C" w:rsidRDefault="00694F9C"/>
    <w:sectPr w:rsidR="00694F9C"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230"/>
    <w:rsid w:val="00140230"/>
    <w:rsid w:val="001D07E4"/>
    <w:rsid w:val="001F6A43"/>
    <w:rsid w:val="00265217"/>
    <w:rsid w:val="00335D24"/>
    <w:rsid w:val="00424804"/>
    <w:rsid w:val="00436203"/>
    <w:rsid w:val="00493FCB"/>
    <w:rsid w:val="004B35ED"/>
    <w:rsid w:val="005179DD"/>
    <w:rsid w:val="00677F29"/>
    <w:rsid w:val="00694F9C"/>
    <w:rsid w:val="00842C78"/>
    <w:rsid w:val="008541D0"/>
    <w:rsid w:val="0090470F"/>
    <w:rsid w:val="00CA7B6D"/>
    <w:rsid w:val="00CD47B3"/>
    <w:rsid w:val="00F3131E"/>
    <w:rsid w:val="00FA57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A3CC07"/>
  <w14:defaultImageDpi w14:val="300"/>
  <w15:docId w15:val="{8C32BD68-1799-6F4E-BA70-9D45FA61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096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2019-07-23T12:55:00Z</dcterms:created>
  <dcterms:modified xsi:type="dcterms:W3CDTF">2019-07-23T13:46:00Z</dcterms:modified>
</cp:coreProperties>
</file>