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5E1C" w:rsidRPr="007C59A8" w:rsidRDefault="00A75E1C" w:rsidP="00A75E1C">
      <w:pPr>
        <w:rPr>
          <w:rFonts w:asciiTheme="majorHAnsi" w:hAnsiTheme="majorHAnsi" w:cstheme="majorHAnsi"/>
          <w:sz w:val="24"/>
          <w:szCs w:val="24"/>
        </w:rPr>
      </w:pPr>
      <w:r w:rsidRPr="007C59A8">
        <w:rPr>
          <w:rFonts w:asciiTheme="majorHAnsi" w:hAnsiTheme="majorHAnsi" w:cstheme="majorHAnsi"/>
          <w:noProof/>
          <w:sz w:val="24"/>
          <w:szCs w:val="24"/>
          <w:lang w:eastAsia="en-GB"/>
        </w:rPr>
        <w:drawing>
          <wp:anchor distT="0" distB="0" distL="114300" distR="114300" simplePos="0" relativeHeight="251659264" behindDoc="0" locked="0" layoutInCell="1" allowOverlap="1" wp14:anchorId="17A4316C" wp14:editId="1108B27C">
            <wp:simplePos x="0" y="0"/>
            <wp:positionH relativeFrom="column">
              <wp:posOffset>-333375</wp:posOffset>
            </wp:positionH>
            <wp:positionV relativeFrom="paragraph">
              <wp:posOffset>123825</wp:posOffset>
            </wp:positionV>
            <wp:extent cx="2146935" cy="419100"/>
            <wp:effectExtent l="0" t="0" r="571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46935" cy="419100"/>
                    </a:xfrm>
                    <a:prstGeom prst="rect">
                      <a:avLst/>
                    </a:prstGeom>
                    <a:noFill/>
                  </pic:spPr>
                </pic:pic>
              </a:graphicData>
            </a:graphic>
            <wp14:sizeRelH relativeFrom="margin">
              <wp14:pctWidth>0</wp14:pctWidth>
            </wp14:sizeRelH>
            <wp14:sizeRelV relativeFrom="margin">
              <wp14:pctHeight>0</wp14:pctHeight>
            </wp14:sizeRelV>
          </wp:anchor>
        </w:drawing>
      </w:r>
    </w:p>
    <w:p w:rsidR="00A75E1C" w:rsidRPr="007C59A8" w:rsidRDefault="00A75E1C" w:rsidP="00A75E1C">
      <w:pPr>
        <w:rPr>
          <w:rFonts w:asciiTheme="majorHAnsi" w:hAnsiTheme="majorHAnsi" w:cstheme="majorHAnsi"/>
          <w:sz w:val="24"/>
          <w:szCs w:val="24"/>
        </w:rPr>
      </w:pPr>
    </w:p>
    <w:p w:rsidR="00A75E1C" w:rsidRPr="007C59A8" w:rsidRDefault="00A75E1C" w:rsidP="00A75E1C">
      <w:pPr>
        <w:rPr>
          <w:rFonts w:asciiTheme="majorHAnsi" w:hAnsiTheme="majorHAnsi" w:cstheme="majorHAnsi"/>
          <w:sz w:val="24"/>
          <w:szCs w:val="24"/>
        </w:rPr>
      </w:pPr>
    </w:p>
    <w:p w:rsidR="00A75E1C" w:rsidRPr="008B451A" w:rsidRDefault="00A75E1C" w:rsidP="00A75E1C">
      <w:pPr>
        <w:rPr>
          <w:rFonts w:asciiTheme="majorHAnsi" w:hAnsiTheme="majorHAnsi" w:cstheme="majorHAnsi"/>
        </w:rPr>
      </w:pPr>
      <w:r w:rsidRPr="008B451A">
        <w:rPr>
          <w:rFonts w:asciiTheme="majorHAnsi" w:hAnsiTheme="majorHAnsi" w:cstheme="majorHAnsi"/>
        </w:rPr>
        <w:t>Application Reference: APP/16/00774</w:t>
      </w:r>
    </w:p>
    <w:p w:rsidR="00A75E1C" w:rsidRPr="008B451A" w:rsidRDefault="00A75E1C" w:rsidP="00A75E1C">
      <w:pPr>
        <w:rPr>
          <w:rFonts w:asciiTheme="majorHAnsi" w:hAnsiTheme="majorHAnsi" w:cstheme="majorHAnsi"/>
        </w:rPr>
      </w:pPr>
      <w:r w:rsidRPr="008B451A">
        <w:rPr>
          <w:rFonts w:asciiTheme="majorHAnsi" w:hAnsiTheme="majorHAnsi" w:cstheme="majorHAnsi"/>
        </w:rPr>
        <w:tab/>
      </w:r>
      <w:r w:rsidRPr="008B451A">
        <w:rPr>
          <w:rFonts w:asciiTheme="majorHAnsi" w:hAnsiTheme="majorHAnsi" w:cstheme="majorHAnsi"/>
        </w:rPr>
        <w:tab/>
      </w:r>
      <w:r w:rsidRPr="008B451A">
        <w:rPr>
          <w:rFonts w:asciiTheme="majorHAnsi" w:hAnsiTheme="majorHAnsi" w:cstheme="majorHAnsi"/>
        </w:rPr>
        <w:tab/>
      </w:r>
      <w:r w:rsidRPr="008B451A">
        <w:rPr>
          <w:rFonts w:asciiTheme="majorHAnsi" w:hAnsiTheme="majorHAnsi" w:cstheme="majorHAnsi"/>
        </w:rPr>
        <w:tab/>
      </w:r>
      <w:r w:rsidRPr="008B451A">
        <w:rPr>
          <w:rFonts w:asciiTheme="majorHAnsi" w:hAnsiTheme="majorHAnsi" w:cstheme="majorHAnsi"/>
        </w:rPr>
        <w:tab/>
      </w:r>
      <w:r w:rsidRPr="008B451A">
        <w:rPr>
          <w:rFonts w:asciiTheme="majorHAnsi" w:hAnsiTheme="majorHAnsi" w:cstheme="majorHAnsi"/>
        </w:rPr>
        <w:tab/>
      </w:r>
      <w:r w:rsidRPr="008B451A">
        <w:rPr>
          <w:rFonts w:asciiTheme="majorHAnsi" w:hAnsiTheme="majorHAnsi" w:cstheme="majorHAnsi"/>
        </w:rPr>
        <w:tab/>
      </w:r>
    </w:p>
    <w:p w:rsidR="00A75E1C" w:rsidRPr="008B451A" w:rsidRDefault="00902E91" w:rsidP="00A75E1C">
      <w:pPr>
        <w:rPr>
          <w:rFonts w:asciiTheme="majorHAnsi" w:hAnsiTheme="majorHAnsi" w:cstheme="majorHAnsi"/>
        </w:rPr>
      </w:pPr>
      <w:r w:rsidRPr="008B451A">
        <w:rPr>
          <w:rFonts w:asciiTheme="majorHAnsi" w:hAnsiTheme="majorHAnsi" w:cstheme="majorHAnsi"/>
        </w:rPr>
        <w:tab/>
      </w:r>
      <w:r w:rsidRPr="008B451A">
        <w:rPr>
          <w:rFonts w:asciiTheme="majorHAnsi" w:hAnsiTheme="majorHAnsi" w:cstheme="majorHAnsi"/>
        </w:rPr>
        <w:tab/>
      </w:r>
      <w:r w:rsidRPr="008B451A">
        <w:rPr>
          <w:rFonts w:asciiTheme="majorHAnsi" w:hAnsiTheme="majorHAnsi" w:cstheme="majorHAnsi"/>
        </w:rPr>
        <w:tab/>
      </w:r>
      <w:r w:rsidRPr="008B451A">
        <w:rPr>
          <w:rFonts w:asciiTheme="majorHAnsi" w:hAnsiTheme="majorHAnsi" w:cstheme="majorHAnsi"/>
        </w:rPr>
        <w:tab/>
      </w:r>
      <w:r w:rsidRPr="008B451A">
        <w:rPr>
          <w:rFonts w:asciiTheme="majorHAnsi" w:hAnsiTheme="majorHAnsi" w:cstheme="majorHAnsi"/>
        </w:rPr>
        <w:tab/>
      </w:r>
      <w:r w:rsidRPr="008B451A">
        <w:rPr>
          <w:rFonts w:asciiTheme="majorHAnsi" w:hAnsiTheme="majorHAnsi" w:cstheme="majorHAnsi"/>
        </w:rPr>
        <w:tab/>
      </w:r>
      <w:r w:rsidRPr="008B451A">
        <w:rPr>
          <w:rFonts w:asciiTheme="majorHAnsi" w:hAnsiTheme="majorHAnsi" w:cstheme="majorHAnsi"/>
        </w:rPr>
        <w:tab/>
      </w:r>
      <w:r w:rsidRPr="008B451A">
        <w:rPr>
          <w:rFonts w:asciiTheme="majorHAnsi" w:hAnsiTheme="majorHAnsi" w:cstheme="majorHAnsi"/>
        </w:rPr>
        <w:tab/>
      </w:r>
      <w:r w:rsidRPr="008B451A">
        <w:rPr>
          <w:rFonts w:asciiTheme="majorHAnsi" w:hAnsiTheme="majorHAnsi" w:cstheme="majorHAnsi"/>
        </w:rPr>
        <w:tab/>
      </w:r>
      <w:r w:rsidR="00ED34CE" w:rsidRPr="008B451A">
        <w:rPr>
          <w:rFonts w:asciiTheme="majorHAnsi" w:hAnsiTheme="majorHAnsi" w:cstheme="majorHAnsi"/>
        </w:rPr>
        <w:t>29</w:t>
      </w:r>
      <w:r w:rsidR="00406896" w:rsidRPr="008B451A">
        <w:rPr>
          <w:rFonts w:asciiTheme="majorHAnsi" w:hAnsiTheme="majorHAnsi" w:cstheme="majorHAnsi"/>
          <w:vertAlign w:val="superscript"/>
        </w:rPr>
        <w:t>th</w:t>
      </w:r>
      <w:r w:rsidR="00406896" w:rsidRPr="008B451A">
        <w:rPr>
          <w:rFonts w:asciiTheme="majorHAnsi" w:hAnsiTheme="majorHAnsi" w:cstheme="majorHAnsi"/>
        </w:rPr>
        <w:t xml:space="preserve"> </w:t>
      </w:r>
      <w:r w:rsidR="00ED34CE" w:rsidRPr="008B451A">
        <w:rPr>
          <w:rFonts w:asciiTheme="majorHAnsi" w:hAnsiTheme="majorHAnsi" w:cstheme="majorHAnsi"/>
        </w:rPr>
        <w:t>July</w:t>
      </w:r>
      <w:r w:rsidR="00406896" w:rsidRPr="008B451A">
        <w:rPr>
          <w:rFonts w:asciiTheme="majorHAnsi" w:hAnsiTheme="majorHAnsi" w:cstheme="majorHAnsi"/>
        </w:rPr>
        <w:t xml:space="preserve"> 2019</w:t>
      </w:r>
    </w:p>
    <w:p w:rsidR="00A75E1C" w:rsidRPr="008B451A" w:rsidRDefault="00A75E1C" w:rsidP="00A75E1C">
      <w:pPr>
        <w:rPr>
          <w:rFonts w:asciiTheme="majorHAnsi" w:hAnsiTheme="majorHAnsi" w:cstheme="majorHAnsi"/>
        </w:rPr>
      </w:pPr>
      <w:r w:rsidRPr="008B451A">
        <w:rPr>
          <w:rFonts w:asciiTheme="majorHAnsi" w:hAnsiTheme="majorHAnsi" w:cstheme="majorHAnsi"/>
        </w:rPr>
        <w:t>Mrs Daphney Hayward</w:t>
      </w:r>
      <w:r w:rsidR="008B451A" w:rsidRPr="008B451A">
        <w:rPr>
          <w:rFonts w:asciiTheme="majorHAnsi" w:hAnsiTheme="majorHAnsi" w:cstheme="majorHAnsi"/>
        </w:rPr>
        <w:br/>
      </w:r>
      <w:r w:rsidRPr="008B451A">
        <w:rPr>
          <w:rFonts w:asciiTheme="majorHAnsi" w:hAnsiTheme="majorHAnsi" w:cstheme="majorHAnsi"/>
        </w:rPr>
        <w:t>Havant Borough Council</w:t>
      </w:r>
      <w:r w:rsidR="008B451A" w:rsidRPr="008B451A">
        <w:rPr>
          <w:rFonts w:asciiTheme="majorHAnsi" w:hAnsiTheme="majorHAnsi" w:cstheme="majorHAnsi"/>
        </w:rPr>
        <w:br/>
      </w:r>
      <w:r w:rsidRPr="008B451A">
        <w:rPr>
          <w:rFonts w:asciiTheme="majorHAnsi" w:hAnsiTheme="majorHAnsi" w:cstheme="majorHAnsi"/>
        </w:rPr>
        <w:t>Public Service Plaza</w:t>
      </w:r>
      <w:r w:rsidR="008B451A" w:rsidRPr="008B451A">
        <w:rPr>
          <w:rFonts w:asciiTheme="majorHAnsi" w:hAnsiTheme="majorHAnsi" w:cstheme="majorHAnsi"/>
        </w:rPr>
        <w:br/>
      </w:r>
      <w:r w:rsidRPr="008B451A">
        <w:rPr>
          <w:rFonts w:asciiTheme="majorHAnsi" w:hAnsiTheme="majorHAnsi" w:cstheme="majorHAnsi"/>
        </w:rPr>
        <w:t>Civic Centre Road</w:t>
      </w:r>
      <w:r w:rsidR="008B451A" w:rsidRPr="008B451A">
        <w:rPr>
          <w:rFonts w:asciiTheme="majorHAnsi" w:hAnsiTheme="majorHAnsi" w:cstheme="majorHAnsi"/>
        </w:rPr>
        <w:br/>
      </w:r>
      <w:r w:rsidRPr="008B451A">
        <w:rPr>
          <w:rFonts w:asciiTheme="majorHAnsi" w:hAnsiTheme="majorHAnsi" w:cstheme="majorHAnsi"/>
        </w:rPr>
        <w:t>Havant</w:t>
      </w:r>
      <w:r w:rsidR="008B451A" w:rsidRPr="008B451A">
        <w:rPr>
          <w:rFonts w:asciiTheme="majorHAnsi" w:hAnsiTheme="majorHAnsi" w:cstheme="majorHAnsi"/>
        </w:rPr>
        <w:br/>
      </w:r>
      <w:r w:rsidRPr="008B451A">
        <w:rPr>
          <w:rFonts w:asciiTheme="majorHAnsi" w:hAnsiTheme="majorHAnsi" w:cstheme="majorHAnsi"/>
        </w:rPr>
        <w:t>PO9 2AX</w:t>
      </w:r>
    </w:p>
    <w:p w:rsidR="00A75E1C" w:rsidRPr="008B451A" w:rsidRDefault="00A75E1C" w:rsidP="00A75E1C">
      <w:pPr>
        <w:rPr>
          <w:rFonts w:asciiTheme="majorHAnsi" w:hAnsiTheme="majorHAnsi" w:cstheme="majorHAnsi"/>
        </w:rPr>
      </w:pPr>
    </w:p>
    <w:p w:rsidR="00A75E1C" w:rsidRPr="008B451A" w:rsidRDefault="00A75E1C" w:rsidP="00A75E1C">
      <w:pPr>
        <w:rPr>
          <w:rFonts w:asciiTheme="majorHAnsi" w:hAnsiTheme="majorHAnsi" w:cstheme="majorHAnsi"/>
          <w:b/>
        </w:rPr>
      </w:pPr>
      <w:r w:rsidRPr="008B451A">
        <w:rPr>
          <w:rFonts w:asciiTheme="majorHAnsi" w:hAnsiTheme="majorHAnsi" w:cstheme="majorHAnsi"/>
          <w:b/>
        </w:rPr>
        <w:t xml:space="preserve">Site Address: Land north of Havant Road and west of Selangor Ave, </w:t>
      </w:r>
      <w:proofErr w:type="spellStart"/>
      <w:r w:rsidRPr="008B451A">
        <w:rPr>
          <w:rFonts w:asciiTheme="majorHAnsi" w:hAnsiTheme="majorHAnsi" w:cstheme="majorHAnsi"/>
          <w:b/>
        </w:rPr>
        <w:t>Emsworth</w:t>
      </w:r>
      <w:proofErr w:type="spellEnd"/>
    </w:p>
    <w:p w:rsidR="00A75E1C" w:rsidRPr="008B451A" w:rsidRDefault="00A75E1C" w:rsidP="00A75E1C">
      <w:pPr>
        <w:rPr>
          <w:rFonts w:asciiTheme="majorHAnsi" w:hAnsiTheme="majorHAnsi" w:cstheme="majorHAnsi"/>
          <w:b/>
        </w:rPr>
      </w:pPr>
      <w:r w:rsidRPr="008B451A">
        <w:rPr>
          <w:rFonts w:asciiTheme="majorHAnsi" w:hAnsiTheme="majorHAnsi" w:cstheme="majorHAnsi"/>
          <w:b/>
        </w:rPr>
        <w:t xml:space="preserve">Application to formally discharge Condition </w:t>
      </w:r>
      <w:r w:rsidR="00ED34CE" w:rsidRPr="008B451A">
        <w:rPr>
          <w:rFonts w:asciiTheme="majorHAnsi" w:hAnsiTheme="majorHAnsi" w:cstheme="majorHAnsi"/>
          <w:b/>
        </w:rPr>
        <w:t>6</w:t>
      </w:r>
      <w:r w:rsidR="00406896" w:rsidRPr="008B451A">
        <w:rPr>
          <w:rFonts w:asciiTheme="majorHAnsi" w:hAnsiTheme="majorHAnsi" w:cstheme="majorHAnsi"/>
          <w:b/>
        </w:rPr>
        <w:t xml:space="preserve"> </w:t>
      </w:r>
      <w:r w:rsidRPr="008B451A">
        <w:rPr>
          <w:rFonts w:asciiTheme="majorHAnsi" w:hAnsiTheme="majorHAnsi" w:cstheme="majorHAnsi"/>
          <w:b/>
        </w:rPr>
        <w:t>of Planning Permission APP/16/00774.</w:t>
      </w:r>
    </w:p>
    <w:p w:rsidR="00A75E1C" w:rsidRPr="008B451A" w:rsidRDefault="00ED34CE" w:rsidP="00A75E1C">
      <w:pPr>
        <w:rPr>
          <w:rFonts w:asciiTheme="majorHAnsi" w:hAnsiTheme="majorHAnsi" w:cstheme="majorHAnsi"/>
        </w:rPr>
      </w:pPr>
      <w:r w:rsidRPr="008B451A">
        <w:rPr>
          <w:rFonts w:asciiTheme="majorHAnsi" w:hAnsiTheme="majorHAnsi" w:cstheme="majorHAnsi"/>
        </w:rPr>
        <w:br/>
      </w:r>
      <w:r w:rsidR="00A75E1C" w:rsidRPr="008B451A">
        <w:rPr>
          <w:rFonts w:asciiTheme="majorHAnsi" w:hAnsiTheme="majorHAnsi" w:cstheme="majorHAnsi"/>
        </w:rPr>
        <w:t>Dear Mrs Hayward,</w:t>
      </w:r>
    </w:p>
    <w:p w:rsidR="00A75E1C" w:rsidRPr="008B451A" w:rsidRDefault="00A75E1C" w:rsidP="00A75E1C">
      <w:pPr>
        <w:rPr>
          <w:rFonts w:asciiTheme="majorHAnsi" w:hAnsiTheme="majorHAnsi" w:cstheme="majorHAnsi"/>
        </w:rPr>
      </w:pPr>
      <w:r w:rsidRPr="008B451A">
        <w:rPr>
          <w:rFonts w:asciiTheme="majorHAnsi" w:hAnsiTheme="majorHAnsi" w:cstheme="majorHAnsi"/>
        </w:rPr>
        <w:t>Further to obtaining planning permission on 29</w:t>
      </w:r>
      <w:r w:rsidRPr="008B451A">
        <w:rPr>
          <w:rFonts w:asciiTheme="majorHAnsi" w:hAnsiTheme="majorHAnsi" w:cstheme="majorHAnsi"/>
          <w:vertAlign w:val="superscript"/>
        </w:rPr>
        <w:t>th</w:t>
      </w:r>
      <w:r w:rsidRPr="008B451A">
        <w:rPr>
          <w:rFonts w:asciiTheme="majorHAnsi" w:hAnsiTheme="majorHAnsi" w:cstheme="majorHAnsi"/>
        </w:rPr>
        <w:t xml:space="preserve"> June 2018 </w:t>
      </w:r>
      <w:r w:rsidR="00ED34CE" w:rsidRPr="008B451A">
        <w:rPr>
          <w:rFonts w:asciiTheme="majorHAnsi" w:hAnsiTheme="majorHAnsi" w:cstheme="majorHAnsi"/>
        </w:rPr>
        <w:t>we have today submitted a discharge of condition application via The Planning Portal (reference PP-07782239) pursuant to the discharge of Condition</w:t>
      </w:r>
      <w:r w:rsidR="00B749D8">
        <w:rPr>
          <w:rFonts w:asciiTheme="majorHAnsi" w:hAnsiTheme="majorHAnsi" w:cstheme="majorHAnsi"/>
        </w:rPr>
        <w:t>s</w:t>
      </w:r>
      <w:r w:rsidR="00ED34CE" w:rsidRPr="008B451A">
        <w:rPr>
          <w:rFonts w:asciiTheme="majorHAnsi" w:hAnsiTheme="majorHAnsi" w:cstheme="majorHAnsi"/>
        </w:rPr>
        <w:t xml:space="preserve"> 6 </w:t>
      </w:r>
      <w:r w:rsidR="00B749D8">
        <w:rPr>
          <w:rFonts w:asciiTheme="majorHAnsi" w:hAnsiTheme="majorHAnsi" w:cstheme="majorHAnsi"/>
        </w:rPr>
        <w:t xml:space="preserve">and 12 </w:t>
      </w:r>
      <w:r w:rsidR="00ED34CE" w:rsidRPr="008B451A">
        <w:rPr>
          <w:rFonts w:asciiTheme="majorHAnsi" w:hAnsiTheme="majorHAnsi" w:cstheme="majorHAnsi"/>
        </w:rPr>
        <w:t>of permission APP/16/00774.</w:t>
      </w:r>
    </w:p>
    <w:p w:rsidR="00A75E1C" w:rsidRPr="007C59A8" w:rsidRDefault="00A75E1C" w:rsidP="00A75E1C">
      <w:pPr>
        <w:rPr>
          <w:rFonts w:asciiTheme="majorHAnsi" w:hAnsiTheme="majorHAnsi" w:cstheme="majorHAnsi"/>
        </w:rPr>
      </w:pPr>
      <w:r w:rsidRPr="007C59A8">
        <w:rPr>
          <w:rFonts w:asciiTheme="majorHAnsi" w:hAnsiTheme="majorHAnsi" w:cstheme="majorHAnsi"/>
        </w:rPr>
        <w:t>For ease of reference, I have listed the condition</w:t>
      </w:r>
      <w:r w:rsidR="00ED34CE">
        <w:rPr>
          <w:rFonts w:asciiTheme="majorHAnsi" w:hAnsiTheme="majorHAnsi" w:cstheme="majorHAnsi"/>
        </w:rPr>
        <w:t xml:space="preserve"> requirement</w:t>
      </w:r>
      <w:r w:rsidRPr="007C59A8">
        <w:rPr>
          <w:rFonts w:asciiTheme="majorHAnsi" w:hAnsiTheme="majorHAnsi" w:cstheme="majorHAnsi"/>
        </w:rPr>
        <w:t>s as stated in full within the pla</w:t>
      </w:r>
      <w:r w:rsidR="00FC4823" w:rsidRPr="007C59A8">
        <w:rPr>
          <w:rFonts w:asciiTheme="majorHAnsi" w:hAnsiTheme="majorHAnsi" w:cstheme="majorHAnsi"/>
        </w:rPr>
        <w:t>nning decision notice</w:t>
      </w:r>
      <w:r w:rsidRPr="007C59A8">
        <w:rPr>
          <w:rFonts w:asciiTheme="majorHAnsi" w:hAnsiTheme="majorHAnsi" w:cstheme="majorHAnsi"/>
        </w:rPr>
        <w:t xml:space="preserve">, followed by a list of the documents submitted in order to satisfy the requirements </w:t>
      </w:r>
      <w:r w:rsidR="00ED34CE">
        <w:rPr>
          <w:rFonts w:asciiTheme="majorHAnsi" w:hAnsiTheme="majorHAnsi" w:cstheme="majorHAnsi"/>
        </w:rPr>
        <w:t xml:space="preserve">of </w:t>
      </w:r>
      <w:r w:rsidR="004458B0">
        <w:rPr>
          <w:rFonts w:asciiTheme="majorHAnsi" w:hAnsiTheme="majorHAnsi" w:cstheme="majorHAnsi"/>
        </w:rPr>
        <w:t>t</w:t>
      </w:r>
      <w:r w:rsidR="00ED34CE">
        <w:rPr>
          <w:rFonts w:asciiTheme="majorHAnsi" w:hAnsiTheme="majorHAnsi" w:cstheme="majorHAnsi"/>
        </w:rPr>
        <w:t>he condition</w:t>
      </w:r>
      <w:r w:rsidRPr="007C59A8">
        <w:rPr>
          <w:rFonts w:asciiTheme="majorHAnsi" w:hAnsiTheme="majorHAnsi" w:cstheme="majorHAnsi"/>
        </w:rPr>
        <w:t>.</w:t>
      </w:r>
    </w:p>
    <w:p w:rsidR="00FC4823" w:rsidRPr="007C59A8" w:rsidRDefault="00ED34CE" w:rsidP="00A75E1C">
      <w:pPr>
        <w:rPr>
          <w:rFonts w:asciiTheme="majorHAnsi" w:hAnsiTheme="majorHAnsi" w:cstheme="majorHAnsi"/>
          <w:b/>
          <w:u w:val="single"/>
        </w:rPr>
      </w:pPr>
      <w:r>
        <w:rPr>
          <w:rFonts w:asciiTheme="majorHAnsi" w:hAnsiTheme="majorHAnsi" w:cstheme="majorHAnsi"/>
          <w:b/>
          <w:u w:val="single"/>
        </w:rPr>
        <w:br/>
      </w:r>
      <w:r w:rsidR="00FC4823" w:rsidRPr="007C59A8">
        <w:rPr>
          <w:rFonts w:asciiTheme="majorHAnsi" w:hAnsiTheme="majorHAnsi" w:cstheme="majorHAnsi"/>
          <w:b/>
          <w:u w:val="single"/>
        </w:rPr>
        <w:t xml:space="preserve">Condition </w:t>
      </w:r>
      <w:r>
        <w:rPr>
          <w:rFonts w:asciiTheme="majorHAnsi" w:hAnsiTheme="majorHAnsi" w:cstheme="majorHAnsi"/>
          <w:b/>
          <w:u w:val="single"/>
        </w:rPr>
        <w:t>6</w:t>
      </w:r>
    </w:p>
    <w:p w:rsidR="00ED34CE" w:rsidRPr="00ED34CE" w:rsidRDefault="00ED34CE" w:rsidP="00ED34CE">
      <w:pPr>
        <w:tabs>
          <w:tab w:val="left" w:pos="792"/>
        </w:tabs>
        <w:spacing w:before="260" w:line="254" w:lineRule="exact"/>
        <w:jc w:val="both"/>
        <w:textAlignment w:val="baseline"/>
        <w:rPr>
          <w:rFonts w:ascii="Calibri Light" w:eastAsia="Arial" w:hAnsi="Calibri Light" w:cs="Calibri Light"/>
          <w:i/>
          <w:color w:val="000000"/>
        </w:rPr>
      </w:pPr>
      <w:r w:rsidRPr="00ED34CE">
        <w:rPr>
          <w:rFonts w:ascii="Calibri Light" w:eastAsia="Arial" w:hAnsi="Calibri Light" w:cs="Calibri Light"/>
          <w:i/>
          <w:color w:val="000000"/>
        </w:rPr>
        <w:t xml:space="preserve">Prior to the occupation of any relevant part of the permitted development, any verification report that is required in accordance with </w:t>
      </w:r>
      <w:r w:rsidRPr="00ED34CE">
        <w:rPr>
          <w:rFonts w:ascii="Calibri Light" w:eastAsia="Arial" w:hAnsi="Calibri Light" w:cs="Calibri Light"/>
          <w:b/>
          <w:i/>
          <w:color w:val="000000"/>
        </w:rPr>
        <w:t xml:space="preserve">condition [5] </w:t>
      </w:r>
      <w:r w:rsidRPr="00ED34CE">
        <w:rPr>
          <w:rFonts w:ascii="Calibri Light" w:eastAsia="Arial" w:hAnsi="Calibri Light" w:cs="Calibri Light"/>
          <w:i/>
          <w:color w:val="000000"/>
        </w:rPr>
        <w:t>shall be submitted to and approved in writing by the Local Planning Authority.</w:t>
      </w:r>
    </w:p>
    <w:p w:rsidR="00ED34CE" w:rsidRPr="00ED34CE" w:rsidRDefault="00ED34CE" w:rsidP="00ED34CE">
      <w:pPr>
        <w:spacing w:before="1" w:line="254" w:lineRule="exact"/>
        <w:jc w:val="both"/>
        <w:textAlignment w:val="baseline"/>
        <w:rPr>
          <w:rFonts w:ascii="Calibri Light" w:eastAsia="Arial" w:hAnsi="Calibri Light" w:cs="Calibri Light"/>
          <w:i/>
          <w:color w:val="000000"/>
        </w:rPr>
      </w:pPr>
      <w:r w:rsidRPr="00ED34CE">
        <w:rPr>
          <w:rFonts w:ascii="Calibri Light" w:eastAsia="Arial" w:hAnsi="Calibri Light" w:cs="Calibri Light"/>
          <w:i/>
          <w:color w:val="000000"/>
        </w:rPr>
        <w:t>The report shall include results of sampling and monitoring carried out in accordance with the approved verification plan, and must demonstrate that site remediation criteria have been met.</w:t>
      </w:r>
    </w:p>
    <w:p w:rsidR="00ED34CE" w:rsidRPr="00ED34CE" w:rsidRDefault="00ED34CE" w:rsidP="00ED34CE">
      <w:pPr>
        <w:spacing w:before="2" w:line="254" w:lineRule="exact"/>
        <w:jc w:val="both"/>
        <w:textAlignment w:val="baseline"/>
        <w:rPr>
          <w:rFonts w:ascii="Calibri Light" w:eastAsia="Arial" w:hAnsi="Calibri Light" w:cs="Calibri Light"/>
          <w:i/>
          <w:color w:val="000000"/>
        </w:rPr>
      </w:pPr>
      <w:r w:rsidRPr="00ED34CE">
        <w:rPr>
          <w:rFonts w:ascii="Calibri Light" w:eastAsia="Arial" w:hAnsi="Calibri Light" w:cs="Calibri Light"/>
          <w:i/>
          <w:color w:val="000000"/>
        </w:rPr>
        <w:t>Where longer-term monitoring of pollutant linkages is identified as being necessary, the report shall clearly set out plans for monitoring, provision for maintenance, relevant triggers and contingency actions (a “long-term monitoring and maintenance plan”).</w:t>
      </w:r>
    </w:p>
    <w:p w:rsidR="00ED34CE" w:rsidRPr="00ED34CE" w:rsidRDefault="00ED34CE" w:rsidP="00ED34CE">
      <w:pPr>
        <w:spacing w:before="11" w:line="254" w:lineRule="exact"/>
        <w:textAlignment w:val="baseline"/>
        <w:rPr>
          <w:rFonts w:ascii="Calibri Light" w:eastAsia="Arial" w:hAnsi="Calibri Light" w:cs="Calibri Light"/>
          <w:i/>
          <w:color w:val="000000"/>
        </w:rPr>
      </w:pPr>
      <w:r w:rsidRPr="00ED34CE">
        <w:rPr>
          <w:rFonts w:ascii="Calibri Light" w:eastAsia="Arial" w:hAnsi="Calibri Light" w:cs="Calibri Light"/>
          <w:i/>
          <w:color w:val="000000"/>
        </w:rPr>
        <w:t xml:space="preserve">The long-term monitoring and maintenance plan shall be implemented as approved. </w:t>
      </w:r>
    </w:p>
    <w:p w:rsidR="00ED34CE" w:rsidRPr="00ED34CE" w:rsidRDefault="00ED34CE" w:rsidP="00ED34CE">
      <w:pPr>
        <w:spacing w:before="11" w:line="254" w:lineRule="exact"/>
        <w:textAlignment w:val="baseline"/>
        <w:rPr>
          <w:rFonts w:ascii="Calibri Light" w:eastAsia="Arial" w:hAnsi="Calibri Light" w:cs="Calibri Light"/>
          <w:i/>
          <w:color w:val="000000"/>
        </w:rPr>
      </w:pPr>
      <w:r w:rsidRPr="00ED34CE">
        <w:rPr>
          <w:rFonts w:ascii="Calibri Light" w:eastAsia="Arial" w:hAnsi="Calibri Light" w:cs="Calibri Light"/>
          <w:b/>
          <w:i/>
          <w:color w:val="000000"/>
        </w:rPr>
        <w:t xml:space="preserve">Reason: </w:t>
      </w:r>
      <w:r w:rsidRPr="00ED34CE">
        <w:rPr>
          <w:rFonts w:ascii="Calibri Light" w:eastAsia="Arial" w:hAnsi="Calibri Light" w:cs="Calibri Light"/>
          <w:i/>
          <w:color w:val="000000"/>
        </w:rPr>
        <w:t>Having due regard to policies DM10 of the Havant Borough Adopted Core Strategy [2011] and DM17 of the Havant Borough Local Plan (Allocations) [2014], Contamination may be present at the site as a result of both previous &amp; current land uses (&amp;/or activities) that could pose a risk to future site occupiers.</w:t>
      </w:r>
    </w:p>
    <w:p w:rsidR="00D142BB" w:rsidRPr="007C59A8" w:rsidRDefault="00D142BB" w:rsidP="00406896">
      <w:pPr>
        <w:autoSpaceDE w:val="0"/>
        <w:autoSpaceDN w:val="0"/>
        <w:adjustRightInd w:val="0"/>
        <w:spacing w:after="0" w:line="240" w:lineRule="auto"/>
        <w:rPr>
          <w:rFonts w:asciiTheme="majorHAnsi" w:eastAsia="ArialMT" w:hAnsiTheme="majorHAnsi" w:cstheme="majorHAnsi"/>
        </w:rPr>
      </w:pPr>
    </w:p>
    <w:p w:rsidR="003F189B" w:rsidRPr="007C59A8" w:rsidRDefault="003F189B" w:rsidP="00FC4823">
      <w:pPr>
        <w:rPr>
          <w:rFonts w:asciiTheme="majorHAnsi" w:hAnsiTheme="majorHAnsi" w:cstheme="majorHAnsi"/>
        </w:rPr>
      </w:pPr>
      <w:r w:rsidRPr="007C59A8">
        <w:rPr>
          <w:rFonts w:asciiTheme="majorHAnsi" w:hAnsiTheme="majorHAnsi" w:cstheme="majorHAnsi"/>
        </w:rPr>
        <w:lastRenderedPageBreak/>
        <w:t>To meet the requirements of this conditio</w:t>
      </w:r>
      <w:r w:rsidR="009037EA" w:rsidRPr="007C59A8">
        <w:rPr>
          <w:rFonts w:asciiTheme="majorHAnsi" w:hAnsiTheme="majorHAnsi" w:cstheme="majorHAnsi"/>
        </w:rPr>
        <w:t xml:space="preserve">n, please see </w:t>
      </w:r>
      <w:r w:rsidR="00EC133E" w:rsidRPr="007C59A8">
        <w:rPr>
          <w:rFonts w:asciiTheme="majorHAnsi" w:hAnsiTheme="majorHAnsi" w:cstheme="majorHAnsi"/>
        </w:rPr>
        <w:t>the following documents</w:t>
      </w:r>
      <w:r w:rsidR="00D142BB" w:rsidRPr="007C59A8">
        <w:rPr>
          <w:rFonts w:asciiTheme="majorHAnsi" w:hAnsiTheme="majorHAnsi" w:cstheme="majorHAnsi"/>
        </w:rPr>
        <w:t>:</w:t>
      </w:r>
    </w:p>
    <w:p w:rsidR="00EC133E" w:rsidRPr="007C59A8" w:rsidRDefault="00ED34CE" w:rsidP="007C59A8">
      <w:pPr>
        <w:pStyle w:val="ListParagraph"/>
        <w:numPr>
          <w:ilvl w:val="0"/>
          <w:numId w:val="6"/>
        </w:numPr>
        <w:rPr>
          <w:rFonts w:asciiTheme="majorHAnsi" w:hAnsiTheme="majorHAnsi" w:cstheme="majorHAnsi"/>
        </w:rPr>
      </w:pPr>
      <w:r>
        <w:rPr>
          <w:rFonts w:asciiTheme="majorHAnsi" w:hAnsiTheme="majorHAnsi" w:cstheme="majorHAnsi"/>
        </w:rPr>
        <w:t>Remediation Validation Report (Ref: J11145/DB/c09; dated 22 July 2019)</w:t>
      </w:r>
    </w:p>
    <w:p w:rsidR="00FC4823" w:rsidRDefault="00FC4823" w:rsidP="00A75E1C">
      <w:pPr>
        <w:rPr>
          <w:rFonts w:asciiTheme="majorHAnsi" w:hAnsiTheme="majorHAnsi" w:cstheme="majorHAnsi"/>
        </w:rPr>
      </w:pPr>
    </w:p>
    <w:p w:rsidR="00B749D8" w:rsidRPr="007C59A8" w:rsidRDefault="00B749D8" w:rsidP="00B749D8">
      <w:pPr>
        <w:rPr>
          <w:rFonts w:asciiTheme="majorHAnsi" w:hAnsiTheme="majorHAnsi" w:cstheme="majorHAnsi"/>
          <w:b/>
          <w:u w:val="single"/>
        </w:rPr>
      </w:pPr>
      <w:r w:rsidRPr="007C59A8">
        <w:rPr>
          <w:rFonts w:asciiTheme="majorHAnsi" w:hAnsiTheme="majorHAnsi" w:cstheme="majorHAnsi"/>
          <w:b/>
          <w:u w:val="single"/>
        </w:rPr>
        <w:t xml:space="preserve">Condition </w:t>
      </w:r>
      <w:r>
        <w:rPr>
          <w:rFonts w:asciiTheme="majorHAnsi" w:hAnsiTheme="majorHAnsi" w:cstheme="majorHAnsi"/>
          <w:b/>
          <w:u w:val="single"/>
        </w:rPr>
        <w:t>12</w:t>
      </w:r>
    </w:p>
    <w:p w:rsidR="00B749D8" w:rsidRPr="00B749D8" w:rsidRDefault="00B749D8" w:rsidP="00B749D8">
      <w:pPr>
        <w:tabs>
          <w:tab w:val="left" w:pos="720"/>
        </w:tabs>
        <w:spacing w:before="253" w:line="254" w:lineRule="exact"/>
        <w:jc w:val="both"/>
        <w:textAlignment w:val="baseline"/>
        <w:rPr>
          <w:rFonts w:asciiTheme="majorHAnsi" w:eastAsia="Arial" w:hAnsiTheme="majorHAnsi" w:cstheme="majorHAnsi"/>
          <w:i/>
          <w:color w:val="000000"/>
        </w:rPr>
      </w:pPr>
      <w:r w:rsidRPr="00B749D8">
        <w:rPr>
          <w:rFonts w:asciiTheme="majorHAnsi" w:eastAsia="Arial" w:hAnsiTheme="majorHAnsi" w:cstheme="majorHAnsi"/>
          <w:i/>
          <w:color w:val="000000"/>
        </w:rPr>
        <w:t>Notwithstanding the submitted plans no above ground develo</w:t>
      </w:r>
      <w:r w:rsidRPr="00B749D8">
        <w:rPr>
          <w:rFonts w:asciiTheme="majorHAnsi" w:eastAsia="Arial" w:hAnsiTheme="majorHAnsi" w:cstheme="majorHAnsi"/>
          <w:i/>
          <w:color w:val="000000"/>
        </w:rPr>
        <w:t xml:space="preserve">pment hereby permitted shall be </w:t>
      </w:r>
      <w:r w:rsidRPr="00B749D8">
        <w:rPr>
          <w:rFonts w:asciiTheme="majorHAnsi" w:eastAsia="Arial" w:hAnsiTheme="majorHAnsi" w:cstheme="majorHAnsi"/>
          <w:i/>
          <w:color w:val="000000"/>
        </w:rPr>
        <w:t xml:space="preserve">commenced until further details of the soft landscaping scheme for all open parts of the site not proposed to be </w:t>
      </w:r>
      <w:proofErr w:type="spellStart"/>
      <w:r w:rsidRPr="00B749D8">
        <w:rPr>
          <w:rFonts w:asciiTheme="majorHAnsi" w:eastAsia="Arial" w:hAnsiTheme="majorHAnsi" w:cstheme="majorHAnsi"/>
          <w:i/>
          <w:color w:val="000000"/>
        </w:rPr>
        <w:t>hardsurfaced</w:t>
      </w:r>
      <w:proofErr w:type="spellEnd"/>
      <w:r w:rsidRPr="00B749D8">
        <w:rPr>
          <w:rFonts w:asciiTheme="majorHAnsi" w:eastAsia="Arial" w:hAnsiTheme="majorHAnsi" w:cstheme="majorHAnsi"/>
          <w:i/>
          <w:color w:val="000000"/>
        </w:rPr>
        <w:t xml:space="preserve"> has been submitted to and approved in writing by the Local Planning Authority. Such scheme shall specify the proposed finished ground levels in relation to the existing levels, the distribution and species of ground cover to be planted, the positions, specie sand planting sizes of the trees and shrubs to be planted and/or retained, and timing provisions for completion of the implementation</w:t>
      </w:r>
      <w:bookmarkStart w:id="0" w:name="_GoBack"/>
      <w:bookmarkEnd w:id="0"/>
      <w:r w:rsidRPr="00B749D8">
        <w:rPr>
          <w:rFonts w:asciiTheme="majorHAnsi" w:eastAsia="Arial" w:hAnsiTheme="majorHAnsi" w:cstheme="majorHAnsi"/>
          <w:i/>
          <w:color w:val="000000"/>
        </w:rPr>
        <w:t xml:space="preserve"> of all such landscaping works.</w:t>
      </w:r>
    </w:p>
    <w:p w:rsidR="00B749D8" w:rsidRPr="00B749D8" w:rsidRDefault="00B749D8" w:rsidP="00B749D8">
      <w:pPr>
        <w:spacing w:before="2" w:line="254" w:lineRule="exact"/>
        <w:jc w:val="both"/>
        <w:textAlignment w:val="baseline"/>
        <w:rPr>
          <w:rFonts w:asciiTheme="majorHAnsi" w:eastAsia="Arial" w:hAnsiTheme="majorHAnsi" w:cstheme="majorHAnsi"/>
          <w:i/>
          <w:color w:val="000000"/>
        </w:rPr>
      </w:pPr>
      <w:r w:rsidRPr="00B749D8">
        <w:rPr>
          <w:rFonts w:asciiTheme="majorHAnsi" w:eastAsia="Arial" w:hAnsiTheme="majorHAnsi" w:cstheme="majorHAnsi"/>
          <w:i/>
          <w:color w:val="000000"/>
        </w:rPr>
        <w:t>The implementation of all such approved landscaping shall be completed in full accordance with such approved timing provisions. Any tree or shrub planted or retained as part of such approved landscaping scheme which dies or is otherwise removed within the first 5 years shall be replaced with another of the same species and size in the same position during the first available planting season.</w:t>
      </w:r>
    </w:p>
    <w:p w:rsidR="00B749D8" w:rsidRPr="00B749D8" w:rsidRDefault="00B749D8" w:rsidP="00B749D8">
      <w:pPr>
        <w:spacing w:before="11" w:line="254" w:lineRule="exact"/>
        <w:textAlignment w:val="baseline"/>
        <w:rPr>
          <w:rFonts w:asciiTheme="majorHAnsi" w:eastAsia="Arial" w:hAnsiTheme="majorHAnsi" w:cstheme="majorHAnsi"/>
          <w:i/>
          <w:color w:val="000000"/>
        </w:rPr>
      </w:pPr>
      <w:r w:rsidRPr="00B749D8">
        <w:rPr>
          <w:rFonts w:asciiTheme="majorHAnsi" w:eastAsia="Lucida Console" w:hAnsiTheme="majorHAnsi" w:cstheme="majorHAnsi"/>
          <w:b/>
          <w:i/>
          <w:color w:val="000000"/>
          <w:sz w:val="23"/>
        </w:rPr>
        <w:t>Reason:</w:t>
      </w:r>
      <w:r w:rsidRPr="00B749D8">
        <w:rPr>
          <w:rFonts w:asciiTheme="majorHAnsi" w:eastAsia="Lucida Console" w:hAnsiTheme="majorHAnsi" w:cstheme="majorHAnsi"/>
          <w:i/>
          <w:color w:val="000000"/>
          <w:sz w:val="23"/>
        </w:rPr>
        <w:t xml:space="preserve"> </w:t>
      </w:r>
      <w:r w:rsidRPr="00B749D8">
        <w:rPr>
          <w:rFonts w:asciiTheme="majorHAnsi" w:eastAsia="Arial" w:hAnsiTheme="majorHAnsi" w:cstheme="majorHAnsi"/>
          <w:i/>
          <w:color w:val="000000"/>
        </w:rPr>
        <w:t>To ensure the appearance of the development is satisfactory and having due regard to policies CS11 and CS16 of the Havant Borough Local Plan (Core Strategy) 2011 and the National Planning Policy Framework 2012.</w:t>
      </w:r>
    </w:p>
    <w:p w:rsidR="00B749D8" w:rsidRPr="007C59A8" w:rsidRDefault="00B749D8" w:rsidP="00B749D8">
      <w:pPr>
        <w:autoSpaceDE w:val="0"/>
        <w:autoSpaceDN w:val="0"/>
        <w:adjustRightInd w:val="0"/>
        <w:spacing w:after="0" w:line="240" w:lineRule="auto"/>
        <w:rPr>
          <w:rFonts w:asciiTheme="majorHAnsi" w:eastAsia="ArialMT" w:hAnsiTheme="majorHAnsi" w:cstheme="majorHAnsi"/>
        </w:rPr>
      </w:pPr>
    </w:p>
    <w:p w:rsidR="00B749D8" w:rsidRPr="007C59A8" w:rsidRDefault="00B749D8" w:rsidP="00B749D8">
      <w:pPr>
        <w:rPr>
          <w:rFonts w:asciiTheme="majorHAnsi" w:hAnsiTheme="majorHAnsi" w:cstheme="majorHAnsi"/>
        </w:rPr>
      </w:pPr>
      <w:r w:rsidRPr="007C59A8">
        <w:rPr>
          <w:rFonts w:asciiTheme="majorHAnsi" w:hAnsiTheme="majorHAnsi" w:cstheme="majorHAnsi"/>
        </w:rPr>
        <w:t>To meet the requirements of this condition, please see the following documents:</w:t>
      </w:r>
    </w:p>
    <w:p w:rsidR="00B749D8" w:rsidRDefault="00B749D8" w:rsidP="00B749D8">
      <w:pPr>
        <w:pStyle w:val="ListParagraph"/>
        <w:numPr>
          <w:ilvl w:val="0"/>
          <w:numId w:val="6"/>
        </w:numPr>
        <w:rPr>
          <w:rFonts w:asciiTheme="majorHAnsi" w:hAnsiTheme="majorHAnsi" w:cstheme="majorHAnsi"/>
        </w:rPr>
      </w:pPr>
      <w:r>
        <w:rPr>
          <w:rFonts w:asciiTheme="majorHAnsi" w:hAnsiTheme="majorHAnsi" w:cstheme="majorHAnsi"/>
        </w:rPr>
        <w:t>Drawing no. BDWS20345 20L Sheet 1 – Landscape Proposals</w:t>
      </w:r>
    </w:p>
    <w:p w:rsidR="00B749D8" w:rsidRPr="007C59A8" w:rsidRDefault="00B749D8" w:rsidP="00B749D8">
      <w:pPr>
        <w:pStyle w:val="ListParagraph"/>
        <w:numPr>
          <w:ilvl w:val="0"/>
          <w:numId w:val="6"/>
        </w:numPr>
        <w:rPr>
          <w:rFonts w:asciiTheme="majorHAnsi" w:hAnsiTheme="majorHAnsi" w:cstheme="majorHAnsi"/>
        </w:rPr>
      </w:pPr>
      <w:r>
        <w:rPr>
          <w:rFonts w:asciiTheme="majorHAnsi" w:hAnsiTheme="majorHAnsi" w:cstheme="majorHAnsi"/>
        </w:rPr>
        <w:t xml:space="preserve">Drawing no. </w:t>
      </w:r>
      <w:r>
        <w:rPr>
          <w:rFonts w:asciiTheme="majorHAnsi" w:hAnsiTheme="majorHAnsi" w:cstheme="majorHAnsi"/>
        </w:rPr>
        <w:t>BDWS20345 20L Sheet</w:t>
      </w:r>
      <w:r>
        <w:rPr>
          <w:rFonts w:asciiTheme="majorHAnsi" w:hAnsiTheme="majorHAnsi" w:cstheme="majorHAnsi"/>
        </w:rPr>
        <w:t xml:space="preserve"> 2 – Landscape Proposals</w:t>
      </w:r>
    </w:p>
    <w:p w:rsidR="00B749D8" w:rsidRPr="007C59A8" w:rsidRDefault="00B749D8" w:rsidP="00A75E1C">
      <w:pPr>
        <w:rPr>
          <w:rFonts w:asciiTheme="majorHAnsi" w:hAnsiTheme="majorHAnsi" w:cstheme="majorHAnsi"/>
        </w:rPr>
      </w:pPr>
    </w:p>
    <w:p w:rsidR="00A75E1C" w:rsidRPr="00ED34CE" w:rsidRDefault="00662510" w:rsidP="00662510">
      <w:pPr>
        <w:rPr>
          <w:rFonts w:asciiTheme="majorHAnsi" w:hAnsiTheme="majorHAnsi" w:cstheme="majorHAnsi"/>
        </w:rPr>
      </w:pPr>
      <w:r w:rsidRPr="00ED34CE">
        <w:rPr>
          <w:rFonts w:asciiTheme="majorHAnsi" w:hAnsiTheme="majorHAnsi" w:cstheme="majorHAnsi"/>
        </w:rPr>
        <w:t>The application fee of £116 has been transferred via a BACS payment through the Planning Portal.</w:t>
      </w:r>
    </w:p>
    <w:p w:rsidR="00FE08BA" w:rsidRPr="00ED34CE" w:rsidRDefault="00A75E1C" w:rsidP="00A75E1C">
      <w:pPr>
        <w:rPr>
          <w:rFonts w:asciiTheme="majorHAnsi" w:hAnsiTheme="majorHAnsi" w:cstheme="majorHAnsi"/>
        </w:rPr>
      </w:pPr>
      <w:r w:rsidRPr="00ED34CE">
        <w:rPr>
          <w:rFonts w:asciiTheme="majorHAnsi" w:hAnsiTheme="majorHAnsi" w:cstheme="majorHAnsi"/>
        </w:rPr>
        <w:t>Should you require any further information or seek clarification on any of the above, please do not hesitate to contact me further.</w:t>
      </w:r>
    </w:p>
    <w:p w:rsidR="00A75E1C" w:rsidRPr="00ED34CE" w:rsidRDefault="00ED34CE" w:rsidP="00A75E1C">
      <w:pPr>
        <w:rPr>
          <w:rFonts w:asciiTheme="majorHAnsi" w:hAnsiTheme="majorHAnsi" w:cstheme="majorHAnsi"/>
        </w:rPr>
      </w:pPr>
      <w:r>
        <w:rPr>
          <w:rFonts w:asciiTheme="majorHAnsi" w:hAnsiTheme="majorHAnsi" w:cstheme="majorHAnsi"/>
        </w:rPr>
        <w:br/>
      </w:r>
      <w:r w:rsidR="00A75E1C" w:rsidRPr="00ED34CE">
        <w:rPr>
          <w:rFonts w:asciiTheme="majorHAnsi" w:hAnsiTheme="majorHAnsi" w:cstheme="majorHAnsi"/>
        </w:rPr>
        <w:t>Yours Sincerely,</w:t>
      </w:r>
      <w:r>
        <w:rPr>
          <w:rFonts w:asciiTheme="majorHAnsi" w:hAnsiTheme="majorHAnsi" w:cstheme="majorHAnsi"/>
        </w:rPr>
        <w:br/>
      </w:r>
    </w:p>
    <w:p w:rsidR="00ED34CE" w:rsidRDefault="007E5616" w:rsidP="00A75E1C">
      <w:pPr>
        <w:rPr>
          <w:rFonts w:ascii="Lucida Calligraphy" w:hAnsi="Lucida Calligraphy" w:cstheme="majorHAnsi"/>
          <w:sz w:val="28"/>
          <w:szCs w:val="28"/>
        </w:rPr>
      </w:pPr>
      <w:r w:rsidRPr="007C59A8">
        <w:rPr>
          <w:rFonts w:ascii="Lucida Calligraphy" w:hAnsi="Lucida Calligraphy" w:cstheme="majorHAnsi"/>
          <w:sz w:val="28"/>
          <w:szCs w:val="28"/>
        </w:rPr>
        <w:t>Rachel Ballam</w:t>
      </w:r>
    </w:p>
    <w:p w:rsidR="00A75E1C" w:rsidRPr="00ED34CE" w:rsidRDefault="00A75E1C" w:rsidP="00A75E1C">
      <w:pPr>
        <w:rPr>
          <w:rFonts w:asciiTheme="majorHAnsi" w:hAnsiTheme="majorHAnsi" w:cstheme="majorHAnsi"/>
        </w:rPr>
      </w:pPr>
      <w:r w:rsidRPr="00ED34CE">
        <w:rPr>
          <w:rFonts w:asciiTheme="majorHAnsi" w:hAnsiTheme="majorHAnsi" w:cstheme="majorHAnsi"/>
        </w:rPr>
        <w:t>Planning Co</w:t>
      </w:r>
      <w:r w:rsidR="003D6331" w:rsidRPr="00ED34CE">
        <w:rPr>
          <w:rFonts w:asciiTheme="majorHAnsi" w:hAnsiTheme="majorHAnsi" w:cstheme="majorHAnsi"/>
        </w:rPr>
        <w:t>-</w:t>
      </w:r>
      <w:r w:rsidRPr="00ED34CE">
        <w:rPr>
          <w:rFonts w:asciiTheme="majorHAnsi" w:hAnsiTheme="majorHAnsi" w:cstheme="majorHAnsi"/>
        </w:rPr>
        <w:t>ordinator</w:t>
      </w:r>
      <w:r w:rsidR="00ED34CE">
        <w:rPr>
          <w:rFonts w:asciiTheme="majorHAnsi" w:hAnsiTheme="majorHAnsi" w:cstheme="majorHAnsi"/>
        </w:rPr>
        <w:br/>
      </w:r>
      <w:r w:rsidRPr="00ED34CE">
        <w:rPr>
          <w:rFonts w:asciiTheme="majorHAnsi" w:hAnsiTheme="majorHAnsi" w:cstheme="majorHAnsi"/>
        </w:rPr>
        <w:t>Barratt David Wilson Homes</w:t>
      </w:r>
      <w:r w:rsidR="00ED34CE">
        <w:rPr>
          <w:rFonts w:asciiTheme="majorHAnsi" w:hAnsiTheme="majorHAnsi" w:cstheme="majorHAnsi"/>
        </w:rPr>
        <w:br/>
      </w:r>
      <w:r w:rsidRPr="00ED34CE">
        <w:rPr>
          <w:rFonts w:asciiTheme="majorHAnsi" w:hAnsiTheme="majorHAnsi" w:cstheme="majorHAnsi"/>
        </w:rPr>
        <w:t>Direct dial: 014897792</w:t>
      </w:r>
      <w:r w:rsidR="007E5616" w:rsidRPr="00ED34CE">
        <w:rPr>
          <w:rFonts w:asciiTheme="majorHAnsi" w:hAnsiTheme="majorHAnsi" w:cstheme="majorHAnsi"/>
        </w:rPr>
        <w:t>51</w:t>
      </w:r>
      <w:r w:rsidR="00ED34CE">
        <w:rPr>
          <w:rFonts w:asciiTheme="majorHAnsi" w:hAnsiTheme="majorHAnsi" w:cstheme="majorHAnsi"/>
        </w:rPr>
        <w:br/>
      </w:r>
      <w:r w:rsidRPr="00ED34CE">
        <w:rPr>
          <w:rFonts w:asciiTheme="majorHAnsi" w:hAnsiTheme="majorHAnsi" w:cstheme="majorHAnsi"/>
        </w:rPr>
        <w:t xml:space="preserve">Email: </w:t>
      </w:r>
      <w:r w:rsidR="007E5616" w:rsidRPr="00ED34CE">
        <w:rPr>
          <w:rFonts w:asciiTheme="majorHAnsi" w:hAnsiTheme="majorHAnsi" w:cstheme="majorHAnsi"/>
        </w:rPr>
        <w:t>Rachel.ballam</w:t>
      </w:r>
      <w:r w:rsidRPr="00ED34CE">
        <w:rPr>
          <w:rFonts w:asciiTheme="majorHAnsi" w:hAnsiTheme="majorHAnsi" w:cstheme="majorHAnsi"/>
        </w:rPr>
        <w:t>@barratthomes.co.uk</w:t>
      </w:r>
    </w:p>
    <w:p w:rsidR="00D2731C" w:rsidRPr="007C59A8" w:rsidRDefault="00D2731C"/>
    <w:sectPr w:rsidR="00D2731C" w:rsidRPr="007C59A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Light">
    <w:panose1 w:val="020F0302020204030204"/>
    <w:charset w:val="00"/>
    <w:family w:val="swiss"/>
    <w:pitch w:val="variable"/>
    <w:sig w:usb0="E0002AFF" w:usb1="C000247B" w:usb2="00000009" w:usb3="00000000" w:csb0="000001FF" w:csb1="00000000"/>
  </w:font>
  <w:font w:name="ArialMT">
    <w:altName w:val="MS Gothic"/>
    <w:panose1 w:val="00000000000000000000"/>
    <w:charset w:val="80"/>
    <w:family w:val="auto"/>
    <w:notTrueType/>
    <w:pitch w:val="default"/>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Lucida Calligraphy">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1C32DC"/>
    <w:multiLevelType w:val="hybridMultilevel"/>
    <w:tmpl w:val="6A7A4BF0"/>
    <w:lvl w:ilvl="0" w:tplc="B212039A">
      <w:start w:val="2"/>
      <w:numFmt w:val="bullet"/>
      <w:lvlText w:val="-"/>
      <w:lvlJc w:val="left"/>
      <w:pPr>
        <w:ind w:left="720" w:hanging="360"/>
      </w:pPr>
      <w:rPr>
        <w:rFonts w:ascii="Calibri Light" w:eastAsia="ArialMT"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F04146"/>
    <w:multiLevelType w:val="hybridMultilevel"/>
    <w:tmpl w:val="3DF8E5B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4994481"/>
    <w:multiLevelType w:val="hybridMultilevel"/>
    <w:tmpl w:val="A8CAC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0E101CD"/>
    <w:multiLevelType w:val="hybridMultilevel"/>
    <w:tmpl w:val="0CB28684"/>
    <w:lvl w:ilvl="0" w:tplc="B212039A">
      <w:start w:val="2"/>
      <w:numFmt w:val="bullet"/>
      <w:lvlText w:val="-"/>
      <w:lvlJc w:val="left"/>
      <w:pPr>
        <w:ind w:left="720" w:hanging="360"/>
      </w:pPr>
      <w:rPr>
        <w:rFonts w:ascii="Calibri Light" w:eastAsia="ArialMT"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9943BD3"/>
    <w:multiLevelType w:val="hybridMultilevel"/>
    <w:tmpl w:val="306AAE46"/>
    <w:lvl w:ilvl="0" w:tplc="D3CE10FE">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5C9505A0"/>
    <w:multiLevelType w:val="hybridMultilevel"/>
    <w:tmpl w:val="E99C9EB2"/>
    <w:lvl w:ilvl="0" w:tplc="B212039A">
      <w:start w:val="2"/>
      <w:numFmt w:val="bullet"/>
      <w:lvlText w:val="-"/>
      <w:lvlJc w:val="left"/>
      <w:pPr>
        <w:ind w:left="720" w:hanging="360"/>
      </w:pPr>
      <w:rPr>
        <w:rFonts w:ascii="Calibri Light" w:eastAsia="ArialMT"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5A64DBF"/>
    <w:multiLevelType w:val="hybridMultilevel"/>
    <w:tmpl w:val="4D96E17C"/>
    <w:lvl w:ilvl="0" w:tplc="D7A46788">
      <w:numFmt w:val="bullet"/>
      <w:lvlText w:val="-"/>
      <w:lvlJc w:val="left"/>
      <w:pPr>
        <w:ind w:left="720" w:hanging="360"/>
      </w:pPr>
      <w:rPr>
        <w:rFonts w:ascii="Calibri Light" w:eastAsia="Calibri"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5C75BD4"/>
    <w:multiLevelType w:val="hybridMultilevel"/>
    <w:tmpl w:val="57B2CA92"/>
    <w:lvl w:ilvl="0" w:tplc="4C04CDB0">
      <w:numFmt w:val="bullet"/>
      <w:lvlText w:val="-"/>
      <w:lvlJc w:val="left"/>
      <w:pPr>
        <w:ind w:left="720" w:hanging="360"/>
      </w:pPr>
      <w:rPr>
        <w:rFonts w:ascii="Calibri Light" w:eastAsia="Calibri"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8BE06B6"/>
    <w:multiLevelType w:val="hybridMultilevel"/>
    <w:tmpl w:val="1CD80AD8"/>
    <w:lvl w:ilvl="0" w:tplc="775CA2E0">
      <w:numFmt w:val="bullet"/>
      <w:lvlText w:val="-"/>
      <w:lvlJc w:val="left"/>
      <w:pPr>
        <w:ind w:left="720" w:hanging="360"/>
      </w:pPr>
      <w:rPr>
        <w:rFonts w:ascii="Calibri Light" w:eastAsia="Calibri"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C747E67"/>
    <w:multiLevelType w:val="hybridMultilevel"/>
    <w:tmpl w:val="2E7A8CF2"/>
    <w:lvl w:ilvl="0" w:tplc="88BE581A">
      <w:start w:val="2"/>
      <w:numFmt w:val="bullet"/>
      <w:lvlText w:val="-"/>
      <w:lvlJc w:val="left"/>
      <w:pPr>
        <w:ind w:left="720" w:hanging="360"/>
      </w:pPr>
      <w:rPr>
        <w:rFonts w:ascii="Calibri Light" w:eastAsia="Calibri"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8"/>
  </w:num>
  <w:num w:numId="4">
    <w:abstractNumId w:val="2"/>
  </w:num>
  <w:num w:numId="5">
    <w:abstractNumId w:val="9"/>
  </w:num>
  <w:num w:numId="6">
    <w:abstractNumId w:val="7"/>
  </w:num>
  <w:num w:numId="7">
    <w:abstractNumId w:val="1"/>
  </w:num>
  <w:num w:numId="8">
    <w:abstractNumId w:val="0"/>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5E1C"/>
    <w:rsid w:val="00113CAE"/>
    <w:rsid w:val="001F32DC"/>
    <w:rsid w:val="00366185"/>
    <w:rsid w:val="003D6331"/>
    <w:rsid w:val="003F189B"/>
    <w:rsid w:val="00406896"/>
    <w:rsid w:val="004458B0"/>
    <w:rsid w:val="005F3FFA"/>
    <w:rsid w:val="00614714"/>
    <w:rsid w:val="00662510"/>
    <w:rsid w:val="007A5DEC"/>
    <w:rsid w:val="007C59A8"/>
    <w:rsid w:val="007E5616"/>
    <w:rsid w:val="00811FE8"/>
    <w:rsid w:val="00842FB1"/>
    <w:rsid w:val="00845770"/>
    <w:rsid w:val="008B451A"/>
    <w:rsid w:val="008C0F9F"/>
    <w:rsid w:val="00902E91"/>
    <w:rsid w:val="009037EA"/>
    <w:rsid w:val="00A249DD"/>
    <w:rsid w:val="00A75E1C"/>
    <w:rsid w:val="00B06D1A"/>
    <w:rsid w:val="00B16860"/>
    <w:rsid w:val="00B749D8"/>
    <w:rsid w:val="00C7019F"/>
    <w:rsid w:val="00CA2F32"/>
    <w:rsid w:val="00CC3A5C"/>
    <w:rsid w:val="00D142BB"/>
    <w:rsid w:val="00D2731C"/>
    <w:rsid w:val="00DA2DAD"/>
    <w:rsid w:val="00E15BAB"/>
    <w:rsid w:val="00E21BC6"/>
    <w:rsid w:val="00E5651F"/>
    <w:rsid w:val="00EC133E"/>
    <w:rsid w:val="00ED34CE"/>
    <w:rsid w:val="00FC4823"/>
    <w:rsid w:val="00FE08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06D03"/>
  <w15:chartTrackingRefBased/>
  <w15:docId w15:val="{DE5E0D36-D88A-48A4-9909-C68A89939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5E1C"/>
    <w:pPr>
      <w:spacing w:line="254"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5E1C"/>
    <w:pPr>
      <w:ind w:left="720"/>
      <w:contextualSpacing/>
    </w:pPr>
  </w:style>
  <w:style w:type="paragraph" w:styleId="BalloonText">
    <w:name w:val="Balloon Text"/>
    <w:basedOn w:val="Normal"/>
    <w:link w:val="BalloonTextChar"/>
    <w:uiPriority w:val="99"/>
    <w:semiHidden/>
    <w:unhideWhenUsed/>
    <w:rsid w:val="005F3FF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3FFA"/>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580</Words>
  <Characters>3308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Barratt Developments PLC</Company>
  <LinksUpToDate>false</LinksUpToDate>
  <CharactersWithSpaces>3881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Pitney, Harriet</dc:creator>
  <cp:keywords/>
  <dc:description/>
  <cp:lastModifiedBy>Ballam, Rachel</cp:lastModifiedBy>
  <cp:revision>6</cp:revision>
  <cp:lastPrinted>2018-11-01T17:16:00Z</cp:lastPrinted>
  <dcterms:created xsi:type="dcterms:W3CDTF">2019-07-29T13:59:00Z</dcterms:created>
  <dcterms:modified xsi:type="dcterms:W3CDTF">2019-08-07T15:43:00Z</dcterms:modified>
</cp:coreProperties>
</file>