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AC3861" w14:textId="77777777" w:rsidR="00D774F3" w:rsidRPr="00C2480D" w:rsidRDefault="00D774F3" w:rsidP="00D774F3">
      <w:pPr>
        <w:jc w:val="center"/>
        <w:rPr>
          <w:rFonts w:ascii="Arial" w:hAnsi="Arial" w:cs="Arial"/>
          <w:b/>
          <w:sz w:val="22"/>
          <w:szCs w:val="21"/>
        </w:rPr>
      </w:pPr>
      <w:r w:rsidRPr="00C2480D">
        <w:rPr>
          <w:rFonts w:ascii="Arial" w:hAnsi="Arial" w:cs="Arial"/>
          <w:b/>
          <w:sz w:val="22"/>
          <w:szCs w:val="21"/>
        </w:rPr>
        <w:t>Planning Application Response of Planning Policy</w:t>
      </w:r>
    </w:p>
    <w:p w14:paraId="43FBB216" w14:textId="77777777" w:rsidR="00D774F3" w:rsidRPr="00FA6EC2" w:rsidRDefault="00D774F3" w:rsidP="00D774F3">
      <w:pPr>
        <w:jc w:val="center"/>
        <w:rPr>
          <w:rFonts w:ascii="Arial" w:hAnsi="Arial" w:cs="Arial"/>
          <w:b/>
          <w:sz w:val="21"/>
          <w:szCs w:val="21"/>
        </w:rPr>
      </w:pPr>
    </w:p>
    <w:tbl>
      <w:tblPr>
        <w:tblStyle w:val="TableGrid"/>
        <w:tblW w:w="9180" w:type="dxa"/>
        <w:tblLook w:val="01E0" w:firstRow="1" w:lastRow="1" w:firstColumn="1" w:lastColumn="1" w:noHBand="0" w:noVBand="0"/>
      </w:tblPr>
      <w:tblGrid>
        <w:gridCol w:w="2235"/>
        <w:gridCol w:w="6945"/>
      </w:tblGrid>
      <w:tr w:rsidR="00D774F3" w:rsidRPr="00C2480D" w14:paraId="69F5EAA8" w14:textId="77777777" w:rsidTr="00FA6EC2">
        <w:tc>
          <w:tcPr>
            <w:tcW w:w="2235" w:type="dxa"/>
            <w:tcBorders>
              <w:top w:val="single" w:sz="4" w:space="0" w:color="auto"/>
              <w:left w:val="single" w:sz="4" w:space="0" w:color="auto"/>
              <w:bottom w:val="single" w:sz="4" w:space="0" w:color="auto"/>
              <w:right w:val="single" w:sz="4" w:space="0" w:color="auto"/>
            </w:tcBorders>
            <w:hideMark/>
          </w:tcPr>
          <w:p w14:paraId="29EBCF75" w14:textId="77777777" w:rsidR="00D774F3" w:rsidRPr="00C2480D" w:rsidRDefault="00D774F3">
            <w:pPr>
              <w:rPr>
                <w:rFonts w:ascii="Arial" w:hAnsi="Arial" w:cs="Arial"/>
                <w:b/>
                <w:sz w:val="22"/>
                <w:szCs w:val="22"/>
              </w:rPr>
            </w:pPr>
            <w:r w:rsidRPr="00C2480D">
              <w:rPr>
                <w:rFonts w:ascii="Arial" w:hAnsi="Arial" w:cs="Arial"/>
                <w:b/>
                <w:sz w:val="22"/>
                <w:szCs w:val="22"/>
              </w:rPr>
              <w:t xml:space="preserve">Application No:  </w:t>
            </w:r>
          </w:p>
        </w:tc>
        <w:tc>
          <w:tcPr>
            <w:tcW w:w="6945" w:type="dxa"/>
            <w:tcBorders>
              <w:top w:val="single" w:sz="4" w:space="0" w:color="auto"/>
              <w:left w:val="single" w:sz="4" w:space="0" w:color="auto"/>
              <w:bottom w:val="single" w:sz="4" w:space="0" w:color="auto"/>
              <w:right w:val="single" w:sz="4" w:space="0" w:color="auto"/>
            </w:tcBorders>
          </w:tcPr>
          <w:p w14:paraId="568290B2" w14:textId="77777777" w:rsidR="00D774F3" w:rsidRPr="00C2480D" w:rsidRDefault="004C4B51" w:rsidP="00205B71">
            <w:pPr>
              <w:rPr>
                <w:rFonts w:ascii="Arial" w:hAnsi="Arial" w:cs="Arial"/>
                <w:sz w:val="22"/>
                <w:szCs w:val="22"/>
              </w:rPr>
            </w:pPr>
            <w:r>
              <w:rPr>
                <w:rFonts w:ascii="Arial" w:hAnsi="Arial" w:cs="Arial"/>
                <w:sz w:val="22"/>
                <w:szCs w:val="22"/>
              </w:rPr>
              <w:t>APP/19/002</w:t>
            </w:r>
            <w:r w:rsidR="009F458C">
              <w:rPr>
                <w:rFonts w:ascii="Arial" w:hAnsi="Arial" w:cs="Arial"/>
                <w:sz w:val="22"/>
                <w:szCs w:val="22"/>
              </w:rPr>
              <w:t>81</w:t>
            </w:r>
          </w:p>
        </w:tc>
      </w:tr>
      <w:tr w:rsidR="00D774F3" w:rsidRPr="00C2480D" w14:paraId="47127AAA" w14:textId="77777777" w:rsidTr="00FA6EC2">
        <w:tc>
          <w:tcPr>
            <w:tcW w:w="2235" w:type="dxa"/>
            <w:tcBorders>
              <w:top w:val="single" w:sz="4" w:space="0" w:color="auto"/>
              <w:left w:val="single" w:sz="4" w:space="0" w:color="auto"/>
              <w:bottom w:val="single" w:sz="4" w:space="0" w:color="auto"/>
              <w:right w:val="single" w:sz="4" w:space="0" w:color="auto"/>
            </w:tcBorders>
            <w:hideMark/>
          </w:tcPr>
          <w:p w14:paraId="1A3821C0" w14:textId="77777777" w:rsidR="00D774F3" w:rsidRPr="00C2480D" w:rsidRDefault="00D774F3">
            <w:pPr>
              <w:rPr>
                <w:rFonts w:ascii="Arial" w:hAnsi="Arial" w:cs="Arial"/>
                <w:b/>
                <w:sz w:val="22"/>
                <w:szCs w:val="22"/>
              </w:rPr>
            </w:pPr>
            <w:r w:rsidRPr="00C2480D">
              <w:rPr>
                <w:rFonts w:ascii="Arial" w:hAnsi="Arial" w:cs="Arial"/>
                <w:b/>
                <w:sz w:val="22"/>
                <w:szCs w:val="22"/>
              </w:rPr>
              <w:t xml:space="preserve">Address:  </w:t>
            </w:r>
          </w:p>
        </w:tc>
        <w:tc>
          <w:tcPr>
            <w:tcW w:w="6945" w:type="dxa"/>
            <w:tcBorders>
              <w:top w:val="single" w:sz="4" w:space="0" w:color="auto"/>
              <w:left w:val="single" w:sz="4" w:space="0" w:color="auto"/>
              <w:bottom w:val="single" w:sz="4" w:space="0" w:color="auto"/>
              <w:right w:val="single" w:sz="4" w:space="0" w:color="auto"/>
            </w:tcBorders>
          </w:tcPr>
          <w:p w14:paraId="767379BF" w14:textId="77777777" w:rsidR="00D774F3" w:rsidRPr="00C2480D" w:rsidRDefault="009F458C" w:rsidP="007E6392">
            <w:pPr>
              <w:rPr>
                <w:rFonts w:ascii="Arial" w:hAnsi="Arial" w:cs="Arial"/>
                <w:sz w:val="22"/>
                <w:szCs w:val="22"/>
              </w:rPr>
            </w:pPr>
            <w:r w:rsidRPr="009F458C">
              <w:rPr>
                <w:rFonts w:ascii="Arial" w:hAnsi="Arial" w:cs="Arial"/>
                <w:sz w:val="22"/>
                <w:szCs w:val="22"/>
              </w:rPr>
              <w:t>Land adjacent Woodcroft Primary school, W</w:t>
            </w:r>
            <w:r>
              <w:rPr>
                <w:rFonts w:ascii="Arial" w:hAnsi="Arial" w:cs="Arial"/>
                <w:sz w:val="22"/>
                <w:szCs w:val="22"/>
              </w:rPr>
              <w:t xml:space="preserve">aterlooville </w:t>
            </w:r>
          </w:p>
        </w:tc>
      </w:tr>
      <w:tr w:rsidR="00D774F3" w:rsidRPr="00C2480D" w14:paraId="43371E48" w14:textId="77777777" w:rsidTr="00FA6EC2">
        <w:tc>
          <w:tcPr>
            <w:tcW w:w="2235" w:type="dxa"/>
            <w:tcBorders>
              <w:top w:val="single" w:sz="4" w:space="0" w:color="auto"/>
              <w:left w:val="single" w:sz="4" w:space="0" w:color="auto"/>
              <w:bottom w:val="single" w:sz="4" w:space="0" w:color="auto"/>
              <w:right w:val="single" w:sz="4" w:space="0" w:color="auto"/>
            </w:tcBorders>
            <w:hideMark/>
          </w:tcPr>
          <w:p w14:paraId="2AF8A35A" w14:textId="77777777" w:rsidR="00D774F3" w:rsidRPr="00C2480D" w:rsidRDefault="00D774F3">
            <w:pPr>
              <w:rPr>
                <w:rFonts w:ascii="Arial" w:hAnsi="Arial" w:cs="Arial"/>
                <w:b/>
                <w:sz w:val="22"/>
                <w:szCs w:val="22"/>
              </w:rPr>
            </w:pPr>
            <w:r w:rsidRPr="00C2480D">
              <w:rPr>
                <w:rFonts w:ascii="Arial" w:hAnsi="Arial" w:cs="Arial"/>
                <w:b/>
                <w:sz w:val="22"/>
                <w:szCs w:val="22"/>
              </w:rPr>
              <w:t xml:space="preserve">Development: </w:t>
            </w:r>
            <w:r w:rsidRPr="00C2480D">
              <w:rPr>
                <w:rFonts w:ascii="Arial" w:hAnsi="Arial" w:cs="Arial"/>
                <w:color w:val="333333"/>
                <w:sz w:val="22"/>
                <w:szCs w:val="22"/>
              </w:rPr>
              <w:t xml:space="preserve"> </w:t>
            </w:r>
          </w:p>
        </w:tc>
        <w:tc>
          <w:tcPr>
            <w:tcW w:w="6945" w:type="dxa"/>
            <w:tcBorders>
              <w:top w:val="single" w:sz="4" w:space="0" w:color="auto"/>
              <w:left w:val="single" w:sz="4" w:space="0" w:color="auto"/>
              <w:bottom w:val="single" w:sz="4" w:space="0" w:color="auto"/>
              <w:right w:val="single" w:sz="4" w:space="0" w:color="auto"/>
            </w:tcBorders>
          </w:tcPr>
          <w:p w14:paraId="1F9F7423" w14:textId="77777777" w:rsidR="00D774F3" w:rsidRPr="004C4B51" w:rsidRDefault="004C4B51" w:rsidP="007E6392">
            <w:pPr>
              <w:autoSpaceDE w:val="0"/>
              <w:autoSpaceDN w:val="0"/>
              <w:adjustRightInd w:val="0"/>
              <w:rPr>
                <w:rFonts w:ascii="Arial" w:eastAsiaTheme="minorHAnsi" w:hAnsi="Arial" w:cs="Arial"/>
                <w:sz w:val="22"/>
                <w:szCs w:val="22"/>
                <w:lang w:eastAsia="en-US"/>
              </w:rPr>
            </w:pPr>
            <w:r w:rsidRPr="004C4B51">
              <w:rPr>
                <w:rStyle w:val="description"/>
                <w:rFonts w:ascii="Arial" w:hAnsi="Arial" w:cs="Arial"/>
                <w:sz w:val="22"/>
                <w:szCs w:val="22"/>
                <w:lang w:val="en"/>
              </w:rPr>
              <w:t xml:space="preserve">Demolition of existing </w:t>
            </w:r>
            <w:proofErr w:type="spellStart"/>
            <w:r w:rsidRPr="004C4B51">
              <w:rPr>
                <w:rStyle w:val="description"/>
                <w:rFonts w:ascii="Arial" w:hAnsi="Arial" w:cs="Arial"/>
                <w:sz w:val="22"/>
                <w:szCs w:val="22"/>
                <w:lang w:val="en"/>
              </w:rPr>
              <w:t>Padnell</w:t>
            </w:r>
            <w:proofErr w:type="spellEnd"/>
            <w:r w:rsidRPr="004C4B51">
              <w:rPr>
                <w:rStyle w:val="description"/>
                <w:rFonts w:ascii="Arial" w:hAnsi="Arial" w:cs="Arial"/>
                <w:sz w:val="22"/>
                <w:szCs w:val="22"/>
                <w:lang w:val="en"/>
              </w:rPr>
              <w:t xml:space="preserve"> Grange and ancillary structures and erection of 86 dwellings </w:t>
            </w:r>
          </w:p>
        </w:tc>
      </w:tr>
      <w:tr w:rsidR="00D774F3" w:rsidRPr="00C2480D" w14:paraId="2A2BC875" w14:textId="77777777" w:rsidTr="00FA6EC2">
        <w:tc>
          <w:tcPr>
            <w:tcW w:w="2235" w:type="dxa"/>
            <w:tcBorders>
              <w:top w:val="single" w:sz="4" w:space="0" w:color="auto"/>
              <w:left w:val="single" w:sz="4" w:space="0" w:color="auto"/>
              <w:bottom w:val="single" w:sz="4" w:space="0" w:color="auto"/>
              <w:right w:val="single" w:sz="4" w:space="0" w:color="auto"/>
            </w:tcBorders>
            <w:hideMark/>
          </w:tcPr>
          <w:p w14:paraId="34919982" w14:textId="77777777" w:rsidR="00D774F3" w:rsidRPr="00C2480D" w:rsidRDefault="00D774F3">
            <w:pPr>
              <w:rPr>
                <w:rFonts w:ascii="Arial" w:hAnsi="Arial" w:cs="Arial"/>
                <w:b/>
                <w:sz w:val="22"/>
                <w:szCs w:val="22"/>
              </w:rPr>
            </w:pPr>
            <w:r w:rsidRPr="00C2480D">
              <w:rPr>
                <w:rFonts w:ascii="Arial" w:hAnsi="Arial" w:cs="Arial"/>
                <w:b/>
                <w:sz w:val="22"/>
                <w:szCs w:val="22"/>
              </w:rPr>
              <w:t xml:space="preserve">Case Officer:  </w:t>
            </w:r>
          </w:p>
        </w:tc>
        <w:tc>
          <w:tcPr>
            <w:tcW w:w="6945" w:type="dxa"/>
            <w:tcBorders>
              <w:top w:val="single" w:sz="4" w:space="0" w:color="auto"/>
              <w:left w:val="single" w:sz="4" w:space="0" w:color="auto"/>
              <w:bottom w:val="single" w:sz="4" w:space="0" w:color="auto"/>
              <w:right w:val="single" w:sz="4" w:space="0" w:color="auto"/>
            </w:tcBorders>
          </w:tcPr>
          <w:p w14:paraId="50BAD28A" w14:textId="77777777" w:rsidR="00D774F3" w:rsidRPr="00C2480D" w:rsidRDefault="009F458C">
            <w:pPr>
              <w:rPr>
                <w:rFonts w:ascii="Arial" w:hAnsi="Arial" w:cs="Arial"/>
                <w:sz w:val="22"/>
                <w:szCs w:val="22"/>
              </w:rPr>
            </w:pPr>
            <w:r>
              <w:rPr>
                <w:rFonts w:ascii="Arial" w:hAnsi="Arial" w:cs="Arial"/>
                <w:sz w:val="22"/>
                <w:szCs w:val="22"/>
              </w:rPr>
              <w:t>Mrs D Haywood</w:t>
            </w:r>
          </w:p>
        </w:tc>
      </w:tr>
      <w:tr w:rsidR="00D774F3" w:rsidRPr="00C2480D" w14:paraId="7E7213DC" w14:textId="77777777" w:rsidTr="00FA6EC2">
        <w:tc>
          <w:tcPr>
            <w:tcW w:w="2235" w:type="dxa"/>
            <w:tcBorders>
              <w:top w:val="single" w:sz="4" w:space="0" w:color="auto"/>
              <w:left w:val="single" w:sz="4" w:space="0" w:color="auto"/>
              <w:bottom w:val="single" w:sz="4" w:space="0" w:color="auto"/>
              <w:right w:val="single" w:sz="4" w:space="0" w:color="auto"/>
            </w:tcBorders>
            <w:hideMark/>
          </w:tcPr>
          <w:p w14:paraId="6CB5FF8D" w14:textId="77777777" w:rsidR="00D774F3" w:rsidRPr="00C2480D" w:rsidRDefault="00D774F3">
            <w:pPr>
              <w:rPr>
                <w:rFonts w:ascii="Arial" w:hAnsi="Arial" w:cs="Arial"/>
                <w:b/>
                <w:sz w:val="22"/>
                <w:szCs w:val="22"/>
              </w:rPr>
            </w:pPr>
            <w:r w:rsidRPr="00C2480D">
              <w:rPr>
                <w:rFonts w:ascii="Arial" w:hAnsi="Arial" w:cs="Arial"/>
                <w:b/>
                <w:sz w:val="22"/>
                <w:szCs w:val="22"/>
              </w:rPr>
              <w:t xml:space="preserve">Comments by:  </w:t>
            </w:r>
          </w:p>
        </w:tc>
        <w:tc>
          <w:tcPr>
            <w:tcW w:w="6945" w:type="dxa"/>
            <w:tcBorders>
              <w:top w:val="single" w:sz="4" w:space="0" w:color="auto"/>
              <w:left w:val="single" w:sz="4" w:space="0" w:color="auto"/>
              <w:bottom w:val="single" w:sz="4" w:space="0" w:color="auto"/>
              <w:right w:val="single" w:sz="4" w:space="0" w:color="auto"/>
            </w:tcBorders>
          </w:tcPr>
          <w:p w14:paraId="1D19B644" w14:textId="77777777" w:rsidR="00D774F3" w:rsidRPr="00C2480D" w:rsidRDefault="009F458C">
            <w:pPr>
              <w:rPr>
                <w:rFonts w:ascii="Arial" w:hAnsi="Arial" w:cs="Arial"/>
                <w:sz w:val="22"/>
                <w:szCs w:val="22"/>
              </w:rPr>
            </w:pPr>
            <w:r>
              <w:rPr>
                <w:rFonts w:ascii="Arial" w:hAnsi="Arial" w:cs="Arial"/>
                <w:sz w:val="22"/>
                <w:szCs w:val="22"/>
              </w:rPr>
              <w:t>Simon Kennedy</w:t>
            </w:r>
          </w:p>
        </w:tc>
      </w:tr>
      <w:tr w:rsidR="00D774F3" w:rsidRPr="00C2480D" w14:paraId="5E64E62B" w14:textId="77777777" w:rsidTr="00FA6EC2">
        <w:tc>
          <w:tcPr>
            <w:tcW w:w="2235" w:type="dxa"/>
            <w:tcBorders>
              <w:top w:val="single" w:sz="4" w:space="0" w:color="auto"/>
              <w:left w:val="single" w:sz="4" w:space="0" w:color="auto"/>
              <w:bottom w:val="single" w:sz="4" w:space="0" w:color="auto"/>
              <w:right w:val="single" w:sz="4" w:space="0" w:color="auto"/>
            </w:tcBorders>
            <w:hideMark/>
          </w:tcPr>
          <w:p w14:paraId="7970D1DC" w14:textId="77777777" w:rsidR="00D774F3" w:rsidRPr="00C2480D" w:rsidRDefault="00D774F3">
            <w:pPr>
              <w:rPr>
                <w:rFonts w:ascii="Arial" w:hAnsi="Arial" w:cs="Arial"/>
                <w:b/>
                <w:sz w:val="22"/>
                <w:szCs w:val="22"/>
              </w:rPr>
            </w:pPr>
            <w:r w:rsidRPr="00C2480D">
              <w:rPr>
                <w:rFonts w:ascii="Arial" w:hAnsi="Arial" w:cs="Arial"/>
                <w:b/>
                <w:sz w:val="22"/>
                <w:szCs w:val="22"/>
              </w:rPr>
              <w:t xml:space="preserve">Date of Comments:  </w:t>
            </w:r>
          </w:p>
        </w:tc>
        <w:tc>
          <w:tcPr>
            <w:tcW w:w="6945" w:type="dxa"/>
            <w:tcBorders>
              <w:top w:val="single" w:sz="4" w:space="0" w:color="auto"/>
              <w:left w:val="single" w:sz="4" w:space="0" w:color="auto"/>
              <w:bottom w:val="single" w:sz="4" w:space="0" w:color="auto"/>
              <w:right w:val="single" w:sz="4" w:space="0" w:color="auto"/>
            </w:tcBorders>
            <w:hideMark/>
          </w:tcPr>
          <w:p w14:paraId="782FD756" w14:textId="77777777" w:rsidR="00D774F3" w:rsidRPr="00C2480D" w:rsidRDefault="004C4B51" w:rsidP="00395145">
            <w:pPr>
              <w:rPr>
                <w:rFonts w:ascii="Arial" w:hAnsi="Arial" w:cs="Arial"/>
                <w:sz w:val="22"/>
                <w:szCs w:val="22"/>
              </w:rPr>
            </w:pPr>
            <w:r>
              <w:rPr>
                <w:rFonts w:ascii="Arial" w:hAnsi="Arial" w:cs="Arial"/>
                <w:sz w:val="22"/>
                <w:szCs w:val="22"/>
              </w:rPr>
              <w:t>2</w:t>
            </w:r>
            <w:r w:rsidR="009F458C">
              <w:rPr>
                <w:rFonts w:ascii="Arial" w:hAnsi="Arial" w:cs="Arial"/>
                <w:sz w:val="22"/>
                <w:szCs w:val="22"/>
              </w:rPr>
              <w:t>9</w:t>
            </w:r>
            <w:r>
              <w:rPr>
                <w:rFonts w:ascii="Arial" w:hAnsi="Arial" w:cs="Arial"/>
                <w:sz w:val="22"/>
                <w:szCs w:val="22"/>
              </w:rPr>
              <w:t xml:space="preserve"> March 2019</w:t>
            </w:r>
          </w:p>
        </w:tc>
      </w:tr>
    </w:tbl>
    <w:p w14:paraId="5FDED710" w14:textId="77777777" w:rsidR="00FA6EC2" w:rsidRPr="00FA6EC2" w:rsidRDefault="00FA6EC2" w:rsidP="00D774F3">
      <w:pPr>
        <w:rPr>
          <w:rFonts w:ascii="Arial" w:hAnsi="Arial" w:cs="Arial"/>
          <w:b/>
          <w:sz w:val="21"/>
          <w:szCs w:val="21"/>
        </w:rPr>
      </w:pPr>
    </w:p>
    <w:p w14:paraId="02ED59AE" w14:textId="77777777" w:rsidR="00350023" w:rsidRDefault="00EC43B2" w:rsidP="00350023">
      <w:pPr>
        <w:rPr>
          <w:rFonts w:ascii="Arial" w:hAnsi="Arial" w:cs="Arial"/>
          <w:b/>
          <w:bCs/>
          <w:sz w:val="22"/>
          <w:szCs w:val="22"/>
        </w:rPr>
      </w:pPr>
      <w:r>
        <w:rPr>
          <w:rFonts w:ascii="Arial" w:hAnsi="Arial" w:cs="Arial"/>
          <w:b/>
          <w:bCs/>
          <w:sz w:val="22"/>
          <w:szCs w:val="22"/>
        </w:rPr>
        <w:t>The Development Plan</w:t>
      </w:r>
    </w:p>
    <w:p w14:paraId="66962C05" w14:textId="77777777" w:rsidR="004C4B51" w:rsidRPr="004C4B51" w:rsidRDefault="004C4B51" w:rsidP="004C4B51">
      <w:pPr>
        <w:rPr>
          <w:rFonts w:ascii="Arial" w:hAnsi="Arial" w:cs="Arial"/>
          <w:sz w:val="22"/>
        </w:rPr>
      </w:pPr>
      <w:r w:rsidRPr="004C4B51">
        <w:rPr>
          <w:rFonts w:ascii="Arial" w:hAnsi="Arial" w:cs="Arial"/>
          <w:bCs/>
          <w:sz w:val="22"/>
        </w:rPr>
        <w:t xml:space="preserve">The </w:t>
      </w:r>
      <w:hyperlink r:id="rId6" w:history="1">
        <w:r w:rsidRPr="004C4B51">
          <w:rPr>
            <w:rStyle w:val="Hyperlink"/>
            <w:rFonts w:ascii="Arial" w:hAnsi="Arial" w:cs="Arial"/>
            <w:bCs/>
            <w:sz w:val="22"/>
          </w:rPr>
          <w:t>Local Plan (Core Strategy)</w:t>
        </w:r>
      </w:hyperlink>
      <w:r w:rsidRPr="004C4B51">
        <w:rPr>
          <w:rFonts w:ascii="Arial" w:hAnsi="Arial" w:cs="Arial"/>
          <w:bCs/>
          <w:sz w:val="22"/>
        </w:rPr>
        <w:t xml:space="preserve"> and the </w:t>
      </w:r>
      <w:hyperlink r:id="rId7" w:history="1">
        <w:r w:rsidRPr="004C4B51">
          <w:rPr>
            <w:rStyle w:val="Hyperlink"/>
            <w:rFonts w:ascii="Arial" w:hAnsi="Arial" w:cs="Arial"/>
            <w:bCs/>
            <w:sz w:val="22"/>
          </w:rPr>
          <w:t>Local Plan (Allocations)</w:t>
        </w:r>
      </w:hyperlink>
      <w:r w:rsidRPr="004C4B51">
        <w:rPr>
          <w:rFonts w:ascii="Arial" w:hAnsi="Arial" w:cs="Arial"/>
          <w:bCs/>
          <w:sz w:val="22"/>
        </w:rPr>
        <w:t xml:space="preserve">, together with the Hampshire Minerals and Waste Plan provide the development plan for the Borough. </w:t>
      </w:r>
      <w:r w:rsidRPr="004C4B51">
        <w:rPr>
          <w:rFonts w:ascii="Arial" w:hAnsi="Arial" w:cs="Arial"/>
          <w:sz w:val="22"/>
        </w:rPr>
        <w:t xml:space="preserve">The </w:t>
      </w:r>
      <w:hyperlink r:id="rId8" w:history="1">
        <w:r w:rsidRPr="004C4B51">
          <w:rPr>
            <w:rStyle w:val="Hyperlink"/>
            <w:rFonts w:ascii="Arial" w:hAnsi="Arial" w:cs="Arial"/>
            <w:sz w:val="22"/>
          </w:rPr>
          <w:t>Pre-submission Havant Borough Local Plan 2036</w:t>
        </w:r>
      </w:hyperlink>
      <w:r w:rsidRPr="004C4B51">
        <w:rPr>
          <w:rFonts w:ascii="Arial" w:hAnsi="Arial" w:cs="Arial"/>
          <w:sz w:val="22"/>
        </w:rPr>
        <w:t xml:space="preserve"> was approved by the Council on 30 January 2019 and must be afforded some weight. </w:t>
      </w:r>
    </w:p>
    <w:p w14:paraId="2A23A46C" w14:textId="77777777" w:rsidR="00F64FB8" w:rsidRDefault="00F64FB8" w:rsidP="00350023">
      <w:pPr>
        <w:rPr>
          <w:rFonts w:ascii="Arial" w:hAnsi="Arial" w:cs="Arial"/>
          <w:sz w:val="22"/>
          <w:lang w:val="en-US"/>
        </w:rPr>
      </w:pPr>
    </w:p>
    <w:p w14:paraId="34677D3B" w14:textId="77777777" w:rsidR="00350023" w:rsidRDefault="00350023" w:rsidP="00350023">
      <w:pPr>
        <w:rPr>
          <w:rFonts w:ascii="Arial" w:hAnsi="Arial" w:cs="Arial"/>
          <w:b/>
          <w:bCs/>
          <w:sz w:val="22"/>
          <w:szCs w:val="22"/>
        </w:rPr>
      </w:pPr>
      <w:r>
        <w:rPr>
          <w:rFonts w:ascii="Arial" w:hAnsi="Arial" w:cs="Arial"/>
          <w:b/>
          <w:bCs/>
          <w:sz w:val="22"/>
          <w:szCs w:val="22"/>
        </w:rPr>
        <w:t>P</w:t>
      </w:r>
      <w:r w:rsidRPr="007C33A6">
        <w:rPr>
          <w:rFonts w:ascii="Arial" w:hAnsi="Arial" w:cs="Arial"/>
          <w:b/>
          <w:bCs/>
          <w:sz w:val="22"/>
          <w:szCs w:val="22"/>
        </w:rPr>
        <w:t xml:space="preserve">rinciple of Development: </w:t>
      </w:r>
    </w:p>
    <w:p w14:paraId="013C0A8B" w14:textId="77777777" w:rsidR="009F458C" w:rsidRDefault="009F458C" w:rsidP="00350023">
      <w:pPr>
        <w:rPr>
          <w:rFonts w:ascii="Arial" w:hAnsi="Arial" w:cs="Arial"/>
          <w:b/>
          <w:bCs/>
          <w:sz w:val="22"/>
          <w:szCs w:val="22"/>
        </w:rPr>
      </w:pPr>
    </w:p>
    <w:p w14:paraId="776D1C42" w14:textId="77777777" w:rsidR="009734DF" w:rsidRDefault="00EC43B2" w:rsidP="00350023">
      <w:pPr>
        <w:rPr>
          <w:rFonts w:ascii="Arial" w:hAnsi="Arial" w:cs="Arial"/>
          <w:bCs/>
          <w:sz w:val="22"/>
          <w:szCs w:val="22"/>
        </w:rPr>
      </w:pPr>
      <w:r>
        <w:rPr>
          <w:rFonts w:ascii="Arial" w:hAnsi="Arial" w:cs="Arial"/>
          <w:bCs/>
          <w:sz w:val="22"/>
          <w:szCs w:val="22"/>
        </w:rPr>
        <w:t xml:space="preserve">The site is allocated for housing development under reference </w:t>
      </w:r>
      <w:r w:rsidR="009F458C">
        <w:rPr>
          <w:rFonts w:ascii="Arial" w:hAnsi="Arial" w:cs="Arial"/>
          <w:bCs/>
          <w:sz w:val="22"/>
          <w:szCs w:val="22"/>
        </w:rPr>
        <w:t>H45 of the Pre-submission Local Plan and has the benefit of outline permission for development of 43 dwellings under application reference APP/15/01235.</w:t>
      </w:r>
    </w:p>
    <w:p w14:paraId="2FE1FECC" w14:textId="77777777" w:rsidR="00EE7FC4" w:rsidRDefault="00EE7FC4" w:rsidP="00350023">
      <w:pPr>
        <w:rPr>
          <w:rFonts w:ascii="Arial" w:hAnsi="Arial" w:cs="Arial"/>
          <w:sz w:val="22"/>
        </w:rPr>
      </w:pPr>
    </w:p>
    <w:p w14:paraId="0BF8B001" w14:textId="2A456C4A" w:rsidR="004C4B51" w:rsidRPr="009F40C6" w:rsidRDefault="00F421A3" w:rsidP="00350023">
      <w:pPr>
        <w:rPr>
          <w:rFonts w:ascii="Arial" w:hAnsi="Arial" w:cs="Arial"/>
          <w:sz w:val="22"/>
        </w:rPr>
      </w:pPr>
      <w:r>
        <w:rPr>
          <w:rFonts w:ascii="Arial" w:hAnsi="Arial" w:cs="Arial"/>
          <w:sz w:val="22"/>
        </w:rPr>
        <w:t>On this basis there would be no policy objection to the principle of development</w:t>
      </w:r>
      <w:r w:rsidR="009F40C6">
        <w:rPr>
          <w:rFonts w:ascii="Arial" w:hAnsi="Arial" w:cs="Arial"/>
          <w:sz w:val="22"/>
        </w:rPr>
        <w:t>.</w:t>
      </w:r>
    </w:p>
    <w:p w14:paraId="5E84CC4F" w14:textId="77777777" w:rsidR="00C44CDE" w:rsidRDefault="00C44CDE" w:rsidP="00350023">
      <w:pPr>
        <w:rPr>
          <w:rFonts w:ascii="Arial" w:hAnsi="Arial" w:cs="Arial"/>
          <w:bCs/>
          <w:sz w:val="22"/>
          <w:szCs w:val="22"/>
        </w:rPr>
      </w:pPr>
    </w:p>
    <w:p w14:paraId="777B41FE" w14:textId="3C2C9860" w:rsidR="00792F4B" w:rsidRDefault="00792F4B" w:rsidP="00792F4B">
      <w:pPr>
        <w:rPr>
          <w:rFonts w:ascii="Arial" w:hAnsi="Arial" w:cs="Arial"/>
          <w:bCs/>
          <w:sz w:val="22"/>
          <w:szCs w:val="22"/>
        </w:rPr>
      </w:pPr>
      <w:r>
        <w:rPr>
          <w:rFonts w:ascii="Arial" w:hAnsi="Arial" w:cs="Arial"/>
          <w:bCs/>
          <w:sz w:val="22"/>
          <w:szCs w:val="22"/>
        </w:rPr>
        <w:t xml:space="preserve">While the emerging Local Plan has only limited weight </w:t>
      </w:r>
      <w:proofErr w:type="gramStart"/>
      <w:r>
        <w:rPr>
          <w:rFonts w:ascii="Arial" w:hAnsi="Arial" w:cs="Arial"/>
          <w:bCs/>
          <w:sz w:val="22"/>
          <w:szCs w:val="22"/>
        </w:rPr>
        <w:t>at this point in time</w:t>
      </w:r>
      <w:proofErr w:type="gramEnd"/>
      <w:r>
        <w:rPr>
          <w:rFonts w:ascii="Arial" w:hAnsi="Arial" w:cs="Arial"/>
          <w:bCs/>
          <w:sz w:val="22"/>
          <w:szCs w:val="22"/>
        </w:rPr>
        <w:t xml:space="preserve">, it is advised that the applicant should address the site opportunities, constraints and development requirements as set out in Policy H45 of the Pre-Submission Local Plan, as these have been informed by up-to date assessments of site considerations. </w:t>
      </w:r>
    </w:p>
    <w:p w14:paraId="408A46B1" w14:textId="77777777" w:rsidR="00792F4B" w:rsidRDefault="00792F4B" w:rsidP="00350023">
      <w:pPr>
        <w:rPr>
          <w:rFonts w:ascii="Arial" w:hAnsi="Arial" w:cs="Arial"/>
          <w:b/>
          <w:bCs/>
          <w:sz w:val="22"/>
          <w:szCs w:val="22"/>
        </w:rPr>
      </w:pPr>
    </w:p>
    <w:p w14:paraId="279EEA83" w14:textId="236A4FF6" w:rsidR="00C44CDE" w:rsidRDefault="00C44CDE" w:rsidP="00350023">
      <w:pPr>
        <w:rPr>
          <w:rFonts w:ascii="Arial" w:hAnsi="Arial" w:cs="Arial"/>
          <w:b/>
          <w:bCs/>
          <w:sz w:val="22"/>
          <w:szCs w:val="22"/>
        </w:rPr>
      </w:pPr>
      <w:r w:rsidRPr="00C44CDE">
        <w:rPr>
          <w:rFonts w:ascii="Arial" w:hAnsi="Arial" w:cs="Arial"/>
          <w:b/>
          <w:bCs/>
          <w:sz w:val="22"/>
          <w:szCs w:val="22"/>
        </w:rPr>
        <w:t>Archaeology</w:t>
      </w:r>
      <w:r>
        <w:rPr>
          <w:rFonts w:ascii="Arial" w:hAnsi="Arial" w:cs="Arial"/>
          <w:b/>
          <w:bCs/>
          <w:sz w:val="22"/>
          <w:szCs w:val="22"/>
        </w:rPr>
        <w:t>:</w:t>
      </w:r>
    </w:p>
    <w:p w14:paraId="16976814" w14:textId="39379450" w:rsidR="00C44CDE" w:rsidRPr="004B778F" w:rsidRDefault="00C44CDE" w:rsidP="00350023">
      <w:pPr>
        <w:rPr>
          <w:rFonts w:ascii="Arial" w:hAnsi="Arial" w:cs="Arial"/>
          <w:bCs/>
          <w:sz w:val="22"/>
          <w:szCs w:val="22"/>
        </w:rPr>
      </w:pPr>
      <w:r>
        <w:rPr>
          <w:rFonts w:ascii="Arial" w:hAnsi="Arial" w:cs="Arial"/>
          <w:bCs/>
          <w:sz w:val="22"/>
          <w:szCs w:val="22"/>
        </w:rPr>
        <w:t>It is particularly noted that Archaeology has not been considered within the outline permission. As the site has been identified as having moderate potential for unidentified archaeological deposits an archaeological assessment should be provided to support the application. This has not currently been provided.</w:t>
      </w:r>
    </w:p>
    <w:p w14:paraId="49807B7E" w14:textId="77777777" w:rsidR="009734DF" w:rsidRDefault="009734DF" w:rsidP="00350023">
      <w:pPr>
        <w:rPr>
          <w:rFonts w:ascii="Arial" w:hAnsi="Arial" w:cs="Arial"/>
          <w:bCs/>
          <w:sz w:val="22"/>
          <w:szCs w:val="22"/>
        </w:rPr>
      </w:pPr>
    </w:p>
    <w:p w14:paraId="610E5B66" w14:textId="77777777" w:rsidR="00FA6EC2" w:rsidRPr="00E96522" w:rsidRDefault="009F458C" w:rsidP="00EC43B2">
      <w:pPr>
        <w:rPr>
          <w:rFonts w:ascii="Arial" w:hAnsi="Arial" w:cs="Arial"/>
          <w:b/>
          <w:sz w:val="22"/>
          <w:szCs w:val="22"/>
        </w:rPr>
      </w:pPr>
      <w:r>
        <w:rPr>
          <w:rFonts w:ascii="Arial" w:hAnsi="Arial" w:cs="Arial"/>
          <w:b/>
          <w:sz w:val="22"/>
          <w:szCs w:val="22"/>
        </w:rPr>
        <w:t>Ecology</w:t>
      </w:r>
      <w:r w:rsidR="00EC43B2">
        <w:rPr>
          <w:rFonts w:ascii="Arial" w:hAnsi="Arial" w:cs="Arial"/>
          <w:b/>
          <w:sz w:val="22"/>
          <w:szCs w:val="22"/>
        </w:rPr>
        <w:t>:</w:t>
      </w:r>
    </w:p>
    <w:p w14:paraId="7ED554F5" w14:textId="77777777" w:rsidR="00E96522" w:rsidRDefault="00C44CDE" w:rsidP="00C211A5">
      <w:pPr>
        <w:rPr>
          <w:rFonts w:ascii="Arial" w:hAnsi="Arial" w:cs="Arial"/>
          <w:sz w:val="22"/>
          <w:szCs w:val="22"/>
        </w:rPr>
      </w:pPr>
      <w:r>
        <w:rPr>
          <w:rFonts w:ascii="Arial" w:hAnsi="Arial" w:cs="Arial"/>
          <w:sz w:val="22"/>
          <w:szCs w:val="22"/>
        </w:rPr>
        <w:t>It is noted that condition 12 of outline planning application APP/15/01235 requires details of proposed ecological mitigation measures. Although this could be dealt with under a separate discharge of condition application under the outline permission, it is considered that this provides some risk that the mitigation measures may not be compatible with the detailed design provided under this application.</w:t>
      </w:r>
    </w:p>
    <w:p w14:paraId="59293356" w14:textId="77777777" w:rsidR="00C44CDE" w:rsidRDefault="00C44CDE" w:rsidP="00C211A5">
      <w:pPr>
        <w:rPr>
          <w:rFonts w:ascii="Arial" w:hAnsi="Arial" w:cs="Arial"/>
          <w:sz w:val="22"/>
          <w:szCs w:val="22"/>
        </w:rPr>
      </w:pPr>
    </w:p>
    <w:p w14:paraId="1CA35FA8" w14:textId="77777777" w:rsidR="00C44CDE" w:rsidRDefault="00C44CDE" w:rsidP="00C211A5">
      <w:pPr>
        <w:rPr>
          <w:rFonts w:ascii="Arial" w:hAnsi="Arial" w:cs="Arial"/>
          <w:b/>
          <w:sz w:val="22"/>
          <w:szCs w:val="22"/>
        </w:rPr>
      </w:pPr>
      <w:r w:rsidRPr="00C44CDE">
        <w:rPr>
          <w:rFonts w:ascii="Arial" w:hAnsi="Arial" w:cs="Arial"/>
          <w:b/>
          <w:sz w:val="22"/>
          <w:szCs w:val="22"/>
        </w:rPr>
        <w:t xml:space="preserve">Drainage and </w:t>
      </w:r>
      <w:r>
        <w:rPr>
          <w:rFonts w:ascii="Arial" w:hAnsi="Arial" w:cs="Arial"/>
          <w:b/>
          <w:sz w:val="22"/>
          <w:szCs w:val="22"/>
        </w:rPr>
        <w:t>C</w:t>
      </w:r>
      <w:r w:rsidRPr="00C44CDE">
        <w:rPr>
          <w:rFonts w:ascii="Arial" w:hAnsi="Arial" w:cs="Arial"/>
          <w:b/>
          <w:sz w:val="22"/>
          <w:szCs w:val="22"/>
        </w:rPr>
        <w:t xml:space="preserve">ontrolled </w:t>
      </w:r>
      <w:r>
        <w:rPr>
          <w:rFonts w:ascii="Arial" w:hAnsi="Arial" w:cs="Arial"/>
          <w:b/>
          <w:sz w:val="22"/>
          <w:szCs w:val="22"/>
        </w:rPr>
        <w:t>W</w:t>
      </w:r>
      <w:r w:rsidRPr="00C44CDE">
        <w:rPr>
          <w:rFonts w:ascii="Arial" w:hAnsi="Arial" w:cs="Arial"/>
          <w:b/>
          <w:sz w:val="22"/>
          <w:szCs w:val="22"/>
        </w:rPr>
        <w:t>aters</w:t>
      </w:r>
      <w:r>
        <w:rPr>
          <w:rFonts w:ascii="Arial" w:hAnsi="Arial" w:cs="Arial"/>
          <w:b/>
          <w:sz w:val="22"/>
          <w:szCs w:val="22"/>
        </w:rPr>
        <w:t>:</w:t>
      </w:r>
    </w:p>
    <w:p w14:paraId="42997BB6" w14:textId="77777777" w:rsidR="004B778F" w:rsidRDefault="004B778F" w:rsidP="004B778F">
      <w:pPr>
        <w:rPr>
          <w:rFonts w:ascii="Arial" w:hAnsi="Arial" w:cs="Arial"/>
          <w:sz w:val="22"/>
          <w:szCs w:val="22"/>
        </w:rPr>
      </w:pPr>
      <w:r>
        <w:rPr>
          <w:rFonts w:ascii="Arial" w:hAnsi="Arial" w:cs="Arial"/>
          <w:sz w:val="22"/>
          <w:szCs w:val="22"/>
        </w:rPr>
        <w:t>It is noted that condition 5 of outline planning application APP/15/01235 requires details of proposed drainage measures. Although this could be dealt with under a separate discharge of condition application under the outline permission, it is considered that this provides some risk that the required measures may not be compatible with the detailed design provided under this application.</w:t>
      </w:r>
    </w:p>
    <w:p w14:paraId="152BBA21" w14:textId="77777777" w:rsidR="004B778F" w:rsidRDefault="004B778F" w:rsidP="004B778F">
      <w:pPr>
        <w:rPr>
          <w:rFonts w:ascii="Arial" w:hAnsi="Arial" w:cs="Arial"/>
          <w:sz w:val="22"/>
          <w:szCs w:val="22"/>
        </w:rPr>
      </w:pPr>
    </w:p>
    <w:p w14:paraId="499042A1" w14:textId="55A30D81" w:rsidR="004B778F" w:rsidRDefault="00C65E50" w:rsidP="004B778F">
      <w:pPr>
        <w:rPr>
          <w:rFonts w:ascii="Arial" w:hAnsi="Arial" w:cs="Arial"/>
          <w:sz w:val="22"/>
          <w:szCs w:val="22"/>
        </w:rPr>
      </w:pPr>
      <w:r>
        <w:rPr>
          <w:rFonts w:ascii="Arial" w:hAnsi="Arial" w:cs="Arial"/>
          <w:sz w:val="22"/>
          <w:szCs w:val="22"/>
        </w:rPr>
        <w:t xml:space="preserve">The site </w:t>
      </w:r>
      <w:proofErr w:type="gramStart"/>
      <w:r>
        <w:rPr>
          <w:rFonts w:ascii="Arial" w:hAnsi="Arial" w:cs="Arial"/>
          <w:sz w:val="22"/>
          <w:szCs w:val="22"/>
        </w:rPr>
        <w:t>is located in</w:t>
      </w:r>
      <w:proofErr w:type="gramEnd"/>
      <w:r>
        <w:rPr>
          <w:rFonts w:ascii="Arial" w:hAnsi="Arial" w:cs="Arial"/>
          <w:sz w:val="22"/>
          <w:szCs w:val="22"/>
        </w:rPr>
        <w:t xml:space="preserve"> an aquifer source protection zone. As potential contamination from development could result in an adverse impact on controlled waters and potable water supply (</w:t>
      </w:r>
      <w:proofErr w:type="spellStart"/>
      <w:r>
        <w:rPr>
          <w:rFonts w:ascii="Arial" w:hAnsi="Arial" w:cs="Arial"/>
          <w:sz w:val="22"/>
          <w:szCs w:val="22"/>
        </w:rPr>
        <w:t>Bedhampton</w:t>
      </w:r>
      <w:proofErr w:type="spellEnd"/>
      <w:r>
        <w:rPr>
          <w:rFonts w:ascii="Arial" w:hAnsi="Arial" w:cs="Arial"/>
          <w:sz w:val="22"/>
          <w:szCs w:val="22"/>
        </w:rPr>
        <w:t xml:space="preserve"> and Havant Springs)</w:t>
      </w:r>
      <w:r w:rsidR="00792F4B">
        <w:rPr>
          <w:rFonts w:ascii="Arial" w:hAnsi="Arial" w:cs="Arial"/>
          <w:sz w:val="22"/>
          <w:szCs w:val="22"/>
        </w:rPr>
        <w:t>.</w:t>
      </w:r>
      <w:r>
        <w:rPr>
          <w:rFonts w:ascii="Arial" w:hAnsi="Arial" w:cs="Arial"/>
          <w:sz w:val="22"/>
          <w:szCs w:val="22"/>
        </w:rPr>
        <w:t xml:space="preserve"> </w:t>
      </w:r>
      <w:r w:rsidR="00792F4B">
        <w:rPr>
          <w:rFonts w:ascii="Arial" w:hAnsi="Arial" w:cs="Arial"/>
          <w:sz w:val="22"/>
          <w:szCs w:val="22"/>
        </w:rPr>
        <w:t>A</w:t>
      </w:r>
      <w:r>
        <w:rPr>
          <w:rFonts w:ascii="Arial" w:hAnsi="Arial" w:cs="Arial"/>
          <w:sz w:val="22"/>
          <w:szCs w:val="22"/>
        </w:rPr>
        <w:t xml:space="preserve"> conceptual site model should be created to assess this risk in line with policy E21 of the Pre-submission Local Plan.</w:t>
      </w:r>
      <w:bookmarkStart w:id="0" w:name="_GoBack"/>
      <w:bookmarkEnd w:id="0"/>
    </w:p>
    <w:p w14:paraId="3E58EEA2" w14:textId="77777777" w:rsidR="00C65E50" w:rsidRDefault="00C65E50" w:rsidP="004B778F">
      <w:pPr>
        <w:rPr>
          <w:rFonts w:ascii="Arial" w:hAnsi="Arial" w:cs="Arial"/>
          <w:sz w:val="22"/>
          <w:szCs w:val="22"/>
        </w:rPr>
      </w:pPr>
    </w:p>
    <w:p w14:paraId="72885986" w14:textId="77777777" w:rsidR="00A02345" w:rsidRDefault="00A02345" w:rsidP="004B778F">
      <w:pPr>
        <w:rPr>
          <w:rFonts w:ascii="Arial" w:hAnsi="Arial" w:cs="Arial"/>
          <w:b/>
          <w:sz w:val="22"/>
          <w:szCs w:val="22"/>
        </w:rPr>
      </w:pPr>
    </w:p>
    <w:p w14:paraId="74C79603" w14:textId="5148D7B7" w:rsidR="00C65E50" w:rsidRDefault="00C65E50" w:rsidP="004B778F">
      <w:pPr>
        <w:rPr>
          <w:rFonts w:ascii="Arial" w:hAnsi="Arial" w:cs="Arial"/>
          <w:b/>
          <w:sz w:val="22"/>
          <w:szCs w:val="22"/>
        </w:rPr>
      </w:pPr>
      <w:r w:rsidRPr="00C65E50">
        <w:rPr>
          <w:rFonts w:ascii="Arial" w:hAnsi="Arial" w:cs="Arial"/>
          <w:b/>
          <w:sz w:val="22"/>
          <w:szCs w:val="22"/>
        </w:rPr>
        <w:t>Conclusion</w:t>
      </w:r>
      <w:r>
        <w:rPr>
          <w:rFonts w:ascii="Arial" w:hAnsi="Arial" w:cs="Arial"/>
          <w:b/>
          <w:sz w:val="22"/>
          <w:szCs w:val="22"/>
        </w:rPr>
        <w:t>:</w:t>
      </w:r>
    </w:p>
    <w:p w14:paraId="27D2F723" w14:textId="77777777" w:rsidR="00C65E50" w:rsidRDefault="00C65E50" w:rsidP="004B778F">
      <w:pPr>
        <w:rPr>
          <w:rFonts w:ascii="Arial" w:hAnsi="Arial" w:cs="Arial"/>
          <w:sz w:val="22"/>
          <w:szCs w:val="22"/>
        </w:rPr>
      </w:pPr>
      <w:r w:rsidRPr="00C65E50">
        <w:rPr>
          <w:rFonts w:ascii="Arial" w:hAnsi="Arial" w:cs="Arial"/>
          <w:sz w:val="22"/>
          <w:szCs w:val="22"/>
        </w:rPr>
        <w:t xml:space="preserve">Matters relating to </w:t>
      </w:r>
      <w:r>
        <w:rPr>
          <w:rFonts w:ascii="Arial" w:hAnsi="Arial" w:cs="Arial"/>
          <w:sz w:val="22"/>
          <w:szCs w:val="22"/>
        </w:rPr>
        <w:t xml:space="preserve">archaeology and </w:t>
      </w:r>
      <w:r w:rsidR="00E07DD5">
        <w:rPr>
          <w:rFonts w:ascii="Arial" w:hAnsi="Arial" w:cs="Arial"/>
          <w:sz w:val="22"/>
          <w:szCs w:val="22"/>
        </w:rPr>
        <w:t>aquifer source protection zones require further evidence to support the application. This additional information should be provided to the relevant experts to confirm acceptability.</w:t>
      </w:r>
    </w:p>
    <w:p w14:paraId="635FD1E7" w14:textId="77777777" w:rsidR="00E07DD5" w:rsidRDefault="00E07DD5" w:rsidP="004B778F">
      <w:pPr>
        <w:rPr>
          <w:rFonts w:ascii="Arial" w:hAnsi="Arial" w:cs="Arial"/>
          <w:sz w:val="22"/>
          <w:szCs w:val="22"/>
        </w:rPr>
      </w:pPr>
    </w:p>
    <w:p w14:paraId="6E04831A" w14:textId="77777777" w:rsidR="00E07DD5" w:rsidRPr="00C65E50" w:rsidRDefault="00E07DD5" w:rsidP="004B778F">
      <w:pPr>
        <w:rPr>
          <w:rFonts w:ascii="Arial" w:hAnsi="Arial" w:cs="Arial"/>
          <w:sz w:val="22"/>
          <w:szCs w:val="22"/>
        </w:rPr>
      </w:pPr>
      <w:r>
        <w:rPr>
          <w:rFonts w:ascii="Arial" w:hAnsi="Arial" w:cs="Arial"/>
          <w:sz w:val="22"/>
          <w:szCs w:val="22"/>
        </w:rPr>
        <w:t>Matters relating to ecology and drainage may be dealt with under a separate application. However, it is strongly recommended that these matters are considered further through the application process to ensure no conflict arises.</w:t>
      </w:r>
    </w:p>
    <w:p w14:paraId="3E2663C6" w14:textId="77777777" w:rsidR="00C211A5" w:rsidRPr="007E6392" w:rsidRDefault="00C211A5">
      <w:pPr>
        <w:rPr>
          <w:rFonts w:ascii="Arial" w:hAnsi="Arial" w:cs="Arial"/>
          <w:color w:val="A6A6A6" w:themeColor="background1" w:themeShade="A6"/>
          <w:sz w:val="21"/>
          <w:szCs w:val="21"/>
        </w:rPr>
      </w:pPr>
    </w:p>
    <w:sectPr w:rsidR="00C211A5" w:rsidRPr="007E63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F72FE"/>
    <w:multiLevelType w:val="hybridMultilevel"/>
    <w:tmpl w:val="CF3CE14C"/>
    <w:lvl w:ilvl="0" w:tplc="CCC8A3FC">
      <w:start w:val="1"/>
      <w:numFmt w:val="decimal"/>
      <w:pStyle w:val="NoSpacing"/>
      <w:lvlText w:val="1.%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5071CC"/>
    <w:multiLevelType w:val="hybridMultilevel"/>
    <w:tmpl w:val="56AA3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48345C"/>
    <w:multiLevelType w:val="hybridMultilevel"/>
    <w:tmpl w:val="F1C6CB4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256D63"/>
    <w:multiLevelType w:val="hybridMultilevel"/>
    <w:tmpl w:val="847E74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3483C39"/>
    <w:multiLevelType w:val="hybridMultilevel"/>
    <w:tmpl w:val="2118E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AA01E31"/>
    <w:multiLevelType w:val="hybridMultilevel"/>
    <w:tmpl w:val="FA5AD62C"/>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2"/>
  </w:num>
  <w:num w:numId="2">
    <w:abstractNumId w:val="2"/>
  </w:num>
  <w:num w:numId="3">
    <w:abstractNumId w:val="3"/>
  </w:num>
  <w:num w:numId="4">
    <w:abstractNumId w:val="1"/>
  </w:num>
  <w:num w:numId="5">
    <w:abstractNumId w:val="0"/>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4F3"/>
    <w:rsid w:val="0000638A"/>
    <w:rsid w:val="00034657"/>
    <w:rsid w:val="000C18BD"/>
    <w:rsid w:val="000F5011"/>
    <w:rsid w:val="000F69A1"/>
    <w:rsid w:val="00137954"/>
    <w:rsid w:val="0015162F"/>
    <w:rsid w:val="0019563F"/>
    <w:rsid w:val="001D2FE1"/>
    <w:rsid w:val="00205B71"/>
    <w:rsid w:val="00212409"/>
    <w:rsid w:val="0026724B"/>
    <w:rsid w:val="002F21AC"/>
    <w:rsid w:val="00350023"/>
    <w:rsid w:val="00375027"/>
    <w:rsid w:val="00395145"/>
    <w:rsid w:val="003C4EF4"/>
    <w:rsid w:val="00416258"/>
    <w:rsid w:val="004B52C7"/>
    <w:rsid w:val="004B778F"/>
    <w:rsid w:val="004C4B51"/>
    <w:rsid w:val="004E046A"/>
    <w:rsid w:val="004F331E"/>
    <w:rsid w:val="005423BB"/>
    <w:rsid w:val="00543ED9"/>
    <w:rsid w:val="00553DE7"/>
    <w:rsid w:val="005A400D"/>
    <w:rsid w:val="00611C9D"/>
    <w:rsid w:val="00651C97"/>
    <w:rsid w:val="006B0A40"/>
    <w:rsid w:val="006E7C6E"/>
    <w:rsid w:val="00750CA1"/>
    <w:rsid w:val="00792F4B"/>
    <w:rsid w:val="007A118C"/>
    <w:rsid w:val="007D2BE7"/>
    <w:rsid w:val="007E6392"/>
    <w:rsid w:val="007E696B"/>
    <w:rsid w:val="00856809"/>
    <w:rsid w:val="0088619E"/>
    <w:rsid w:val="008B1706"/>
    <w:rsid w:val="00971951"/>
    <w:rsid w:val="009734DF"/>
    <w:rsid w:val="009F40C6"/>
    <w:rsid w:val="009F458C"/>
    <w:rsid w:val="009F7BD7"/>
    <w:rsid w:val="00A02345"/>
    <w:rsid w:val="00A05079"/>
    <w:rsid w:val="00A6613D"/>
    <w:rsid w:val="00A84720"/>
    <w:rsid w:val="00AD043C"/>
    <w:rsid w:val="00B42EE3"/>
    <w:rsid w:val="00B4641D"/>
    <w:rsid w:val="00C211A5"/>
    <w:rsid w:val="00C23387"/>
    <w:rsid w:val="00C2480D"/>
    <w:rsid w:val="00C44CDE"/>
    <w:rsid w:val="00C65E50"/>
    <w:rsid w:val="00CE58A4"/>
    <w:rsid w:val="00D7458D"/>
    <w:rsid w:val="00D774F3"/>
    <w:rsid w:val="00D863FB"/>
    <w:rsid w:val="00E07DD5"/>
    <w:rsid w:val="00E105B4"/>
    <w:rsid w:val="00E54377"/>
    <w:rsid w:val="00E96522"/>
    <w:rsid w:val="00EC43B2"/>
    <w:rsid w:val="00ED119B"/>
    <w:rsid w:val="00EE7FC4"/>
    <w:rsid w:val="00F421A3"/>
    <w:rsid w:val="00F44D62"/>
    <w:rsid w:val="00F64FB8"/>
    <w:rsid w:val="00F74226"/>
    <w:rsid w:val="00FA6EC2"/>
    <w:rsid w:val="00FE39EE"/>
    <w:rsid w:val="00FE70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9CC93"/>
  <w15:docId w15:val="{779E9F96-3E67-4462-A0E1-FD6059AB1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774F3"/>
    <w:pPr>
      <w:spacing w:after="0" w:line="240" w:lineRule="auto"/>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774F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9563F"/>
    <w:pPr>
      <w:ind w:left="720"/>
      <w:contextualSpacing/>
    </w:pPr>
  </w:style>
  <w:style w:type="character" w:styleId="Hyperlink">
    <w:name w:val="Hyperlink"/>
    <w:basedOn w:val="DefaultParagraphFont"/>
    <w:uiPriority w:val="99"/>
    <w:unhideWhenUsed/>
    <w:rsid w:val="00B4641D"/>
    <w:rPr>
      <w:color w:val="0000FF" w:themeColor="hyperlink"/>
      <w:u w:val="single"/>
    </w:rPr>
  </w:style>
  <w:style w:type="paragraph" w:customStyle="1" w:styleId="Normal0">
    <w:name w:val="[Normal]"/>
    <w:rsid w:val="00205B71"/>
    <w:pPr>
      <w:autoSpaceDE w:val="0"/>
      <w:autoSpaceDN w:val="0"/>
      <w:adjustRightInd w:val="0"/>
      <w:spacing w:after="0" w:line="240" w:lineRule="auto"/>
    </w:pPr>
    <w:rPr>
      <w:rFonts w:ascii="Arial" w:hAnsi="Arial" w:cs="Arial"/>
      <w:sz w:val="24"/>
      <w:szCs w:val="24"/>
    </w:rPr>
  </w:style>
  <w:style w:type="character" w:styleId="CommentReference">
    <w:name w:val="annotation reference"/>
    <w:basedOn w:val="DefaultParagraphFont"/>
    <w:uiPriority w:val="99"/>
    <w:semiHidden/>
    <w:unhideWhenUsed/>
    <w:rsid w:val="00137954"/>
    <w:rPr>
      <w:sz w:val="16"/>
      <w:szCs w:val="16"/>
    </w:rPr>
  </w:style>
  <w:style w:type="paragraph" w:styleId="CommentText">
    <w:name w:val="annotation text"/>
    <w:basedOn w:val="Normal"/>
    <w:link w:val="CommentTextChar"/>
    <w:uiPriority w:val="99"/>
    <w:semiHidden/>
    <w:unhideWhenUsed/>
    <w:rsid w:val="00137954"/>
  </w:style>
  <w:style w:type="character" w:customStyle="1" w:styleId="CommentTextChar">
    <w:name w:val="Comment Text Char"/>
    <w:basedOn w:val="DefaultParagraphFont"/>
    <w:link w:val="CommentText"/>
    <w:uiPriority w:val="99"/>
    <w:semiHidden/>
    <w:rsid w:val="00137954"/>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137954"/>
    <w:rPr>
      <w:b/>
      <w:bCs/>
    </w:rPr>
  </w:style>
  <w:style w:type="character" w:customStyle="1" w:styleId="CommentSubjectChar">
    <w:name w:val="Comment Subject Char"/>
    <w:basedOn w:val="CommentTextChar"/>
    <w:link w:val="CommentSubject"/>
    <w:uiPriority w:val="99"/>
    <w:semiHidden/>
    <w:rsid w:val="00137954"/>
    <w:rPr>
      <w:rFonts w:ascii="Times New Roman" w:eastAsia="Times New Roman" w:hAnsi="Times New Roman" w:cs="Times New Roman"/>
      <w:b/>
      <w:bCs/>
      <w:sz w:val="20"/>
      <w:szCs w:val="20"/>
      <w:lang w:eastAsia="en-GB"/>
    </w:rPr>
  </w:style>
  <w:style w:type="paragraph" w:styleId="BalloonText">
    <w:name w:val="Balloon Text"/>
    <w:basedOn w:val="Normal"/>
    <w:link w:val="BalloonTextChar"/>
    <w:uiPriority w:val="99"/>
    <w:semiHidden/>
    <w:unhideWhenUsed/>
    <w:rsid w:val="00137954"/>
    <w:rPr>
      <w:rFonts w:ascii="Tahoma" w:hAnsi="Tahoma" w:cs="Tahoma"/>
      <w:sz w:val="16"/>
      <w:szCs w:val="16"/>
    </w:rPr>
  </w:style>
  <w:style w:type="character" w:customStyle="1" w:styleId="BalloonTextChar">
    <w:name w:val="Balloon Text Char"/>
    <w:basedOn w:val="DefaultParagraphFont"/>
    <w:link w:val="BalloonText"/>
    <w:uiPriority w:val="99"/>
    <w:semiHidden/>
    <w:rsid w:val="00137954"/>
    <w:rPr>
      <w:rFonts w:ascii="Tahoma" w:eastAsia="Times New Roman" w:hAnsi="Tahoma" w:cs="Tahoma"/>
      <w:sz w:val="16"/>
      <w:szCs w:val="16"/>
      <w:lang w:eastAsia="en-GB"/>
    </w:rPr>
  </w:style>
  <w:style w:type="paragraph" w:customStyle="1" w:styleId="Default">
    <w:name w:val="Default"/>
    <w:rsid w:val="00E96522"/>
    <w:pPr>
      <w:autoSpaceDE w:val="0"/>
      <w:autoSpaceDN w:val="0"/>
      <w:adjustRightInd w:val="0"/>
      <w:spacing w:after="0" w:line="240" w:lineRule="auto"/>
    </w:pPr>
    <w:rPr>
      <w:rFonts w:ascii="Arial" w:hAnsi="Arial" w:cs="Arial"/>
      <w:color w:val="000000"/>
      <w:sz w:val="24"/>
      <w:szCs w:val="24"/>
    </w:rPr>
  </w:style>
  <w:style w:type="paragraph" w:styleId="NoSpacing">
    <w:name w:val="No Spacing"/>
    <w:aliases w:val="Body text"/>
    <w:basedOn w:val="Default"/>
    <w:uiPriority w:val="1"/>
    <w:qFormat/>
    <w:rsid w:val="00E96522"/>
    <w:pPr>
      <w:numPr>
        <w:numId w:val="5"/>
      </w:numPr>
      <w:spacing w:after="200" w:line="276" w:lineRule="auto"/>
    </w:pPr>
    <w:rPr>
      <w:color w:val="000000" w:themeColor="text1"/>
      <w:sz w:val="22"/>
      <w:szCs w:val="22"/>
    </w:rPr>
  </w:style>
  <w:style w:type="character" w:customStyle="1" w:styleId="description">
    <w:name w:val="description"/>
    <w:basedOn w:val="DefaultParagraphFont"/>
    <w:rsid w:val="004C4B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8411151">
      <w:bodyDiv w:val="1"/>
      <w:marLeft w:val="0"/>
      <w:marRight w:val="0"/>
      <w:marTop w:val="0"/>
      <w:marBottom w:val="0"/>
      <w:divBdr>
        <w:top w:val="none" w:sz="0" w:space="0" w:color="auto"/>
        <w:left w:val="none" w:sz="0" w:space="0" w:color="auto"/>
        <w:bottom w:val="none" w:sz="0" w:space="0" w:color="auto"/>
        <w:right w:val="none" w:sz="0" w:space="0" w:color="auto"/>
      </w:divBdr>
    </w:div>
    <w:div w:id="1301114474">
      <w:bodyDiv w:val="1"/>
      <w:marLeft w:val="0"/>
      <w:marRight w:val="0"/>
      <w:marTop w:val="0"/>
      <w:marBottom w:val="0"/>
      <w:divBdr>
        <w:top w:val="none" w:sz="0" w:space="0" w:color="auto"/>
        <w:left w:val="none" w:sz="0" w:space="0" w:color="auto"/>
        <w:bottom w:val="none" w:sz="0" w:space="0" w:color="auto"/>
        <w:right w:val="none" w:sz="0" w:space="0" w:color="auto"/>
      </w:divBdr>
    </w:div>
    <w:div w:id="1668287805">
      <w:bodyDiv w:val="1"/>
      <w:marLeft w:val="0"/>
      <w:marRight w:val="0"/>
      <w:marTop w:val="0"/>
      <w:marBottom w:val="0"/>
      <w:divBdr>
        <w:top w:val="none" w:sz="0" w:space="0" w:color="auto"/>
        <w:left w:val="none" w:sz="0" w:space="0" w:color="auto"/>
        <w:bottom w:val="none" w:sz="0" w:space="0" w:color="auto"/>
        <w:right w:val="none" w:sz="0" w:space="0" w:color="auto"/>
      </w:divBdr>
    </w:div>
    <w:div w:id="1726947991">
      <w:bodyDiv w:val="1"/>
      <w:marLeft w:val="0"/>
      <w:marRight w:val="0"/>
      <w:marTop w:val="0"/>
      <w:marBottom w:val="0"/>
      <w:divBdr>
        <w:top w:val="none" w:sz="0" w:space="0" w:color="auto"/>
        <w:left w:val="none" w:sz="0" w:space="0" w:color="auto"/>
        <w:bottom w:val="none" w:sz="0" w:space="0" w:color="auto"/>
        <w:right w:val="none" w:sz="0" w:space="0" w:color="auto"/>
      </w:divBdr>
    </w:div>
    <w:div w:id="1952321677">
      <w:bodyDiv w:val="1"/>
      <w:marLeft w:val="0"/>
      <w:marRight w:val="0"/>
      <w:marTop w:val="0"/>
      <w:marBottom w:val="0"/>
      <w:divBdr>
        <w:top w:val="none" w:sz="0" w:space="0" w:color="auto"/>
        <w:left w:val="none" w:sz="0" w:space="0" w:color="auto"/>
        <w:bottom w:val="none" w:sz="0" w:space="0" w:color="auto"/>
        <w:right w:val="none" w:sz="0" w:space="0" w:color="auto"/>
      </w:divBdr>
    </w:div>
    <w:div w:id="1982079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avant.gov.uk/sites/default/files/documents/Pre-Submission%20HBLP2036%20for%20Full%20Council%20-%20FINAL%20POST%20COUNCIL%20%28clean%20for%20use%29%20-%20Copy.pdf" TargetMode="External"/><Relationship Id="rId3" Type="http://schemas.openxmlformats.org/officeDocument/2006/relationships/styles" Target="styles.xml"/><Relationship Id="rId7" Type="http://schemas.openxmlformats.org/officeDocument/2006/relationships/hyperlink" Target="https://www.havant.gov.uk/sites/default/files/documents/Adopted%20Allocations%20Plan%20July%202014%20-%20Copy.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havant.gov.uk/sites/default/files/documents/ADOPTED%20CORE%20STRATEGY%20.pdf"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81F423-B8CA-45A3-8598-42932E8A3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555</Words>
  <Characters>3165</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Planning Application Response of Planning Policy</vt:lpstr>
    </vt:vector>
  </TitlesOfParts>
  <Company>Hampshire County Council</Company>
  <LinksUpToDate>false</LinksUpToDate>
  <CharactersWithSpaces>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Application Response of Planning Policy</dc:title>
  <dc:creator>sarahha</dc:creator>
  <cp:lastModifiedBy>Kennedy, Simon</cp:lastModifiedBy>
  <cp:revision>2</cp:revision>
  <cp:lastPrinted>2017-11-03T15:30:00Z</cp:lastPrinted>
  <dcterms:created xsi:type="dcterms:W3CDTF">2019-04-05T11:55:00Z</dcterms:created>
  <dcterms:modified xsi:type="dcterms:W3CDTF">2019-04-05T11:55:00Z</dcterms:modified>
</cp:coreProperties>
</file>