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71BC2B" w14:textId="2669A6D0" w:rsidR="009B4110" w:rsidRDefault="009B4110" w:rsidP="009B4110">
      <w:pPr>
        <w:jc w:val="center"/>
        <w:rPr>
          <w:rFonts w:ascii="Arial" w:hAnsi="Arial" w:cs="Arial"/>
          <w:b/>
        </w:rPr>
      </w:pPr>
      <w:r>
        <w:rPr>
          <w:rFonts w:ascii="Arial" w:hAnsi="Arial" w:cs="Arial"/>
          <w:b/>
        </w:rPr>
        <w:t>PLANNING APPLICATION RESPONSE OF PLANNING POLICY</w:t>
      </w:r>
    </w:p>
    <w:p w14:paraId="3E314BFC" w14:textId="77777777" w:rsidR="00B74C12" w:rsidRDefault="00B74C12" w:rsidP="009B4110">
      <w:pPr>
        <w:jc w:val="center"/>
        <w:rPr>
          <w:rFonts w:ascii="Arial" w:hAnsi="Arial" w:cs="Arial"/>
          <w:b/>
        </w:rPr>
      </w:pPr>
    </w:p>
    <w:p w14:paraId="784CC64A" w14:textId="77777777" w:rsidR="009B4110" w:rsidRDefault="009B4110" w:rsidP="009B4110">
      <w:pPr>
        <w:rPr>
          <w:rFonts w:ascii="Arial" w:hAnsi="Arial" w:cs="Arial"/>
          <w:b/>
        </w:rPr>
      </w:pPr>
    </w:p>
    <w:tbl>
      <w:tblPr>
        <w:tblStyle w:val="TableGrid"/>
        <w:tblW w:w="8522" w:type="dxa"/>
        <w:tblInd w:w="0" w:type="dxa"/>
        <w:tblLook w:val="01E0" w:firstRow="1" w:lastRow="1" w:firstColumn="1" w:lastColumn="1" w:noHBand="0" w:noVBand="0"/>
      </w:tblPr>
      <w:tblGrid>
        <w:gridCol w:w="2448"/>
        <w:gridCol w:w="6074"/>
      </w:tblGrid>
      <w:tr w:rsidR="009B4110" w14:paraId="71950F80" w14:textId="77777777" w:rsidTr="009B4110">
        <w:tc>
          <w:tcPr>
            <w:tcW w:w="2448" w:type="dxa"/>
            <w:tcBorders>
              <w:top w:val="single" w:sz="4" w:space="0" w:color="auto"/>
              <w:left w:val="single" w:sz="4" w:space="0" w:color="auto"/>
              <w:bottom w:val="single" w:sz="4" w:space="0" w:color="auto"/>
              <w:right w:val="single" w:sz="4" w:space="0" w:color="auto"/>
            </w:tcBorders>
            <w:hideMark/>
          </w:tcPr>
          <w:p w14:paraId="345FEAB6" w14:textId="77777777" w:rsidR="009B4110" w:rsidRPr="007E218B" w:rsidRDefault="009B4110">
            <w:pPr>
              <w:rPr>
                <w:rFonts w:ascii="Arial" w:hAnsi="Arial" w:cs="Arial"/>
                <w:sz w:val="22"/>
                <w:szCs w:val="22"/>
                <w:lang w:eastAsia="en-US"/>
              </w:rPr>
            </w:pPr>
            <w:r w:rsidRPr="007E218B">
              <w:rPr>
                <w:rFonts w:ascii="Arial" w:hAnsi="Arial" w:cs="Arial"/>
                <w:b/>
                <w:sz w:val="22"/>
                <w:lang w:eastAsia="en-US"/>
              </w:rPr>
              <w:t xml:space="preserve">Application No:  </w:t>
            </w:r>
          </w:p>
        </w:tc>
        <w:tc>
          <w:tcPr>
            <w:tcW w:w="6074" w:type="dxa"/>
            <w:tcBorders>
              <w:top w:val="single" w:sz="4" w:space="0" w:color="auto"/>
              <w:left w:val="single" w:sz="4" w:space="0" w:color="auto"/>
              <w:bottom w:val="single" w:sz="4" w:space="0" w:color="auto"/>
              <w:right w:val="single" w:sz="4" w:space="0" w:color="auto"/>
            </w:tcBorders>
            <w:hideMark/>
          </w:tcPr>
          <w:p w14:paraId="5EBC1C43" w14:textId="77777777" w:rsidR="009B4110" w:rsidRPr="007E218B" w:rsidRDefault="001375FB">
            <w:pPr>
              <w:rPr>
                <w:rFonts w:ascii="Arial" w:hAnsi="Arial" w:cs="Arial"/>
                <w:sz w:val="22"/>
                <w:szCs w:val="22"/>
                <w:lang w:eastAsia="en-US"/>
              </w:rPr>
            </w:pPr>
            <w:r w:rsidRPr="007E218B">
              <w:rPr>
                <w:rFonts w:ascii="Arial" w:hAnsi="Arial" w:cs="Arial"/>
                <w:sz w:val="22"/>
                <w:lang w:eastAsia="en-US"/>
              </w:rPr>
              <w:t>APP/</w:t>
            </w:r>
            <w:r w:rsidR="00197B29" w:rsidRPr="007E218B">
              <w:rPr>
                <w:rFonts w:ascii="Arial" w:hAnsi="Arial" w:cs="Arial"/>
                <w:sz w:val="22"/>
                <w:lang w:eastAsia="en-US"/>
              </w:rPr>
              <w:t>18/0</w:t>
            </w:r>
            <w:r w:rsidR="005269F1">
              <w:rPr>
                <w:rFonts w:ascii="Arial" w:hAnsi="Arial" w:cs="Arial"/>
                <w:sz w:val="22"/>
                <w:lang w:eastAsia="en-US"/>
              </w:rPr>
              <w:t>1033</w:t>
            </w:r>
          </w:p>
        </w:tc>
      </w:tr>
      <w:tr w:rsidR="009B4110" w14:paraId="62F88A9E" w14:textId="77777777" w:rsidTr="009B4110">
        <w:tc>
          <w:tcPr>
            <w:tcW w:w="2448" w:type="dxa"/>
            <w:tcBorders>
              <w:top w:val="single" w:sz="4" w:space="0" w:color="auto"/>
              <w:left w:val="single" w:sz="4" w:space="0" w:color="auto"/>
              <w:bottom w:val="single" w:sz="4" w:space="0" w:color="auto"/>
              <w:right w:val="single" w:sz="4" w:space="0" w:color="auto"/>
            </w:tcBorders>
            <w:hideMark/>
          </w:tcPr>
          <w:p w14:paraId="7E80A78B" w14:textId="77777777" w:rsidR="009B4110" w:rsidRPr="007E218B" w:rsidRDefault="009B4110">
            <w:pPr>
              <w:rPr>
                <w:rFonts w:ascii="Arial" w:hAnsi="Arial" w:cs="Arial"/>
                <w:sz w:val="22"/>
                <w:szCs w:val="22"/>
                <w:lang w:eastAsia="en-US"/>
              </w:rPr>
            </w:pPr>
            <w:r w:rsidRPr="007E218B">
              <w:rPr>
                <w:rFonts w:ascii="Arial" w:hAnsi="Arial" w:cs="Arial"/>
                <w:b/>
                <w:sz w:val="22"/>
                <w:lang w:eastAsia="en-US"/>
              </w:rPr>
              <w:t>Site Address:</w:t>
            </w:r>
          </w:p>
        </w:tc>
        <w:tc>
          <w:tcPr>
            <w:tcW w:w="6074" w:type="dxa"/>
            <w:tcBorders>
              <w:top w:val="single" w:sz="4" w:space="0" w:color="auto"/>
              <w:left w:val="single" w:sz="4" w:space="0" w:color="auto"/>
              <w:bottom w:val="single" w:sz="4" w:space="0" w:color="auto"/>
              <w:right w:val="single" w:sz="4" w:space="0" w:color="auto"/>
            </w:tcBorders>
            <w:hideMark/>
          </w:tcPr>
          <w:p w14:paraId="28A87E0D" w14:textId="77777777" w:rsidR="009B4110" w:rsidRPr="007E218B" w:rsidRDefault="005269F1">
            <w:pPr>
              <w:rPr>
                <w:rFonts w:ascii="Arial" w:hAnsi="Arial" w:cs="Arial"/>
                <w:sz w:val="22"/>
                <w:szCs w:val="22"/>
                <w:lang w:eastAsia="en-US"/>
              </w:rPr>
            </w:pPr>
            <w:r>
              <w:rPr>
                <w:rFonts w:ascii="Arial" w:hAnsi="Arial" w:cs="Arial"/>
                <w:sz w:val="22"/>
                <w:lang w:eastAsia="en-US"/>
              </w:rPr>
              <w:t>Land East of Castle Avenue</w:t>
            </w:r>
            <w:r w:rsidR="00197B29" w:rsidRPr="007E218B">
              <w:rPr>
                <w:rFonts w:ascii="Arial" w:hAnsi="Arial" w:cs="Arial"/>
                <w:sz w:val="22"/>
                <w:lang w:eastAsia="en-US"/>
              </w:rPr>
              <w:t xml:space="preserve"> </w:t>
            </w:r>
          </w:p>
        </w:tc>
      </w:tr>
      <w:tr w:rsidR="009B4110" w14:paraId="269F62FF" w14:textId="77777777" w:rsidTr="009B4110">
        <w:tc>
          <w:tcPr>
            <w:tcW w:w="2448" w:type="dxa"/>
            <w:tcBorders>
              <w:top w:val="single" w:sz="4" w:space="0" w:color="auto"/>
              <w:left w:val="single" w:sz="4" w:space="0" w:color="auto"/>
              <w:bottom w:val="single" w:sz="4" w:space="0" w:color="auto"/>
              <w:right w:val="single" w:sz="4" w:space="0" w:color="auto"/>
            </w:tcBorders>
            <w:hideMark/>
          </w:tcPr>
          <w:p w14:paraId="73EABDB1" w14:textId="77777777" w:rsidR="009B4110" w:rsidRPr="007E218B" w:rsidRDefault="009B4110">
            <w:pPr>
              <w:rPr>
                <w:rFonts w:ascii="Arial" w:hAnsi="Arial" w:cs="Arial"/>
                <w:sz w:val="22"/>
                <w:szCs w:val="22"/>
                <w:lang w:eastAsia="en-US"/>
              </w:rPr>
            </w:pPr>
            <w:r w:rsidRPr="007E218B">
              <w:rPr>
                <w:rFonts w:ascii="Arial" w:hAnsi="Arial" w:cs="Arial"/>
                <w:b/>
                <w:sz w:val="22"/>
                <w:lang w:eastAsia="en-US"/>
              </w:rPr>
              <w:t xml:space="preserve">Development: </w:t>
            </w:r>
            <w:r w:rsidRPr="007E218B">
              <w:rPr>
                <w:rFonts w:ascii="Arial" w:hAnsi="Arial" w:cs="Arial"/>
                <w:color w:val="333333"/>
                <w:sz w:val="22"/>
                <w:lang w:eastAsia="en-US"/>
              </w:rPr>
              <w:t xml:space="preserve"> </w:t>
            </w:r>
          </w:p>
        </w:tc>
        <w:tc>
          <w:tcPr>
            <w:tcW w:w="6074" w:type="dxa"/>
            <w:tcBorders>
              <w:top w:val="single" w:sz="4" w:space="0" w:color="auto"/>
              <w:left w:val="single" w:sz="4" w:space="0" w:color="auto"/>
              <w:bottom w:val="single" w:sz="4" w:space="0" w:color="auto"/>
              <w:right w:val="single" w:sz="4" w:space="0" w:color="auto"/>
            </w:tcBorders>
            <w:hideMark/>
          </w:tcPr>
          <w:p w14:paraId="0F7C1788" w14:textId="77777777" w:rsidR="009B4110" w:rsidRPr="005269F1" w:rsidRDefault="005269F1" w:rsidP="00B85E37">
            <w:pPr>
              <w:autoSpaceDE w:val="0"/>
              <w:autoSpaceDN w:val="0"/>
              <w:adjustRightInd w:val="0"/>
              <w:rPr>
                <w:rFonts w:ascii="Arial" w:hAnsi="Arial" w:cs="Arial"/>
                <w:sz w:val="22"/>
                <w:lang w:eastAsia="en-US"/>
              </w:rPr>
            </w:pPr>
            <w:r w:rsidRPr="005269F1">
              <w:rPr>
                <w:rFonts w:ascii="Arial" w:hAnsi="Arial" w:cs="Arial"/>
                <w:sz w:val="22"/>
              </w:rPr>
              <w:t>Residential development comprising 69 no. dwellings with access from St George’s Avenue together with access, car parking, landscaping, electrical substation and associated works.</w:t>
            </w:r>
          </w:p>
        </w:tc>
      </w:tr>
      <w:tr w:rsidR="009B4110" w14:paraId="3EB31824" w14:textId="77777777" w:rsidTr="009B4110">
        <w:tc>
          <w:tcPr>
            <w:tcW w:w="2448" w:type="dxa"/>
            <w:tcBorders>
              <w:top w:val="single" w:sz="4" w:space="0" w:color="auto"/>
              <w:left w:val="single" w:sz="4" w:space="0" w:color="auto"/>
              <w:bottom w:val="single" w:sz="4" w:space="0" w:color="auto"/>
              <w:right w:val="single" w:sz="4" w:space="0" w:color="auto"/>
            </w:tcBorders>
            <w:hideMark/>
          </w:tcPr>
          <w:p w14:paraId="4BA59904" w14:textId="77777777" w:rsidR="009B4110" w:rsidRPr="007E218B" w:rsidRDefault="009B4110">
            <w:pPr>
              <w:rPr>
                <w:rFonts w:ascii="Arial" w:hAnsi="Arial" w:cs="Arial"/>
                <w:sz w:val="22"/>
                <w:szCs w:val="22"/>
                <w:lang w:eastAsia="en-US"/>
              </w:rPr>
            </w:pPr>
            <w:r w:rsidRPr="007E218B">
              <w:rPr>
                <w:rFonts w:ascii="Arial" w:hAnsi="Arial" w:cs="Arial"/>
                <w:b/>
                <w:sz w:val="22"/>
                <w:lang w:eastAsia="en-US"/>
              </w:rPr>
              <w:t>Case Officer:</w:t>
            </w:r>
          </w:p>
        </w:tc>
        <w:tc>
          <w:tcPr>
            <w:tcW w:w="6074" w:type="dxa"/>
            <w:tcBorders>
              <w:top w:val="single" w:sz="4" w:space="0" w:color="auto"/>
              <w:left w:val="single" w:sz="4" w:space="0" w:color="auto"/>
              <w:bottom w:val="single" w:sz="4" w:space="0" w:color="auto"/>
              <w:right w:val="single" w:sz="4" w:space="0" w:color="auto"/>
            </w:tcBorders>
            <w:hideMark/>
          </w:tcPr>
          <w:p w14:paraId="2AEC1A20" w14:textId="77777777" w:rsidR="009B4110" w:rsidRPr="007E218B" w:rsidRDefault="005269F1">
            <w:pPr>
              <w:rPr>
                <w:rFonts w:ascii="Arial" w:hAnsi="Arial" w:cs="Arial"/>
                <w:sz w:val="22"/>
                <w:szCs w:val="22"/>
                <w:lang w:eastAsia="en-US"/>
              </w:rPr>
            </w:pPr>
            <w:r>
              <w:rPr>
                <w:rFonts w:ascii="Arial" w:hAnsi="Arial" w:cs="Arial"/>
                <w:sz w:val="22"/>
                <w:lang w:eastAsia="en-US"/>
              </w:rPr>
              <w:t>Lewis Oliver</w:t>
            </w:r>
            <w:r w:rsidR="00FC18F7" w:rsidRPr="007E218B">
              <w:rPr>
                <w:rFonts w:ascii="Arial" w:hAnsi="Arial" w:cs="Arial"/>
                <w:sz w:val="22"/>
                <w:lang w:eastAsia="en-US"/>
              </w:rPr>
              <w:t xml:space="preserve"> </w:t>
            </w:r>
          </w:p>
        </w:tc>
      </w:tr>
      <w:tr w:rsidR="009B4110" w14:paraId="02C57AE7" w14:textId="77777777" w:rsidTr="009B4110">
        <w:tc>
          <w:tcPr>
            <w:tcW w:w="2448" w:type="dxa"/>
            <w:tcBorders>
              <w:top w:val="single" w:sz="4" w:space="0" w:color="auto"/>
              <w:left w:val="single" w:sz="4" w:space="0" w:color="auto"/>
              <w:bottom w:val="single" w:sz="4" w:space="0" w:color="auto"/>
              <w:right w:val="single" w:sz="4" w:space="0" w:color="auto"/>
            </w:tcBorders>
            <w:hideMark/>
          </w:tcPr>
          <w:p w14:paraId="77B1E0BC" w14:textId="77777777" w:rsidR="009B4110" w:rsidRPr="007E218B" w:rsidRDefault="009B4110">
            <w:pPr>
              <w:rPr>
                <w:rFonts w:ascii="Arial" w:hAnsi="Arial" w:cs="Arial"/>
                <w:sz w:val="22"/>
                <w:szCs w:val="22"/>
                <w:lang w:eastAsia="en-US"/>
              </w:rPr>
            </w:pPr>
            <w:r w:rsidRPr="007E218B">
              <w:rPr>
                <w:rFonts w:ascii="Arial" w:hAnsi="Arial" w:cs="Arial"/>
                <w:b/>
                <w:sz w:val="22"/>
                <w:lang w:eastAsia="en-US"/>
              </w:rPr>
              <w:t>Comments by:</w:t>
            </w:r>
          </w:p>
        </w:tc>
        <w:tc>
          <w:tcPr>
            <w:tcW w:w="6074" w:type="dxa"/>
            <w:tcBorders>
              <w:top w:val="single" w:sz="4" w:space="0" w:color="auto"/>
              <w:left w:val="single" w:sz="4" w:space="0" w:color="auto"/>
              <w:bottom w:val="single" w:sz="4" w:space="0" w:color="auto"/>
              <w:right w:val="single" w:sz="4" w:space="0" w:color="auto"/>
            </w:tcBorders>
            <w:hideMark/>
          </w:tcPr>
          <w:p w14:paraId="7E078D52" w14:textId="77777777" w:rsidR="009B4110" w:rsidRPr="007E218B" w:rsidRDefault="00FC18F7">
            <w:pPr>
              <w:rPr>
                <w:rFonts w:ascii="Arial" w:hAnsi="Arial" w:cs="Arial"/>
                <w:sz w:val="22"/>
                <w:szCs w:val="22"/>
                <w:lang w:eastAsia="en-US"/>
              </w:rPr>
            </w:pPr>
            <w:r w:rsidRPr="007E218B">
              <w:rPr>
                <w:rFonts w:ascii="Arial" w:hAnsi="Arial" w:cs="Arial"/>
                <w:sz w:val="22"/>
                <w:lang w:eastAsia="en-US"/>
              </w:rPr>
              <w:t>Ja</w:t>
            </w:r>
            <w:r w:rsidR="005269F1">
              <w:rPr>
                <w:rFonts w:ascii="Arial" w:hAnsi="Arial" w:cs="Arial"/>
                <w:sz w:val="22"/>
                <w:lang w:eastAsia="en-US"/>
              </w:rPr>
              <w:t>cqueline Boulter</w:t>
            </w:r>
          </w:p>
        </w:tc>
      </w:tr>
      <w:tr w:rsidR="009B4110" w14:paraId="1BCDE5A2" w14:textId="77777777" w:rsidTr="009B4110">
        <w:tc>
          <w:tcPr>
            <w:tcW w:w="2448" w:type="dxa"/>
            <w:tcBorders>
              <w:top w:val="single" w:sz="4" w:space="0" w:color="auto"/>
              <w:left w:val="single" w:sz="4" w:space="0" w:color="auto"/>
              <w:bottom w:val="single" w:sz="4" w:space="0" w:color="auto"/>
              <w:right w:val="single" w:sz="4" w:space="0" w:color="auto"/>
            </w:tcBorders>
            <w:hideMark/>
          </w:tcPr>
          <w:p w14:paraId="6D08A9FC" w14:textId="77777777" w:rsidR="009B4110" w:rsidRPr="007E218B" w:rsidRDefault="009B4110">
            <w:pPr>
              <w:rPr>
                <w:rFonts w:ascii="Arial" w:hAnsi="Arial" w:cs="Arial"/>
                <w:sz w:val="22"/>
                <w:szCs w:val="22"/>
                <w:lang w:eastAsia="en-US"/>
              </w:rPr>
            </w:pPr>
            <w:r w:rsidRPr="007E218B">
              <w:rPr>
                <w:rFonts w:ascii="Arial" w:hAnsi="Arial" w:cs="Arial"/>
                <w:b/>
                <w:sz w:val="22"/>
                <w:lang w:eastAsia="en-US"/>
              </w:rPr>
              <w:t>Date of Comments:</w:t>
            </w:r>
          </w:p>
        </w:tc>
        <w:tc>
          <w:tcPr>
            <w:tcW w:w="6074" w:type="dxa"/>
            <w:tcBorders>
              <w:top w:val="single" w:sz="4" w:space="0" w:color="auto"/>
              <w:left w:val="single" w:sz="4" w:space="0" w:color="auto"/>
              <w:bottom w:val="single" w:sz="4" w:space="0" w:color="auto"/>
              <w:right w:val="single" w:sz="4" w:space="0" w:color="auto"/>
            </w:tcBorders>
            <w:hideMark/>
          </w:tcPr>
          <w:p w14:paraId="006E1FFD" w14:textId="6DF7B07A" w:rsidR="009B4110" w:rsidRPr="007E218B" w:rsidRDefault="004A277D">
            <w:pPr>
              <w:rPr>
                <w:rFonts w:ascii="Arial" w:hAnsi="Arial" w:cs="Arial"/>
                <w:sz w:val="22"/>
                <w:szCs w:val="22"/>
                <w:lang w:eastAsia="en-US"/>
              </w:rPr>
            </w:pPr>
            <w:r>
              <w:rPr>
                <w:rFonts w:ascii="Arial" w:hAnsi="Arial" w:cs="Arial"/>
                <w:sz w:val="22"/>
                <w:lang w:eastAsia="en-US"/>
              </w:rPr>
              <w:t>2</w:t>
            </w:r>
            <w:r w:rsidR="00DE6E69">
              <w:rPr>
                <w:rFonts w:ascii="Arial" w:hAnsi="Arial" w:cs="Arial"/>
                <w:sz w:val="22"/>
                <w:lang w:eastAsia="en-US"/>
              </w:rPr>
              <w:t>8</w:t>
            </w:r>
            <w:r>
              <w:rPr>
                <w:rFonts w:ascii="Arial" w:hAnsi="Arial" w:cs="Arial"/>
                <w:sz w:val="22"/>
                <w:lang w:eastAsia="en-US"/>
              </w:rPr>
              <w:t xml:space="preserve"> March</w:t>
            </w:r>
            <w:r w:rsidR="00EE7687">
              <w:rPr>
                <w:rFonts w:ascii="Arial" w:hAnsi="Arial" w:cs="Arial"/>
                <w:sz w:val="22"/>
                <w:lang w:eastAsia="en-US"/>
              </w:rPr>
              <w:t xml:space="preserve"> 2019</w:t>
            </w:r>
          </w:p>
        </w:tc>
      </w:tr>
    </w:tbl>
    <w:p w14:paraId="44EF3E96" w14:textId="77777777" w:rsidR="009B4110" w:rsidRDefault="009B4110" w:rsidP="009B4110">
      <w:pPr>
        <w:rPr>
          <w:rFonts w:ascii="Arial" w:hAnsi="Arial" w:cs="Arial"/>
          <w:b/>
        </w:rPr>
      </w:pPr>
    </w:p>
    <w:p w14:paraId="2940D174" w14:textId="6F5F835D" w:rsidR="009B4110" w:rsidRDefault="009B4110" w:rsidP="009B4110">
      <w:pPr>
        <w:rPr>
          <w:rFonts w:ascii="Arial" w:hAnsi="Arial" w:cs="Arial"/>
          <w:b/>
        </w:rPr>
      </w:pPr>
      <w:r>
        <w:rPr>
          <w:rFonts w:ascii="Arial" w:hAnsi="Arial" w:cs="Arial"/>
          <w:b/>
        </w:rPr>
        <w:t>Policy Status</w:t>
      </w:r>
    </w:p>
    <w:p w14:paraId="0591D0B8" w14:textId="23553442" w:rsidR="00D367D3" w:rsidRDefault="00FC18F7" w:rsidP="00FC18F7">
      <w:pPr>
        <w:rPr>
          <w:rFonts w:ascii="Arial" w:hAnsi="Arial" w:cs="Arial"/>
        </w:rPr>
      </w:pPr>
      <w:r>
        <w:rPr>
          <w:rFonts w:ascii="Arial" w:hAnsi="Arial" w:cs="Arial"/>
          <w:bCs/>
        </w:rPr>
        <w:t xml:space="preserve">The </w:t>
      </w:r>
      <w:hyperlink r:id="rId8" w:history="1">
        <w:r>
          <w:rPr>
            <w:rStyle w:val="Hyperlink"/>
            <w:rFonts w:ascii="Arial" w:hAnsi="Arial" w:cs="Arial"/>
            <w:bCs/>
          </w:rPr>
          <w:t>Local Plan (Core Strategy)</w:t>
        </w:r>
      </w:hyperlink>
      <w:r>
        <w:rPr>
          <w:rFonts w:ascii="Arial" w:hAnsi="Arial" w:cs="Arial"/>
          <w:bCs/>
        </w:rPr>
        <w:t xml:space="preserve"> and the </w:t>
      </w:r>
      <w:hyperlink r:id="rId9" w:history="1">
        <w:r>
          <w:rPr>
            <w:rStyle w:val="Hyperlink"/>
            <w:rFonts w:ascii="Arial" w:hAnsi="Arial" w:cs="Arial"/>
            <w:bCs/>
          </w:rPr>
          <w:t>Local Plan (Allocations)</w:t>
        </w:r>
      </w:hyperlink>
      <w:r>
        <w:rPr>
          <w:rFonts w:ascii="Arial" w:hAnsi="Arial" w:cs="Arial"/>
          <w:bCs/>
        </w:rPr>
        <w:t xml:space="preserve">, together with the Hampshire Minerals and Waste Plan provide the development plan for the Borough. </w:t>
      </w:r>
      <w:r w:rsidR="00EE7687">
        <w:rPr>
          <w:rFonts w:ascii="Arial" w:hAnsi="Arial" w:cs="Arial"/>
        </w:rPr>
        <w:t>T</w:t>
      </w:r>
      <w:r w:rsidR="00EE7687" w:rsidRPr="00954742">
        <w:rPr>
          <w:rFonts w:ascii="Arial" w:hAnsi="Arial" w:cs="Arial"/>
        </w:rPr>
        <w:t xml:space="preserve">he </w:t>
      </w:r>
      <w:hyperlink r:id="rId10" w:history="1">
        <w:r w:rsidR="00EE7687" w:rsidRPr="00D367D3">
          <w:rPr>
            <w:rStyle w:val="Hyperlink"/>
            <w:rFonts w:ascii="Arial" w:hAnsi="Arial" w:cs="Arial"/>
          </w:rPr>
          <w:t>Pre-submission Havant Borough Local Plan 2036</w:t>
        </w:r>
      </w:hyperlink>
      <w:r w:rsidR="00EE7687">
        <w:rPr>
          <w:rFonts w:ascii="Arial" w:hAnsi="Arial" w:cs="Arial"/>
        </w:rPr>
        <w:t xml:space="preserve"> was approved by the Council on 30 January 2019 and must be afforded some weight.</w:t>
      </w:r>
      <w:r w:rsidR="00A76A07">
        <w:rPr>
          <w:rFonts w:ascii="Arial" w:hAnsi="Arial" w:cs="Arial"/>
        </w:rPr>
        <w:t xml:space="preserve"> </w:t>
      </w:r>
    </w:p>
    <w:p w14:paraId="29B1F362" w14:textId="77777777" w:rsidR="00D367D3" w:rsidRDefault="00D367D3" w:rsidP="00FC18F7">
      <w:pPr>
        <w:rPr>
          <w:rFonts w:ascii="Arial" w:hAnsi="Arial" w:cs="Arial"/>
        </w:rPr>
      </w:pPr>
    </w:p>
    <w:p w14:paraId="52951246" w14:textId="0221A0E5" w:rsidR="005B7E3C" w:rsidRDefault="00D367D3" w:rsidP="00FC18F7">
      <w:pPr>
        <w:rPr>
          <w:rFonts w:ascii="Arial" w:hAnsi="Arial" w:cs="Arial"/>
          <w:bCs/>
        </w:rPr>
      </w:pPr>
      <w:r>
        <w:rPr>
          <w:rFonts w:ascii="Arial" w:hAnsi="Arial" w:cs="Arial"/>
        </w:rPr>
        <w:t>As highlighted in earlier comments, the new plan does include a number o</w:t>
      </w:r>
      <w:r w:rsidRPr="00E85AF6">
        <w:rPr>
          <w:rFonts w:ascii="Arial" w:hAnsi="Arial" w:cs="Arial"/>
        </w:rPr>
        <w:t xml:space="preserve">f </w:t>
      </w:r>
      <w:r w:rsidR="00A21748" w:rsidRPr="00E85AF6">
        <w:rPr>
          <w:rFonts w:ascii="Arial" w:hAnsi="Arial" w:cs="Arial"/>
          <w:bCs/>
        </w:rPr>
        <w:t xml:space="preserve">new provisions, </w:t>
      </w:r>
      <w:r w:rsidR="009A42F1" w:rsidRPr="00E85AF6">
        <w:rPr>
          <w:rFonts w:ascii="Arial" w:hAnsi="Arial" w:cs="Arial"/>
          <w:bCs/>
        </w:rPr>
        <w:t xml:space="preserve">such as minimum densities, </w:t>
      </w:r>
      <w:r w:rsidR="00C82A23">
        <w:rPr>
          <w:rFonts w:ascii="Arial" w:hAnsi="Arial" w:cs="Arial"/>
          <w:bCs/>
        </w:rPr>
        <w:t xml:space="preserve">internal space standards, </w:t>
      </w:r>
      <w:r w:rsidR="009A42F1" w:rsidRPr="00E85AF6">
        <w:rPr>
          <w:rFonts w:ascii="Arial" w:hAnsi="Arial" w:cs="Arial"/>
          <w:bCs/>
        </w:rPr>
        <w:t xml:space="preserve">requirements </w:t>
      </w:r>
      <w:r w:rsidR="00A21748" w:rsidRPr="00E85AF6">
        <w:rPr>
          <w:rFonts w:ascii="Arial" w:hAnsi="Arial" w:cs="Arial"/>
          <w:bCs/>
        </w:rPr>
        <w:t>for housing mix</w:t>
      </w:r>
      <w:r w:rsidR="009A42F1" w:rsidRPr="00E85AF6">
        <w:rPr>
          <w:rFonts w:ascii="Arial" w:hAnsi="Arial" w:cs="Arial"/>
          <w:bCs/>
        </w:rPr>
        <w:t xml:space="preserve">, open space and food growing provision, and </w:t>
      </w:r>
      <w:r w:rsidR="009A42F1" w:rsidRPr="00C16D6F">
        <w:rPr>
          <w:rFonts w:ascii="Arial" w:hAnsi="Arial" w:cs="Arial"/>
          <w:bCs/>
        </w:rPr>
        <w:t>expectations for electric vehicle charging points as well as the future management of the site.</w:t>
      </w:r>
      <w:r w:rsidR="00E85AF6" w:rsidRPr="00C16D6F">
        <w:rPr>
          <w:rFonts w:ascii="Arial" w:hAnsi="Arial" w:cs="Arial"/>
          <w:bCs/>
        </w:rPr>
        <w:t xml:space="preserve">  </w:t>
      </w:r>
      <w:r w:rsidR="004F0E7A" w:rsidRPr="00C16D6F">
        <w:rPr>
          <w:rFonts w:ascii="Arial" w:hAnsi="Arial" w:cs="Arial"/>
          <w:bCs/>
        </w:rPr>
        <w:t xml:space="preserve">I have commented on some of these matters below, but </w:t>
      </w:r>
      <w:r w:rsidR="00E85AF6" w:rsidRPr="00C16D6F">
        <w:rPr>
          <w:rFonts w:ascii="Arial" w:hAnsi="Arial" w:cs="Arial"/>
          <w:bCs/>
        </w:rPr>
        <w:t>I</w:t>
      </w:r>
      <w:r w:rsidR="004F0E7A" w:rsidRPr="00C16D6F">
        <w:rPr>
          <w:rFonts w:ascii="Arial" w:hAnsi="Arial" w:cs="Arial"/>
          <w:bCs/>
        </w:rPr>
        <w:t xml:space="preserve"> also</w:t>
      </w:r>
      <w:r w:rsidR="00E85AF6" w:rsidRPr="00C16D6F">
        <w:rPr>
          <w:rFonts w:ascii="Arial" w:hAnsi="Arial" w:cs="Arial"/>
          <w:bCs/>
        </w:rPr>
        <w:t xml:space="preserve"> understand </w:t>
      </w:r>
      <w:r w:rsidR="004F0E7A" w:rsidRPr="00C16D6F">
        <w:rPr>
          <w:rFonts w:ascii="Arial" w:hAnsi="Arial" w:cs="Arial"/>
          <w:bCs/>
        </w:rPr>
        <w:t xml:space="preserve">that </w:t>
      </w:r>
      <w:r w:rsidR="00E85AF6" w:rsidRPr="00C16D6F">
        <w:rPr>
          <w:rFonts w:ascii="Arial" w:hAnsi="Arial" w:cs="Arial"/>
          <w:bCs/>
        </w:rPr>
        <w:t xml:space="preserve">the applicant </w:t>
      </w:r>
      <w:r w:rsidR="00C16D6F" w:rsidRPr="00C16D6F">
        <w:rPr>
          <w:rFonts w:ascii="Arial" w:hAnsi="Arial" w:cs="Arial"/>
          <w:bCs/>
        </w:rPr>
        <w:t>is submitting a</w:t>
      </w:r>
      <w:r w:rsidR="00E85AF6" w:rsidRPr="00C16D6F">
        <w:rPr>
          <w:rFonts w:ascii="Arial" w:hAnsi="Arial" w:cs="Arial"/>
          <w:bCs/>
        </w:rPr>
        <w:t xml:space="preserve"> </w:t>
      </w:r>
      <w:r w:rsidR="00122C11" w:rsidRPr="00C16D6F">
        <w:rPr>
          <w:rFonts w:ascii="Arial" w:hAnsi="Arial" w:cs="Arial"/>
          <w:bCs/>
        </w:rPr>
        <w:t>s</w:t>
      </w:r>
      <w:r w:rsidR="00E85AF6" w:rsidRPr="00C16D6F">
        <w:rPr>
          <w:rFonts w:ascii="Arial" w:hAnsi="Arial" w:cs="Arial"/>
          <w:bCs/>
        </w:rPr>
        <w:t xml:space="preserve">tatement of, which will assist in assessing </w:t>
      </w:r>
      <w:r w:rsidR="00122C11" w:rsidRPr="00C16D6F">
        <w:rPr>
          <w:rFonts w:ascii="Arial" w:hAnsi="Arial" w:cs="Arial"/>
          <w:bCs/>
        </w:rPr>
        <w:t>compliance with the new provisions</w:t>
      </w:r>
      <w:r w:rsidR="004F0E7A" w:rsidRPr="00C16D6F">
        <w:rPr>
          <w:rFonts w:ascii="Arial" w:hAnsi="Arial" w:cs="Arial"/>
          <w:bCs/>
        </w:rPr>
        <w:t xml:space="preserve"> and how much weight should be afforded to them.</w:t>
      </w:r>
    </w:p>
    <w:p w14:paraId="39CE99B2" w14:textId="77777777" w:rsidR="00817CF1" w:rsidRDefault="00817CF1" w:rsidP="00FC18F7">
      <w:pPr>
        <w:rPr>
          <w:rFonts w:ascii="Arial" w:hAnsi="Arial" w:cs="Arial"/>
          <w:bCs/>
        </w:rPr>
      </w:pPr>
    </w:p>
    <w:p w14:paraId="45EB2611" w14:textId="77777777" w:rsidR="009B4110" w:rsidRDefault="009B4110" w:rsidP="009B4110">
      <w:pPr>
        <w:rPr>
          <w:rFonts w:ascii="Arial" w:hAnsi="Arial" w:cs="Arial"/>
          <w:b/>
        </w:rPr>
      </w:pPr>
      <w:r>
        <w:rPr>
          <w:rFonts w:ascii="Arial" w:hAnsi="Arial" w:cs="Arial"/>
          <w:b/>
        </w:rPr>
        <w:t xml:space="preserve">Principle of development </w:t>
      </w:r>
    </w:p>
    <w:p w14:paraId="7356953C" w14:textId="77777777" w:rsidR="005B7E3C" w:rsidRDefault="009E755A" w:rsidP="008653CA">
      <w:pPr>
        <w:rPr>
          <w:rFonts w:ascii="Arial" w:hAnsi="Arial" w:cs="Arial"/>
        </w:rPr>
      </w:pPr>
      <w:r>
        <w:rPr>
          <w:rFonts w:ascii="Arial" w:hAnsi="Arial" w:cs="Arial"/>
        </w:rPr>
        <w:t xml:space="preserve">In the adopted local plan, the site lies outside of the urban area as defined by policies CS17 and AL2. These policies seek to restrict development in these locations, except in exceptional circumstances. I do not consider that any of the exceptions in the policy apply here, the proposal being a major scheme on greenfield land. </w:t>
      </w:r>
    </w:p>
    <w:p w14:paraId="5C9D2A9B" w14:textId="77777777" w:rsidR="005B7E3C" w:rsidRDefault="005B7E3C" w:rsidP="008653CA">
      <w:pPr>
        <w:rPr>
          <w:rFonts w:ascii="Arial" w:hAnsi="Arial" w:cs="Arial"/>
        </w:rPr>
      </w:pPr>
    </w:p>
    <w:p w14:paraId="43441507" w14:textId="01DC70A0" w:rsidR="00122C11" w:rsidRDefault="000B37C3" w:rsidP="00122C11">
      <w:pPr>
        <w:rPr>
          <w:rFonts w:ascii="Arial" w:hAnsi="Arial" w:cs="Arial"/>
          <w:bCs/>
          <w:i/>
          <w:lang w:val="en-US"/>
        </w:rPr>
      </w:pPr>
      <w:r>
        <w:rPr>
          <w:rFonts w:ascii="Arial" w:hAnsi="Arial" w:cs="Arial"/>
        </w:rPr>
        <w:t>By contrast</w:t>
      </w:r>
      <w:r w:rsidR="001F0AA4">
        <w:rPr>
          <w:rFonts w:ascii="Arial" w:hAnsi="Arial" w:cs="Arial"/>
        </w:rPr>
        <w:t xml:space="preserve">, </w:t>
      </w:r>
      <w:r w:rsidR="005B7E3C">
        <w:rPr>
          <w:rFonts w:ascii="Arial" w:hAnsi="Arial" w:cs="Arial"/>
        </w:rPr>
        <w:t>t</w:t>
      </w:r>
      <w:r w:rsidR="005B7E3C">
        <w:rPr>
          <w:rFonts w:ascii="Arial" w:hAnsi="Arial" w:cs="Arial"/>
          <w:bCs/>
        </w:rPr>
        <w:t>he Pre-submission Local Plan includes a site allocation for the Land East of Castle Avenue (Policy H15)</w:t>
      </w:r>
      <w:r w:rsidR="00122C11">
        <w:rPr>
          <w:rFonts w:ascii="Arial" w:hAnsi="Arial" w:cs="Arial"/>
          <w:bCs/>
        </w:rPr>
        <w:t xml:space="preserve">, continuing the direction of travel that was set in the Local Plan Housing Statement in 2016 and the </w:t>
      </w:r>
      <w:r>
        <w:rPr>
          <w:rFonts w:ascii="Arial" w:hAnsi="Arial" w:cs="Arial"/>
          <w:bCs/>
        </w:rPr>
        <w:t xml:space="preserve">subsequent </w:t>
      </w:r>
      <w:r w:rsidR="00122C11">
        <w:rPr>
          <w:rFonts w:ascii="Arial" w:hAnsi="Arial" w:cs="Arial"/>
          <w:bCs/>
        </w:rPr>
        <w:t xml:space="preserve">draft Local Plan consultation in 2018. </w:t>
      </w:r>
    </w:p>
    <w:p w14:paraId="4EB8874C" w14:textId="0C29F113" w:rsidR="005B7E3C" w:rsidRDefault="005B7E3C" w:rsidP="005B7E3C">
      <w:pPr>
        <w:rPr>
          <w:rFonts w:ascii="Arial" w:hAnsi="Arial" w:cs="Arial"/>
          <w:bCs/>
        </w:rPr>
      </w:pPr>
    </w:p>
    <w:p w14:paraId="6920434C" w14:textId="6EB51DE5" w:rsidR="00683D55" w:rsidRDefault="00122C11" w:rsidP="008653CA">
      <w:pPr>
        <w:rPr>
          <w:rFonts w:ascii="Arial" w:hAnsi="Arial" w:cs="Arial"/>
        </w:rPr>
      </w:pPr>
      <w:r>
        <w:rPr>
          <w:rFonts w:ascii="Arial" w:hAnsi="Arial" w:cs="Arial"/>
        </w:rPr>
        <w:t>Overall, while the adopted Local Plan resists the principle of development in this location, the emerging plan clearly supports the principle, and this must be given weight in the determination of this application.</w:t>
      </w:r>
      <w:r w:rsidR="007A6CB1">
        <w:rPr>
          <w:rFonts w:ascii="Arial" w:hAnsi="Arial" w:cs="Arial"/>
        </w:rPr>
        <w:t xml:space="preserve"> </w:t>
      </w:r>
    </w:p>
    <w:p w14:paraId="0FBB030E" w14:textId="68264F20" w:rsidR="00122C11" w:rsidRDefault="00122C11" w:rsidP="008653CA">
      <w:pPr>
        <w:rPr>
          <w:rFonts w:ascii="Arial" w:hAnsi="Arial" w:cs="Arial"/>
          <w:bCs/>
          <w:i/>
          <w:lang w:val="en-US"/>
        </w:rPr>
      </w:pPr>
    </w:p>
    <w:p w14:paraId="20B67F9E" w14:textId="6CEB0B0F" w:rsidR="000B37C3" w:rsidRPr="000B37C3" w:rsidRDefault="000B37C3" w:rsidP="008653CA">
      <w:pPr>
        <w:rPr>
          <w:rFonts w:ascii="Arial" w:hAnsi="Arial" w:cs="Arial"/>
          <w:b/>
          <w:bCs/>
          <w:lang w:val="en-US"/>
        </w:rPr>
      </w:pPr>
      <w:r w:rsidRPr="000B37C3">
        <w:rPr>
          <w:rFonts w:ascii="Arial" w:hAnsi="Arial" w:cs="Arial"/>
          <w:b/>
          <w:bCs/>
          <w:lang w:val="en-US"/>
        </w:rPr>
        <w:t>Development Requirements</w:t>
      </w:r>
    </w:p>
    <w:p w14:paraId="704A85BA" w14:textId="75A90C57" w:rsidR="000B37C3" w:rsidRDefault="000B37C3" w:rsidP="000B37C3">
      <w:pPr>
        <w:rPr>
          <w:rFonts w:ascii="Arial" w:hAnsi="Arial" w:cs="Arial"/>
          <w:bCs/>
          <w:i/>
          <w:lang w:val="en-US"/>
        </w:rPr>
      </w:pPr>
      <w:r w:rsidRPr="00122C11">
        <w:rPr>
          <w:rFonts w:ascii="Arial" w:hAnsi="Arial" w:cs="Arial"/>
          <w:bCs/>
        </w:rPr>
        <w:t>Th</w:t>
      </w:r>
      <w:r>
        <w:rPr>
          <w:rFonts w:ascii="Arial" w:hAnsi="Arial" w:cs="Arial"/>
          <w:bCs/>
        </w:rPr>
        <w:t>e</w:t>
      </w:r>
      <w:r w:rsidRPr="00122C11">
        <w:rPr>
          <w:rFonts w:ascii="Arial" w:hAnsi="Arial" w:cs="Arial"/>
          <w:bCs/>
        </w:rPr>
        <w:t xml:space="preserve"> emerging site allocation policy </w:t>
      </w:r>
      <w:r w:rsidR="00315E60">
        <w:rPr>
          <w:rFonts w:ascii="Arial" w:hAnsi="Arial" w:cs="Arial"/>
          <w:bCs/>
        </w:rPr>
        <w:t xml:space="preserve">H15 </w:t>
      </w:r>
      <w:r w:rsidRPr="00122C11">
        <w:rPr>
          <w:rFonts w:ascii="Arial" w:hAnsi="Arial" w:cs="Arial"/>
          <w:bCs/>
        </w:rPr>
        <w:t xml:space="preserve">sets out development requirements which should be </w:t>
      </w:r>
      <w:r w:rsidR="00315E60">
        <w:rPr>
          <w:rFonts w:ascii="Arial" w:hAnsi="Arial" w:cs="Arial"/>
          <w:bCs/>
        </w:rPr>
        <w:t>taking into account</w:t>
      </w:r>
      <w:r w:rsidRPr="00122C11">
        <w:rPr>
          <w:rFonts w:ascii="Arial" w:hAnsi="Arial" w:cs="Arial"/>
          <w:bCs/>
        </w:rPr>
        <w:t xml:space="preserve"> during the determination of this application.</w:t>
      </w:r>
    </w:p>
    <w:p w14:paraId="101427E0" w14:textId="77777777" w:rsidR="000B37C3" w:rsidRDefault="000B37C3" w:rsidP="008653CA">
      <w:pPr>
        <w:rPr>
          <w:rFonts w:ascii="Arial" w:hAnsi="Arial" w:cs="Arial"/>
          <w:bCs/>
          <w:i/>
          <w:lang w:val="en-US"/>
        </w:rPr>
      </w:pPr>
    </w:p>
    <w:p w14:paraId="551630A7" w14:textId="77777777" w:rsidR="00392121" w:rsidRPr="00392121" w:rsidRDefault="00392121" w:rsidP="00392121">
      <w:pPr>
        <w:rPr>
          <w:rFonts w:ascii="Arial" w:hAnsi="Arial" w:cs="Arial"/>
          <w:b/>
        </w:rPr>
      </w:pPr>
      <w:r w:rsidRPr="00392121">
        <w:rPr>
          <w:rFonts w:ascii="Arial" w:hAnsi="Arial" w:cs="Arial"/>
          <w:b/>
        </w:rPr>
        <w:t>Coordination of Development</w:t>
      </w:r>
    </w:p>
    <w:p w14:paraId="4F5548B7" w14:textId="77777777" w:rsidR="00392121" w:rsidRDefault="00392121" w:rsidP="00392121">
      <w:pPr>
        <w:rPr>
          <w:rFonts w:ascii="Arial" w:hAnsi="Arial" w:cs="Arial"/>
        </w:rPr>
      </w:pPr>
      <w:r>
        <w:rPr>
          <w:rFonts w:ascii="Arial" w:hAnsi="Arial" w:cs="Arial"/>
        </w:rPr>
        <w:t>Pertinent to this site is policy DM6 of the Core Strategy, which states that proposals will only be permitted where they do not undermine the future development potential of adjacent sites.   Proposals should not prevent future access to potential development sites or prejudice future schemes.</w:t>
      </w:r>
    </w:p>
    <w:p w14:paraId="15D36A5A" w14:textId="77777777" w:rsidR="00392121" w:rsidRDefault="00392121" w:rsidP="009B4110">
      <w:pPr>
        <w:rPr>
          <w:rFonts w:ascii="Arial" w:hAnsi="Arial" w:cs="Arial"/>
          <w:highlight w:val="yellow"/>
          <w:lang w:val="en-US"/>
        </w:rPr>
      </w:pPr>
    </w:p>
    <w:p w14:paraId="22C8801D" w14:textId="4419AC1F" w:rsidR="00AF7EB1" w:rsidRDefault="00392121" w:rsidP="009B4110">
      <w:pPr>
        <w:rPr>
          <w:rFonts w:ascii="Arial" w:hAnsi="Arial" w:cs="Arial"/>
          <w:lang w:val="en-US"/>
        </w:rPr>
      </w:pPr>
      <w:r w:rsidRPr="00BD52F6">
        <w:rPr>
          <w:rFonts w:ascii="Arial" w:hAnsi="Arial" w:cs="Arial"/>
          <w:lang w:val="en-US"/>
        </w:rPr>
        <w:t xml:space="preserve">The site identified in the </w:t>
      </w:r>
      <w:r w:rsidR="00122C11">
        <w:rPr>
          <w:rFonts w:ascii="Arial" w:hAnsi="Arial" w:cs="Arial"/>
          <w:lang w:val="en-US"/>
        </w:rPr>
        <w:t>Pre-submission Local</w:t>
      </w:r>
      <w:r w:rsidRPr="00BD52F6">
        <w:rPr>
          <w:rFonts w:ascii="Arial" w:hAnsi="Arial" w:cs="Arial"/>
          <w:lang w:val="en-US"/>
        </w:rPr>
        <w:t xml:space="preserve"> Plan include</w:t>
      </w:r>
      <w:r w:rsidR="00122C11">
        <w:rPr>
          <w:rFonts w:ascii="Arial" w:hAnsi="Arial" w:cs="Arial"/>
          <w:lang w:val="en-US"/>
        </w:rPr>
        <w:t>s</w:t>
      </w:r>
      <w:r w:rsidRPr="00BD52F6">
        <w:rPr>
          <w:rFonts w:ascii="Arial" w:hAnsi="Arial" w:cs="Arial"/>
          <w:lang w:val="en-US"/>
        </w:rPr>
        <w:t xml:space="preserve"> both the application site and the triangular site to the east. </w:t>
      </w:r>
      <w:r w:rsidR="00874AB7" w:rsidRPr="00BD52F6">
        <w:rPr>
          <w:rFonts w:ascii="Arial" w:hAnsi="Arial" w:cs="Arial"/>
          <w:lang w:val="en-US"/>
        </w:rPr>
        <w:t xml:space="preserve"> </w:t>
      </w:r>
      <w:r w:rsidR="00BD52F6">
        <w:rPr>
          <w:rFonts w:ascii="Arial" w:hAnsi="Arial" w:cs="Arial"/>
          <w:lang w:val="en-US"/>
        </w:rPr>
        <w:t>Policy H1</w:t>
      </w:r>
      <w:r w:rsidR="00122C11">
        <w:rPr>
          <w:rFonts w:ascii="Arial" w:hAnsi="Arial" w:cs="Arial"/>
          <w:lang w:val="en-US"/>
        </w:rPr>
        <w:t>5</w:t>
      </w:r>
      <w:r w:rsidR="00AF7EB1">
        <w:rPr>
          <w:rFonts w:ascii="Arial" w:hAnsi="Arial" w:cs="Arial"/>
          <w:lang w:val="en-US"/>
        </w:rPr>
        <w:t xml:space="preserve">, criterion b, states that this site must be ‘developed </w:t>
      </w:r>
      <w:r w:rsidR="00AF7EB1">
        <w:rPr>
          <w:rFonts w:ascii="Arial" w:hAnsi="Arial" w:cs="Arial"/>
          <w:lang w:val="en-US"/>
        </w:rPr>
        <w:lastRenderedPageBreak/>
        <w:t>comprehensively, or if this is not possible, the development of one part must not prejudice the development of the other part’.</w:t>
      </w:r>
    </w:p>
    <w:p w14:paraId="5328E4C1" w14:textId="77777777" w:rsidR="00AF7EB1" w:rsidRDefault="00AF7EB1" w:rsidP="009B4110">
      <w:pPr>
        <w:rPr>
          <w:rFonts w:ascii="Arial" w:hAnsi="Arial" w:cs="Arial"/>
          <w:lang w:val="en-US"/>
        </w:rPr>
      </w:pPr>
    </w:p>
    <w:p w14:paraId="6AA3B850" w14:textId="27ED0285" w:rsidR="00392121" w:rsidRPr="00BD52F6" w:rsidRDefault="00392121" w:rsidP="009B4110">
      <w:pPr>
        <w:rPr>
          <w:rFonts w:ascii="Arial" w:hAnsi="Arial" w:cs="Arial"/>
          <w:lang w:val="en-US"/>
        </w:rPr>
      </w:pPr>
      <w:r w:rsidRPr="00BD52F6">
        <w:rPr>
          <w:rFonts w:ascii="Arial" w:hAnsi="Arial" w:cs="Arial"/>
          <w:lang w:val="en-US"/>
        </w:rPr>
        <w:t xml:space="preserve">In this context, it </w:t>
      </w:r>
      <w:r w:rsidR="00BD52F6">
        <w:rPr>
          <w:rFonts w:ascii="Arial" w:hAnsi="Arial" w:cs="Arial"/>
          <w:lang w:val="en-US"/>
        </w:rPr>
        <w:t xml:space="preserve">should be noted that it </w:t>
      </w:r>
      <w:r w:rsidRPr="00BD52F6">
        <w:rPr>
          <w:rFonts w:ascii="Arial" w:hAnsi="Arial" w:cs="Arial"/>
          <w:lang w:val="en-US"/>
        </w:rPr>
        <w:t>is likely that the</w:t>
      </w:r>
      <w:r w:rsidR="00BD52F6" w:rsidRPr="00BD52F6">
        <w:rPr>
          <w:rFonts w:ascii="Arial" w:hAnsi="Arial" w:cs="Arial"/>
          <w:lang w:val="en-US"/>
        </w:rPr>
        <w:t xml:space="preserve"> four</w:t>
      </w:r>
      <w:r w:rsidR="00BD52F6">
        <w:rPr>
          <w:rFonts w:ascii="Arial" w:hAnsi="Arial" w:cs="Arial"/>
          <w:lang w:val="en-US"/>
        </w:rPr>
        <w:t>-</w:t>
      </w:r>
      <w:r w:rsidR="00BD52F6" w:rsidRPr="00BD52F6">
        <w:rPr>
          <w:rFonts w:ascii="Arial" w:hAnsi="Arial" w:cs="Arial"/>
          <w:lang w:val="en-US"/>
        </w:rPr>
        <w:t>way</w:t>
      </w:r>
      <w:r w:rsidRPr="00BD52F6">
        <w:rPr>
          <w:rFonts w:ascii="Arial" w:hAnsi="Arial" w:cs="Arial"/>
          <w:lang w:val="en-US"/>
        </w:rPr>
        <w:t xml:space="preserve"> junction shown on the site plan</w:t>
      </w:r>
      <w:r w:rsidR="00BD52F6" w:rsidRPr="00BD52F6">
        <w:rPr>
          <w:rFonts w:ascii="Arial" w:hAnsi="Arial" w:cs="Arial"/>
          <w:lang w:val="en-US"/>
        </w:rPr>
        <w:t xml:space="preserve"> will be the only access point to </w:t>
      </w:r>
      <w:r w:rsidR="00BD52F6">
        <w:rPr>
          <w:rFonts w:ascii="Arial" w:hAnsi="Arial" w:cs="Arial"/>
          <w:lang w:val="en-US"/>
        </w:rPr>
        <w:t>the eastern</w:t>
      </w:r>
      <w:r w:rsidR="00BD52F6" w:rsidRPr="00BD52F6">
        <w:rPr>
          <w:rFonts w:ascii="Arial" w:hAnsi="Arial" w:cs="Arial"/>
          <w:lang w:val="en-US"/>
        </w:rPr>
        <w:t xml:space="preserve"> development</w:t>
      </w:r>
      <w:r w:rsidR="00BD52F6">
        <w:rPr>
          <w:rFonts w:ascii="Arial" w:hAnsi="Arial" w:cs="Arial"/>
          <w:lang w:val="en-US"/>
        </w:rPr>
        <w:t xml:space="preserve"> parcel</w:t>
      </w:r>
      <w:r w:rsidR="00BD52F6" w:rsidRPr="00BD52F6">
        <w:rPr>
          <w:rFonts w:ascii="Arial" w:hAnsi="Arial" w:cs="Arial"/>
          <w:lang w:val="en-US"/>
        </w:rPr>
        <w:t>.  Therefore, the LPA needs to be satisfied, with advice from the Highway Authority, that the proposed junction meets design standards to serve the larger site.</w:t>
      </w:r>
      <w:r w:rsidRPr="00BD52F6">
        <w:rPr>
          <w:rFonts w:ascii="Arial" w:hAnsi="Arial" w:cs="Arial"/>
          <w:lang w:val="en-US"/>
        </w:rPr>
        <w:t xml:space="preserve"> </w:t>
      </w:r>
    </w:p>
    <w:p w14:paraId="25E2C90E" w14:textId="77777777" w:rsidR="00392121" w:rsidRDefault="00392121" w:rsidP="009B4110">
      <w:pPr>
        <w:rPr>
          <w:rFonts w:ascii="Arial" w:hAnsi="Arial" w:cs="Arial"/>
          <w:highlight w:val="yellow"/>
          <w:lang w:val="en-US"/>
        </w:rPr>
      </w:pPr>
    </w:p>
    <w:p w14:paraId="0847D875" w14:textId="523A3A65" w:rsidR="00392121" w:rsidRDefault="00BD52F6" w:rsidP="00392121">
      <w:pPr>
        <w:rPr>
          <w:rFonts w:ascii="Arial" w:hAnsi="Arial" w:cs="Arial"/>
          <w:bCs/>
        </w:rPr>
      </w:pPr>
      <w:r>
        <w:rPr>
          <w:rFonts w:ascii="Arial" w:hAnsi="Arial" w:cs="Arial"/>
        </w:rPr>
        <w:t>It should also be noted, that to the north of the railway line, the council has identified a Strategic Site capable of providing around 2,100 homes</w:t>
      </w:r>
      <w:r w:rsidR="00AF7EB1">
        <w:rPr>
          <w:rFonts w:ascii="Arial" w:hAnsi="Arial" w:cs="Arial"/>
        </w:rPr>
        <w:t xml:space="preserve"> (see Policy KS5 of the Pre-Submission Local Plan)</w:t>
      </w:r>
      <w:r>
        <w:rPr>
          <w:rFonts w:ascii="Arial" w:hAnsi="Arial" w:cs="Arial"/>
        </w:rPr>
        <w:t xml:space="preserve">. </w:t>
      </w:r>
      <w:r w:rsidR="00AF7EB1">
        <w:rPr>
          <w:rFonts w:ascii="Arial" w:hAnsi="Arial" w:cs="Arial"/>
        </w:rPr>
        <w:t>A</w:t>
      </w:r>
      <w:r>
        <w:rPr>
          <w:rFonts w:ascii="Arial" w:hAnsi="Arial" w:cs="Arial"/>
        </w:rPr>
        <w:t>s part of the delivery package for that site, a</w:t>
      </w:r>
      <w:r w:rsidR="00AF7EB1">
        <w:rPr>
          <w:rFonts w:ascii="Arial" w:hAnsi="Arial" w:cs="Arial"/>
        </w:rPr>
        <w:t xml:space="preserve"> direct access onto</w:t>
      </w:r>
      <w:r>
        <w:rPr>
          <w:rFonts w:ascii="Arial" w:hAnsi="Arial" w:cs="Arial"/>
        </w:rPr>
        <w:t xml:space="preserve"> the A27 </w:t>
      </w:r>
      <w:r w:rsidR="00AF7EB1">
        <w:rPr>
          <w:rFonts w:ascii="Arial" w:hAnsi="Arial" w:cs="Arial"/>
        </w:rPr>
        <w:t>may be needed</w:t>
      </w:r>
      <w:r>
        <w:rPr>
          <w:rFonts w:ascii="Arial" w:hAnsi="Arial" w:cs="Arial"/>
        </w:rPr>
        <w:t>. While the location and layout for this junction, its slip roads or connecting roads have not yet been finally determined, it is possible that land at the southern end of this application site could be required</w:t>
      </w:r>
      <w:r w:rsidR="00AF7EB1">
        <w:rPr>
          <w:rFonts w:ascii="Arial" w:hAnsi="Arial" w:cs="Arial"/>
        </w:rPr>
        <w:t>, and land is safeguarded through policy IN2 of the Pre-Submission Plan.</w:t>
      </w:r>
      <w:r>
        <w:rPr>
          <w:rFonts w:ascii="Arial" w:hAnsi="Arial" w:cs="Arial"/>
        </w:rPr>
        <w:t xml:space="preserve"> This was highlighted during pre-application discussions, and </w:t>
      </w:r>
      <w:r w:rsidR="00FB30D1">
        <w:rPr>
          <w:rFonts w:ascii="Arial" w:hAnsi="Arial" w:cs="Arial"/>
          <w:bCs/>
        </w:rPr>
        <w:t>I am</w:t>
      </w:r>
      <w:r w:rsidR="00392121">
        <w:rPr>
          <w:rFonts w:ascii="Arial" w:hAnsi="Arial" w:cs="Arial"/>
          <w:bCs/>
        </w:rPr>
        <w:t xml:space="preserve"> pleased to note that the proposed layout excludes the southern portion of the land, in order to allow further consideration of changes to junctions onto the A27</w:t>
      </w:r>
      <w:r>
        <w:rPr>
          <w:rFonts w:ascii="Arial" w:hAnsi="Arial" w:cs="Arial"/>
          <w:bCs/>
        </w:rPr>
        <w:t>.</w:t>
      </w:r>
    </w:p>
    <w:p w14:paraId="4747C716" w14:textId="77777777" w:rsidR="00392121" w:rsidRDefault="00392121" w:rsidP="009B4110">
      <w:pPr>
        <w:rPr>
          <w:rFonts w:ascii="Arial" w:hAnsi="Arial" w:cs="Arial"/>
          <w:highlight w:val="yellow"/>
          <w:lang w:val="en-US"/>
        </w:rPr>
      </w:pPr>
    </w:p>
    <w:p w14:paraId="4469A611" w14:textId="5686A7E4" w:rsidR="001E4C76" w:rsidRPr="00FB30D1" w:rsidRDefault="00FB30D1" w:rsidP="001E4C76">
      <w:r>
        <w:rPr>
          <w:rFonts w:ascii="Arial" w:hAnsi="Arial" w:cs="Arial"/>
          <w:b/>
          <w:lang w:val="en-US"/>
        </w:rPr>
        <w:t>Ecology</w:t>
      </w:r>
    </w:p>
    <w:p w14:paraId="48FCC8CF" w14:textId="66415655" w:rsidR="00B80F7A" w:rsidRPr="00A21748" w:rsidRDefault="00D55D03" w:rsidP="00FB30D1">
      <w:pPr>
        <w:rPr>
          <w:rFonts w:ascii="Arial" w:hAnsi="Arial" w:cs="Arial"/>
        </w:rPr>
      </w:pPr>
      <w:r w:rsidRPr="00FB30D1">
        <w:rPr>
          <w:rFonts w:ascii="Arial" w:hAnsi="Arial" w:cs="Arial"/>
          <w:lang w:val="en-US"/>
        </w:rPr>
        <w:t xml:space="preserve">The site is identified under the adopted Local Plan as being </w:t>
      </w:r>
      <w:r w:rsidR="00FB30D1" w:rsidRPr="00FB30D1">
        <w:rPr>
          <w:rFonts w:ascii="Arial" w:hAnsi="Arial" w:cs="Arial"/>
          <w:lang w:val="en-US"/>
        </w:rPr>
        <w:t>a</w:t>
      </w:r>
      <w:r w:rsidR="00A21748">
        <w:rPr>
          <w:rFonts w:ascii="Arial" w:hAnsi="Arial" w:cs="Arial"/>
          <w:lang w:val="en-US"/>
        </w:rPr>
        <w:t xml:space="preserve"> site </w:t>
      </w:r>
      <w:r w:rsidR="00FB30D1" w:rsidRPr="00FB30D1">
        <w:rPr>
          <w:rFonts w:ascii="Arial" w:hAnsi="Arial" w:cs="Arial"/>
          <w:lang w:val="en-US"/>
        </w:rPr>
        <w:t xml:space="preserve">possibly used by </w:t>
      </w:r>
      <w:r w:rsidRPr="00FB30D1">
        <w:rPr>
          <w:rFonts w:ascii="Arial" w:hAnsi="Arial" w:cs="Arial"/>
          <w:lang w:val="en-US"/>
        </w:rPr>
        <w:t xml:space="preserve">Brent Geese and waders. </w:t>
      </w:r>
      <w:r w:rsidR="00FB30D1" w:rsidRPr="00FB30D1">
        <w:rPr>
          <w:rFonts w:ascii="Arial" w:hAnsi="Arial" w:cs="Arial"/>
          <w:lang w:val="en-US"/>
        </w:rPr>
        <w:t xml:space="preserve"> </w:t>
      </w:r>
      <w:r w:rsidR="00FB30D1" w:rsidRPr="00FB30D1">
        <w:rPr>
          <w:rFonts w:ascii="Arial" w:hAnsi="Arial" w:cs="Arial"/>
        </w:rPr>
        <w:t>D</w:t>
      </w:r>
      <w:r w:rsidR="00B80F7A" w:rsidRPr="00FB30D1">
        <w:rPr>
          <w:rFonts w:ascii="Arial" w:hAnsi="Arial" w:cs="Arial"/>
        </w:rPr>
        <w:t xml:space="preserve">evelopment proposals on, or adjacent to, sites which are used by Solent waders and/or Brent Geese </w:t>
      </w:r>
      <w:r w:rsidR="00FB30D1" w:rsidRPr="00FB30D1">
        <w:rPr>
          <w:rFonts w:ascii="Arial" w:hAnsi="Arial" w:cs="Arial"/>
        </w:rPr>
        <w:t>need to be</w:t>
      </w:r>
      <w:r w:rsidR="00B80F7A" w:rsidRPr="00FB30D1">
        <w:rPr>
          <w:rFonts w:ascii="Arial" w:hAnsi="Arial" w:cs="Arial"/>
        </w:rPr>
        <w:t xml:space="preserve"> assessed in line with the appropriate regulations.  These proposals will, therefore, require a project level Habitats Regulations </w:t>
      </w:r>
      <w:r w:rsidR="00B80F7A" w:rsidRPr="00A21748">
        <w:rPr>
          <w:rFonts w:ascii="Arial" w:hAnsi="Arial" w:cs="Arial"/>
        </w:rPr>
        <w:t xml:space="preserve">Assessment (HRA) and, if necessary, an Appropriate Assessment (AA).  The Council will consider the Solent Waders and Brent Goose (SWBG) Strategy and the latest survey data when making such an assessment. </w:t>
      </w:r>
    </w:p>
    <w:p w14:paraId="34DD5F6D" w14:textId="77777777" w:rsidR="00FB30D1" w:rsidRPr="00A21748" w:rsidRDefault="00FB30D1" w:rsidP="00FB30D1">
      <w:pPr>
        <w:rPr>
          <w:rFonts w:ascii="Arial" w:hAnsi="Arial" w:cs="Arial"/>
          <w:highlight w:val="yellow"/>
          <w:lang w:val="en-US"/>
        </w:rPr>
      </w:pPr>
    </w:p>
    <w:p w14:paraId="0321F326" w14:textId="02593272" w:rsidR="006801A3" w:rsidRPr="00A21748" w:rsidRDefault="00FB30D1" w:rsidP="00D852D5">
      <w:pPr>
        <w:rPr>
          <w:rFonts w:ascii="Arial" w:hAnsi="Arial" w:cs="Arial"/>
          <w:lang w:val="en-US"/>
        </w:rPr>
      </w:pPr>
      <w:r w:rsidRPr="00A21748">
        <w:rPr>
          <w:rFonts w:ascii="Arial" w:hAnsi="Arial" w:cs="Arial"/>
          <w:lang w:val="en-US"/>
        </w:rPr>
        <w:t xml:space="preserve">Recent survey work suggests that this is a ‘low use’ site. </w:t>
      </w:r>
      <w:r w:rsidR="00AF7EB1">
        <w:rPr>
          <w:rFonts w:ascii="Arial" w:hAnsi="Arial" w:cs="Arial"/>
          <w:lang w:val="en-US"/>
        </w:rPr>
        <w:t>In line with policy E17 of the Pre-Submission plan, o</w:t>
      </w:r>
      <w:r w:rsidR="00D55D03" w:rsidRPr="00A21748">
        <w:rPr>
          <w:rFonts w:ascii="Arial" w:hAnsi="Arial" w:cs="Arial"/>
          <w:lang w:val="en-US"/>
        </w:rPr>
        <w:t xml:space="preserve">n </w:t>
      </w:r>
      <w:r w:rsidR="00B80F7A" w:rsidRPr="00A21748">
        <w:rPr>
          <w:rFonts w:ascii="Arial" w:hAnsi="Arial" w:cs="Arial"/>
          <w:lang w:val="en-US"/>
        </w:rPr>
        <w:t>low use</w:t>
      </w:r>
      <w:r w:rsidR="00D55D03" w:rsidRPr="00A21748">
        <w:rPr>
          <w:rFonts w:ascii="Arial" w:hAnsi="Arial" w:cs="Arial"/>
          <w:lang w:val="en-US"/>
        </w:rPr>
        <w:t xml:space="preserve"> sites, permission should only be granted where:</w:t>
      </w:r>
    </w:p>
    <w:p w14:paraId="0AFBCA9A" w14:textId="77777777" w:rsidR="00D55D03" w:rsidRPr="00A21748" w:rsidRDefault="00D55D03" w:rsidP="00D852D5">
      <w:pPr>
        <w:rPr>
          <w:rFonts w:ascii="Arial" w:hAnsi="Arial" w:cs="Arial"/>
          <w:lang w:val="en-US"/>
        </w:rPr>
      </w:pPr>
    </w:p>
    <w:p w14:paraId="4F771DEA" w14:textId="77777777" w:rsidR="00D55D03" w:rsidRPr="00A21748" w:rsidRDefault="00D55D03" w:rsidP="00D55D03">
      <w:pPr>
        <w:pStyle w:val="Tabletext"/>
        <w:numPr>
          <w:ilvl w:val="0"/>
          <w:numId w:val="13"/>
        </w:numPr>
        <w:spacing w:after="200"/>
        <w:ind w:left="567"/>
        <w:rPr>
          <w:color w:val="auto"/>
          <w:sz w:val="22"/>
          <w:szCs w:val="22"/>
        </w:rPr>
      </w:pPr>
      <w:r w:rsidRPr="00A21748">
        <w:rPr>
          <w:color w:val="auto"/>
          <w:sz w:val="22"/>
          <w:szCs w:val="22"/>
        </w:rPr>
        <w:t>On site mitigation is provided which is based upon appropriate ecological assessments to the satisfaction of the Local Planning Authority and Natural England; or</w:t>
      </w:r>
    </w:p>
    <w:p w14:paraId="27C384DB" w14:textId="77777777" w:rsidR="00D55D03" w:rsidRPr="00A21748" w:rsidRDefault="00D55D03" w:rsidP="00D55D03">
      <w:pPr>
        <w:pStyle w:val="Tabletext"/>
        <w:numPr>
          <w:ilvl w:val="0"/>
          <w:numId w:val="13"/>
        </w:numPr>
        <w:spacing w:after="100"/>
        <w:ind w:left="567"/>
        <w:rPr>
          <w:color w:val="auto"/>
          <w:sz w:val="22"/>
          <w:szCs w:val="22"/>
        </w:rPr>
      </w:pPr>
      <w:r w:rsidRPr="00A21748">
        <w:rPr>
          <w:color w:val="auto"/>
          <w:sz w:val="22"/>
          <w:szCs w:val="22"/>
        </w:rPr>
        <w:t>A financial contribution is provided consistent with the Solent Wader and Brent Goose (SWBG) Strategy.</w:t>
      </w:r>
    </w:p>
    <w:p w14:paraId="2DBFB51F" w14:textId="77777777" w:rsidR="00D55D03" w:rsidRPr="00A21748" w:rsidRDefault="00D55D03" w:rsidP="00D852D5">
      <w:pPr>
        <w:rPr>
          <w:rFonts w:ascii="Arial" w:hAnsi="Arial" w:cs="Arial"/>
          <w:b/>
          <w:highlight w:val="yellow"/>
          <w:lang w:val="en-US"/>
        </w:rPr>
      </w:pPr>
    </w:p>
    <w:p w14:paraId="5461E868" w14:textId="7B9E30F3" w:rsidR="00D852D5" w:rsidRPr="00A21748" w:rsidRDefault="00CE0502" w:rsidP="00D852D5">
      <w:pPr>
        <w:rPr>
          <w:rFonts w:ascii="Arial" w:hAnsi="Arial" w:cs="Arial"/>
          <w:b/>
          <w:lang w:val="en-US"/>
        </w:rPr>
      </w:pPr>
      <w:r w:rsidRPr="00A21748">
        <w:rPr>
          <w:rFonts w:ascii="Arial" w:hAnsi="Arial" w:cs="Arial"/>
          <w:b/>
          <w:lang w:val="en-US"/>
        </w:rPr>
        <w:t xml:space="preserve">Housing Density </w:t>
      </w:r>
    </w:p>
    <w:p w14:paraId="52363119" w14:textId="7E3DAE65" w:rsidR="00D852D5" w:rsidRPr="00A21748" w:rsidRDefault="00D852D5" w:rsidP="00D852D5">
      <w:pPr>
        <w:rPr>
          <w:rFonts w:ascii="Arial" w:hAnsi="Arial" w:cs="Arial"/>
          <w:lang w:val="en-US"/>
        </w:rPr>
      </w:pPr>
      <w:r w:rsidRPr="00A21748">
        <w:rPr>
          <w:rFonts w:ascii="Arial" w:hAnsi="Arial" w:cs="Arial"/>
          <w:lang w:val="en-US"/>
        </w:rPr>
        <w:t xml:space="preserve">Policy CS9 of the Core Strategy indicates that housing proposals should achieve a suitable density of development for the location. </w:t>
      </w:r>
      <w:r w:rsidR="00A21748" w:rsidRPr="00A21748">
        <w:rPr>
          <w:rFonts w:ascii="Arial" w:hAnsi="Arial" w:cs="Arial"/>
          <w:lang w:val="en-US"/>
        </w:rPr>
        <w:t xml:space="preserve">This includes a consideration of the surrounding area, but also, and increasingly so under the new NPPF should consider whether the proposal makes efficient use of land. </w:t>
      </w:r>
      <w:r w:rsidR="004F0E7A">
        <w:rPr>
          <w:rFonts w:ascii="Arial" w:hAnsi="Arial" w:cs="Arial"/>
          <w:lang w:val="en-US"/>
        </w:rPr>
        <w:t xml:space="preserve">  The Pre-Submission Local Plan includes Policy H3, which requires residential development to ‘maximise its contribution to addressing housing need’, and expecting a minimum density of 40dph.  I</w:t>
      </w:r>
      <w:r w:rsidR="00A21748" w:rsidRPr="00A21748">
        <w:rPr>
          <w:rFonts w:ascii="Arial" w:hAnsi="Arial" w:cs="Arial"/>
          <w:lang w:val="en-US"/>
        </w:rPr>
        <w:t xml:space="preserve"> consider that the proposal strikes an appropriate balance between these two considerations.</w:t>
      </w:r>
    </w:p>
    <w:p w14:paraId="04067FB3" w14:textId="77777777" w:rsidR="0021072E" w:rsidRPr="001E4C76" w:rsidRDefault="00D852D5" w:rsidP="00D852D5">
      <w:pPr>
        <w:rPr>
          <w:rFonts w:ascii="Arial" w:hAnsi="Arial" w:cs="Arial"/>
          <w:b/>
          <w:highlight w:val="yellow"/>
          <w:lang w:val="en-US"/>
        </w:rPr>
      </w:pPr>
      <w:r w:rsidRPr="001E4C76">
        <w:rPr>
          <w:rFonts w:ascii="Arial" w:hAnsi="Arial" w:cs="Arial"/>
          <w:b/>
          <w:highlight w:val="yellow"/>
          <w:lang w:val="en-US"/>
        </w:rPr>
        <w:t xml:space="preserve"> </w:t>
      </w:r>
    </w:p>
    <w:p w14:paraId="085DB3EC" w14:textId="77777777" w:rsidR="00D852D5" w:rsidRPr="008B2331" w:rsidRDefault="00286852" w:rsidP="00D852D5">
      <w:pPr>
        <w:rPr>
          <w:rFonts w:ascii="Arial" w:hAnsi="Arial" w:cs="Arial"/>
          <w:b/>
          <w:lang w:val="en-US"/>
        </w:rPr>
      </w:pPr>
      <w:r w:rsidRPr="008B2331">
        <w:rPr>
          <w:rFonts w:ascii="Arial" w:hAnsi="Arial" w:cs="Arial"/>
          <w:b/>
          <w:lang w:val="en-US"/>
        </w:rPr>
        <w:t xml:space="preserve">Affordable Housing and </w:t>
      </w:r>
      <w:r w:rsidR="00D852D5" w:rsidRPr="008B2331">
        <w:rPr>
          <w:rFonts w:ascii="Arial" w:hAnsi="Arial" w:cs="Arial"/>
          <w:b/>
          <w:lang w:val="en-US"/>
        </w:rPr>
        <w:t xml:space="preserve">Housing Mix </w:t>
      </w:r>
    </w:p>
    <w:p w14:paraId="0DCC1990" w14:textId="743B3FBA" w:rsidR="008B2331" w:rsidRDefault="00817CF1" w:rsidP="00D852D5">
      <w:pPr>
        <w:rPr>
          <w:rFonts w:ascii="Arial" w:hAnsi="Arial" w:cs="Arial"/>
        </w:rPr>
      </w:pPr>
      <w:r w:rsidRPr="00817CF1">
        <w:rPr>
          <w:rFonts w:ascii="Arial" w:hAnsi="Arial" w:cs="Arial"/>
        </w:rPr>
        <w:t xml:space="preserve">The </w:t>
      </w:r>
      <w:r w:rsidR="008B2331">
        <w:rPr>
          <w:rFonts w:ascii="Arial" w:hAnsi="Arial" w:cs="Arial"/>
        </w:rPr>
        <w:t xml:space="preserve">applicant is providing 14 affordable rent and 6 shared ownership units and claims that the proposal </w:t>
      </w:r>
      <w:r w:rsidRPr="00817CF1">
        <w:rPr>
          <w:rFonts w:ascii="Arial" w:hAnsi="Arial" w:cs="Arial"/>
        </w:rPr>
        <w:t xml:space="preserve">will </w:t>
      </w:r>
      <w:r w:rsidR="008B2331">
        <w:rPr>
          <w:rFonts w:ascii="Arial" w:hAnsi="Arial" w:cs="Arial"/>
        </w:rPr>
        <w:t xml:space="preserve">therefore </w:t>
      </w:r>
      <w:r w:rsidRPr="00817CF1">
        <w:rPr>
          <w:rFonts w:ascii="Arial" w:hAnsi="Arial" w:cs="Arial"/>
        </w:rPr>
        <w:t>provide 30% of its housing as affordable (rounded up).</w:t>
      </w:r>
      <w:r w:rsidR="008B2331">
        <w:rPr>
          <w:rFonts w:ascii="Arial" w:hAnsi="Arial" w:cs="Arial"/>
        </w:rPr>
        <w:t xml:space="preserve">  However, 30% of 69 dwellings, is 20.7, so to meet the 30% requirement in Policy C9</w:t>
      </w:r>
      <w:r w:rsidR="004F0E7A">
        <w:rPr>
          <w:rFonts w:ascii="Arial" w:hAnsi="Arial" w:cs="Arial"/>
        </w:rPr>
        <w:t xml:space="preserve"> of the Core Strategy</w:t>
      </w:r>
      <w:r w:rsidR="008B2331">
        <w:rPr>
          <w:rFonts w:ascii="Arial" w:hAnsi="Arial" w:cs="Arial"/>
        </w:rPr>
        <w:t>, 21 affordable units would have to be provided.</w:t>
      </w:r>
      <w:r w:rsidRPr="00817CF1">
        <w:rPr>
          <w:rFonts w:ascii="Arial" w:hAnsi="Arial" w:cs="Arial"/>
        </w:rPr>
        <w:t xml:space="preserve"> </w:t>
      </w:r>
      <w:r w:rsidR="00082438">
        <w:rPr>
          <w:rFonts w:ascii="Arial" w:hAnsi="Arial" w:cs="Arial"/>
        </w:rPr>
        <w:t xml:space="preserve">The applicant confirms in their </w:t>
      </w:r>
      <w:r w:rsidR="0094614F">
        <w:rPr>
          <w:rFonts w:ascii="Arial" w:hAnsi="Arial" w:cs="Arial"/>
        </w:rPr>
        <w:t xml:space="preserve">Affordable Housing Statement that the shortfall of 0.7 units will be provided as a financial contribution. </w:t>
      </w:r>
    </w:p>
    <w:p w14:paraId="2008C83F" w14:textId="0BF6CE2A" w:rsidR="004F0E7A" w:rsidRDefault="004F0E7A" w:rsidP="00D852D5">
      <w:pPr>
        <w:rPr>
          <w:rFonts w:ascii="Arial" w:hAnsi="Arial" w:cs="Arial"/>
        </w:rPr>
      </w:pPr>
    </w:p>
    <w:p w14:paraId="164FDA5B" w14:textId="42260DDC" w:rsidR="004F0E7A" w:rsidRDefault="004F0E7A" w:rsidP="00D852D5">
      <w:pPr>
        <w:rPr>
          <w:rFonts w:ascii="Arial" w:hAnsi="Arial" w:cs="Arial"/>
        </w:rPr>
      </w:pPr>
      <w:r>
        <w:rPr>
          <w:rFonts w:ascii="Arial" w:hAnsi="Arial" w:cs="Arial"/>
        </w:rPr>
        <w:lastRenderedPageBreak/>
        <w:t>Under the emerging Local Plan, policy H2 deals with affordable housing.  30% are expected, with 10% of the total number of homes to be shared ownership</w:t>
      </w:r>
      <w:r w:rsidR="00717BF1">
        <w:rPr>
          <w:rFonts w:ascii="Arial" w:hAnsi="Arial" w:cs="Arial"/>
        </w:rPr>
        <w:t xml:space="preserve"> (in line with the NPPF, which expect 10% home ownership products as part the affordable housing provided on sites)</w:t>
      </w:r>
      <w:r>
        <w:rPr>
          <w:rFonts w:ascii="Arial" w:hAnsi="Arial" w:cs="Arial"/>
        </w:rPr>
        <w:t xml:space="preserve">.  </w:t>
      </w:r>
      <w:r w:rsidR="00315E60">
        <w:rPr>
          <w:rFonts w:ascii="Arial" w:hAnsi="Arial" w:cs="Arial"/>
        </w:rPr>
        <w:t xml:space="preserve">Six </w:t>
      </w:r>
      <w:r>
        <w:rPr>
          <w:rFonts w:ascii="Arial" w:hAnsi="Arial" w:cs="Arial"/>
        </w:rPr>
        <w:t xml:space="preserve">dwellings out of a total of 69 falls just short of this requirement. </w:t>
      </w:r>
    </w:p>
    <w:p w14:paraId="69FD5EF5" w14:textId="77777777" w:rsidR="008B2331" w:rsidRDefault="008B2331" w:rsidP="00D852D5">
      <w:pPr>
        <w:rPr>
          <w:rFonts w:ascii="Arial" w:hAnsi="Arial" w:cs="Arial"/>
          <w:highlight w:val="yellow"/>
          <w:lang w:val="en-US"/>
        </w:rPr>
      </w:pPr>
    </w:p>
    <w:p w14:paraId="3830DF4E" w14:textId="77777777" w:rsidR="006801A3" w:rsidRPr="00D55D03" w:rsidRDefault="0008227F" w:rsidP="009B4110">
      <w:pPr>
        <w:rPr>
          <w:rFonts w:ascii="Arial" w:hAnsi="Arial" w:cs="Arial"/>
          <w:b/>
          <w:lang w:val="en-US"/>
        </w:rPr>
      </w:pPr>
      <w:r w:rsidRPr="00D55D03">
        <w:rPr>
          <w:rFonts w:ascii="Arial" w:hAnsi="Arial" w:cs="Arial"/>
          <w:b/>
          <w:lang w:val="en-US"/>
        </w:rPr>
        <w:t>Parking</w:t>
      </w:r>
    </w:p>
    <w:p w14:paraId="2AC0F16D" w14:textId="72A34E6C" w:rsidR="00A27302" w:rsidRDefault="0008227F" w:rsidP="0008227F">
      <w:pPr>
        <w:rPr>
          <w:rFonts w:ascii="Arial" w:hAnsi="Arial" w:cs="Arial"/>
          <w:bCs/>
        </w:rPr>
      </w:pPr>
      <w:r w:rsidRPr="00D55D03">
        <w:rPr>
          <w:rFonts w:ascii="Arial" w:hAnsi="Arial" w:cs="Arial"/>
          <w:bCs/>
        </w:rPr>
        <w:t xml:space="preserve">Policy DM13 </w:t>
      </w:r>
      <w:r w:rsidR="00717BF1">
        <w:rPr>
          <w:rFonts w:ascii="Arial" w:hAnsi="Arial" w:cs="Arial"/>
          <w:bCs/>
        </w:rPr>
        <w:t xml:space="preserve">in the adopted Local Plan (IN3 in the Pre-Submission Local Plan) </w:t>
      </w:r>
      <w:r w:rsidRPr="00D55D03">
        <w:rPr>
          <w:rFonts w:ascii="Arial" w:hAnsi="Arial" w:cs="Arial"/>
          <w:bCs/>
        </w:rPr>
        <w:t xml:space="preserve">and the </w:t>
      </w:r>
      <w:hyperlink r:id="rId11" w:history="1">
        <w:r w:rsidRPr="00D55D03">
          <w:rPr>
            <w:rStyle w:val="Hyperlink"/>
            <w:rFonts w:ascii="Arial" w:hAnsi="Arial" w:cs="Arial"/>
            <w:bCs/>
          </w:rPr>
          <w:t>Havant Borough Parking SPD (July 2016)</w:t>
        </w:r>
      </w:hyperlink>
      <w:r w:rsidRPr="00D55D03">
        <w:rPr>
          <w:rFonts w:ascii="Arial" w:hAnsi="Arial" w:cs="Arial"/>
          <w:bCs/>
        </w:rPr>
        <w:t xml:space="preserve"> set out the parking standards for new development in the Borough.  </w:t>
      </w:r>
      <w:r w:rsidR="00D55D03" w:rsidRPr="00D55D03">
        <w:rPr>
          <w:rFonts w:ascii="Arial" w:hAnsi="Arial" w:cs="Arial"/>
          <w:bCs/>
        </w:rPr>
        <w:t>The applicant confirms that car and cycle parking has been provided in accordance with this guidance.</w:t>
      </w:r>
    </w:p>
    <w:p w14:paraId="7E0485E2" w14:textId="0E912AA9" w:rsidR="00141B50" w:rsidRDefault="00141B50" w:rsidP="0008227F">
      <w:pPr>
        <w:rPr>
          <w:rFonts w:ascii="Arial" w:hAnsi="Arial" w:cs="Arial"/>
          <w:bCs/>
        </w:rPr>
      </w:pPr>
    </w:p>
    <w:p w14:paraId="721E5D19" w14:textId="54DCC08C" w:rsidR="00141B50" w:rsidRDefault="00141B50" w:rsidP="0008227F">
      <w:pPr>
        <w:rPr>
          <w:rFonts w:ascii="Arial" w:hAnsi="Arial" w:cs="Arial"/>
          <w:b/>
          <w:bCs/>
        </w:rPr>
      </w:pPr>
      <w:r w:rsidRPr="00141B50">
        <w:rPr>
          <w:rFonts w:ascii="Arial" w:hAnsi="Arial" w:cs="Arial"/>
          <w:b/>
          <w:bCs/>
        </w:rPr>
        <w:t>Minerals Safeguarding</w:t>
      </w:r>
    </w:p>
    <w:p w14:paraId="2862E88C" w14:textId="4B654873" w:rsidR="00141B50" w:rsidRDefault="00F75EDD" w:rsidP="00141B50">
      <w:pPr>
        <w:rPr>
          <w:rFonts w:ascii="Arial" w:hAnsi="Arial" w:cs="Arial"/>
        </w:rPr>
      </w:pPr>
      <w:hyperlink r:id="rId12" w:history="1">
        <w:r w:rsidR="00141B50" w:rsidRPr="00141B50">
          <w:rPr>
            <w:rStyle w:val="Hyperlink"/>
            <w:rFonts w:ascii="Arial" w:hAnsi="Arial" w:cs="Arial"/>
          </w:rPr>
          <w:t>Policy 15 of the Hampshire Minerals and Waste Plan</w:t>
        </w:r>
      </w:hyperlink>
      <w:r w:rsidR="00141B50" w:rsidRPr="00141B50">
        <w:rPr>
          <w:rFonts w:ascii="Arial" w:hAnsi="Arial" w:cs="Arial"/>
        </w:rPr>
        <w:t xml:space="preserve"> seeks to prevent the needless sterilisation of Mineral Resource by other development.   The policy and the associated SPD therefore define a Minerals Safeguarding Area (MSA) where prior extraction of minerals should be considered before development takes place. The Minerals and Waste Consultation Area (MWCA), i</w:t>
      </w:r>
      <w:r w:rsidR="004A277D">
        <w:rPr>
          <w:rFonts w:ascii="Arial" w:hAnsi="Arial" w:cs="Arial"/>
        </w:rPr>
        <w:t>.e.</w:t>
      </w:r>
      <w:r w:rsidR="00141B50" w:rsidRPr="00141B50">
        <w:rPr>
          <w:rFonts w:ascii="Arial" w:hAnsi="Arial" w:cs="Arial"/>
        </w:rPr>
        <w:t xml:space="preserve"> the area where LPAs are required to consult HCC, is set to cover the Minerals Safeguarding Area.</w:t>
      </w:r>
    </w:p>
    <w:p w14:paraId="1155DB63" w14:textId="77777777" w:rsidR="00141B50" w:rsidRPr="00141B50" w:rsidRDefault="00141B50" w:rsidP="00141B50">
      <w:pPr>
        <w:rPr>
          <w:rFonts w:ascii="Arial" w:hAnsi="Arial" w:cs="Arial"/>
        </w:rPr>
      </w:pPr>
    </w:p>
    <w:p w14:paraId="56D65D3D" w14:textId="0BAEF013" w:rsidR="00141B50" w:rsidRPr="00141B50" w:rsidRDefault="00141B50" w:rsidP="00141B50">
      <w:pPr>
        <w:rPr>
          <w:rFonts w:ascii="Arial" w:hAnsi="Arial" w:cs="Arial"/>
        </w:rPr>
      </w:pPr>
      <w:r w:rsidRPr="00141B50">
        <w:rPr>
          <w:rFonts w:ascii="Arial" w:hAnsi="Arial" w:cs="Arial"/>
        </w:rPr>
        <w:t>The purpose of the MCA is for LPAs to consult the mineral planning authority and take account of the local minerals plan before determining a planning application on any proposal for non-minerals development within the MWCA. This site lies within the MSA/MWCA.</w:t>
      </w:r>
    </w:p>
    <w:p w14:paraId="78C3D768" w14:textId="77777777" w:rsidR="00141B50" w:rsidRPr="00141B50" w:rsidRDefault="00141B50" w:rsidP="00141B50">
      <w:pPr>
        <w:rPr>
          <w:rFonts w:ascii="Arial" w:hAnsi="Arial" w:cs="Arial"/>
        </w:rPr>
      </w:pPr>
    </w:p>
    <w:p w14:paraId="4A7B7292" w14:textId="4D077C9F" w:rsidR="00141B50" w:rsidRDefault="00141B50" w:rsidP="00141B50">
      <w:pPr>
        <w:rPr>
          <w:rFonts w:ascii="Arial" w:hAnsi="Arial" w:cs="Arial"/>
          <w:bCs/>
        </w:rPr>
      </w:pPr>
      <w:r w:rsidRPr="00141B50">
        <w:rPr>
          <w:rFonts w:ascii="Arial" w:hAnsi="Arial" w:cs="Arial"/>
        </w:rPr>
        <w:t xml:space="preserve">The Hampshire </w:t>
      </w:r>
      <w:hyperlink r:id="rId13" w:history="1">
        <w:r w:rsidRPr="00141B50">
          <w:rPr>
            <w:rStyle w:val="Hyperlink"/>
            <w:rFonts w:ascii="Arial" w:hAnsi="Arial" w:cs="Arial"/>
          </w:rPr>
          <w:t>Minerals and Waste Safeguarding SPD</w:t>
        </w:r>
      </w:hyperlink>
      <w:r w:rsidRPr="00141B50">
        <w:rPr>
          <w:rFonts w:ascii="Arial" w:hAnsi="Arial" w:cs="Arial"/>
        </w:rPr>
        <w:t xml:space="preserve"> (Paras 4.13 -4.18 and Appendix 2) clarifies </w:t>
      </w:r>
      <w:r w:rsidRPr="00141B50">
        <w:rPr>
          <w:rFonts w:ascii="Arial" w:hAnsi="Arial" w:cs="Arial"/>
          <w:bCs/>
        </w:rPr>
        <w:t>that efforts for minerals extraction and consultation with HCC is only expected on developments that are greater than 3 hectares.</w:t>
      </w:r>
      <w:r w:rsidRPr="00141B50">
        <w:rPr>
          <w:rFonts w:ascii="Arial" w:hAnsi="Arial" w:cs="Arial"/>
        </w:rPr>
        <w:t xml:space="preserve">  The site area of the application site is below this threshold. However, the SPD is also clear that </w:t>
      </w:r>
      <w:r w:rsidRPr="00141B50">
        <w:rPr>
          <w:rFonts w:ascii="Arial" w:hAnsi="Arial" w:cs="Arial"/>
          <w:bCs/>
        </w:rPr>
        <w:t xml:space="preserve">consideration should be made if a proposal sits alongside other piecemeal development (i.e. other small proposal clusters within the MWCA) or there are known future plans for development (i.e. site is located within a wider development area).  This is clearly the case for </w:t>
      </w:r>
      <w:r>
        <w:rPr>
          <w:rFonts w:ascii="Arial" w:hAnsi="Arial" w:cs="Arial"/>
          <w:bCs/>
        </w:rPr>
        <w:t>the application site, it forming part of a wider allocation</w:t>
      </w:r>
      <w:r w:rsidR="004A277D">
        <w:rPr>
          <w:rFonts w:ascii="Arial" w:hAnsi="Arial" w:cs="Arial"/>
          <w:bCs/>
        </w:rPr>
        <w:t xml:space="preserve"> of 9.5ha</w:t>
      </w:r>
      <w:r>
        <w:rPr>
          <w:rFonts w:ascii="Arial" w:hAnsi="Arial" w:cs="Arial"/>
          <w:bCs/>
        </w:rPr>
        <w:t xml:space="preserve"> under </w:t>
      </w:r>
      <w:r w:rsidR="004A277D">
        <w:rPr>
          <w:rFonts w:ascii="Arial" w:hAnsi="Arial" w:cs="Arial"/>
          <w:bCs/>
        </w:rPr>
        <w:t xml:space="preserve">Policy H15 of the Pre-Submission Local Plan. </w:t>
      </w:r>
    </w:p>
    <w:p w14:paraId="66A211E3" w14:textId="72951AD0" w:rsidR="00141B50" w:rsidRDefault="00141B50" w:rsidP="00141B50">
      <w:pPr>
        <w:rPr>
          <w:rFonts w:ascii="Arial" w:hAnsi="Arial" w:cs="Arial"/>
          <w:bCs/>
        </w:rPr>
      </w:pPr>
    </w:p>
    <w:p w14:paraId="0C2BA05A" w14:textId="7872553A" w:rsidR="00141B50" w:rsidRPr="00141B50" w:rsidRDefault="00C82882" w:rsidP="00141B50">
      <w:pPr>
        <w:rPr>
          <w:rFonts w:ascii="Arial" w:hAnsi="Arial" w:cs="Arial"/>
          <w:bCs/>
        </w:rPr>
      </w:pPr>
      <w:r>
        <w:rPr>
          <w:rFonts w:ascii="Arial" w:hAnsi="Arial" w:cs="Arial"/>
          <w:bCs/>
        </w:rPr>
        <w:t xml:space="preserve">I understand that the Minerals and Waster Planning Authority have not to date commented on the application.  However, on the basis of the Minerals &amp; Waste Plan and associated SPD, I consider that prior extraction of minerals needs to be considered, </w:t>
      </w:r>
      <w:r w:rsidR="00141B50">
        <w:rPr>
          <w:rFonts w:ascii="Arial" w:hAnsi="Arial" w:cs="Arial"/>
          <w:bCs/>
        </w:rPr>
        <w:t xml:space="preserve">and HCC as Minerals and Waste Planning Authority should </w:t>
      </w:r>
      <w:r>
        <w:rPr>
          <w:rFonts w:ascii="Arial" w:hAnsi="Arial" w:cs="Arial"/>
          <w:bCs/>
        </w:rPr>
        <w:t xml:space="preserve">specifically </w:t>
      </w:r>
      <w:r w:rsidR="00141B50">
        <w:rPr>
          <w:rFonts w:ascii="Arial" w:hAnsi="Arial" w:cs="Arial"/>
          <w:bCs/>
        </w:rPr>
        <w:t xml:space="preserve">be made </w:t>
      </w:r>
      <w:r w:rsidR="004A277D">
        <w:rPr>
          <w:rFonts w:ascii="Arial" w:hAnsi="Arial" w:cs="Arial"/>
          <w:bCs/>
        </w:rPr>
        <w:t>a</w:t>
      </w:r>
      <w:r w:rsidR="00141B50">
        <w:rPr>
          <w:rFonts w:ascii="Arial" w:hAnsi="Arial" w:cs="Arial"/>
          <w:bCs/>
        </w:rPr>
        <w:t xml:space="preserve">ware of the wider site and their input </w:t>
      </w:r>
      <w:r w:rsidR="00141B50" w:rsidRPr="00141B50">
        <w:rPr>
          <w:rFonts w:ascii="Arial" w:hAnsi="Arial" w:cs="Arial"/>
          <w:bCs/>
        </w:rPr>
        <w:t>sought (</w:t>
      </w:r>
      <w:r w:rsidR="00141B50" w:rsidRPr="00141B50">
        <w:rPr>
          <w:rFonts w:ascii="Arial" w:hAnsi="Arial" w:cs="Arial"/>
        </w:rPr>
        <w:t>see box on p.36 of the SPD).</w:t>
      </w:r>
      <w:r w:rsidR="00141B50">
        <w:t xml:space="preserve"> </w:t>
      </w:r>
    </w:p>
    <w:p w14:paraId="7F40FC73" w14:textId="77777777" w:rsidR="00D271C5" w:rsidRPr="00D55D03" w:rsidRDefault="00D271C5" w:rsidP="009B4110">
      <w:pPr>
        <w:rPr>
          <w:rFonts w:ascii="Arial" w:hAnsi="Arial" w:cs="Arial"/>
        </w:rPr>
      </w:pPr>
    </w:p>
    <w:p w14:paraId="576C97AD" w14:textId="0A0E546B" w:rsidR="001F0AA4" w:rsidRDefault="003A47D5">
      <w:pPr>
        <w:rPr>
          <w:rFonts w:ascii="Arial" w:hAnsi="Arial" w:cs="Arial"/>
          <w:b/>
        </w:rPr>
      </w:pPr>
      <w:r>
        <w:rPr>
          <w:rFonts w:ascii="Arial" w:hAnsi="Arial" w:cs="Arial"/>
          <w:b/>
        </w:rPr>
        <w:t>Conclusion</w:t>
      </w:r>
    </w:p>
    <w:p w14:paraId="2FDA7453" w14:textId="5B0F53AB" w:rsidR="003A47D5" w:rsidRDefault="003A47D5">
      <w:pPr>
        <w:rPr>
          <w:rFonts w:ascii="Arial" w:hAnsi="Arial" w:cs="Arial"/>
        </w:rPr>
      </w:pPr>
      <w:r>
        <w:rPr>
          <w:rFonts w:ascii="Arial" w:hAnsi="Arial" w:cs="Arial"/>
        </w:rPr>
        <w:t>The principle of the development of this site is supported in policy terms</w:t>
      </w:r>
      <w:r w:rsidR="00717BF1">
        <w:rPr>
          <w:rFonts w:ascii="Arial" w:hAnsi="Arial" w:cs="Arial"/>
        </w:rPr>
        <w:t>, based on a policy position</w:t>
      </w:r>
      <w:r w:rsidR="00315E60">
        <w:rPr>
          <w:rFonts w:ascii="Arial" w:hAnsi="Arial" w:cs="Arial"/>
        </w:rPr>
        <w:t xml:space="preserve"> which includes an allocation for this site, </w:t>
      </w:r>
      <w:r w:rsidR="00717BF1">
        <w:rPr>
          <w:rFonts w:ascii="Arial" w:hAnsi="Arial" w:cs="Arial"/>
        </w:rPr>
        <w:t>that has been emerging for over two years.</w:t>
      </w:r>
    </w:p>
    <w:p w14:paraId="15B8909E" w14:textId="77777777" w:rsidR="003A47D5" w:rsidRDefault="003A47D5">
      <w:pPr>
        <w:rPr>
          <w:rFonts w:ascii="Arial" w:hAnsi="Arial" w:cs="Arial"/>
        </w:rPr>
      </w:pPr>
    </w:p>
    <w:p w14:paraId="39BA9E0D" w14:textId="70203359" w:rsidR="003A47D5" w:rsidRPr="00F75EDD" w:rsidRDefault="00315E60">
      <w:pPr>
        <w:rPr>
          <w:rFonts w:ascii="Arial" w:hAnsi="Arial" w:cs="Arial"/>
        </w:rPr>
      </w:pPr>
      <w:r w:rsidRPr="00F75EDD">
        <w:rPr>
          <w:rFonts w:ascii="Arial" w:hAnsi="Arial" w:cs="Arial"/>
        </w:rPr>
        <w:t xml:space="preserve">Nevertheless, the weight given to the emerging allocation must go hand in hand with weight given the other policy requirements and standards in the emerging plan i.e. development in this location can only be considered acceptable where significant efforts have been made to comply with emerging policies requirements. </w:t>
      </w:r>
      <w:r w:rsidR="00DE6E69" w:rsidRPr="00F75EDD">
        <w:rPr>
          <w:rFonts w:ascii="Arial" w:hAnsi="Arial" w:cs="Arial"/>
        </w:rPr>
        <w:t xml:space="preserve">The proposed allocation and other pertinent policies in the Pre-Submission Havant Borough Local Plan 2036 can be attributed limited weight at this point. </w:t>
      </w:r>
      <w:r w:rsidRPr="00F75EDD">
        <w:rPr>
          <w:rFonts w:ascii="Arial" w:hAnsi="Arial" w:cs="Arial"/>
        </w:rPr>
        <w:t>T</w:t>
      </w:r>
      <w:r w:rsidR="00717BF1" w:rsidRPr="00F75EDD">
        <w:rPr>
          <w:rFonts w:ascii="Arial" w:hAnsi="Arial" w:cs="Arial"/>
        </w:rPr>
        <w:t xml:space="preserve">he applicant’s statement of conformity with the emerging Local Plan should be used to </w:t>
      </w:r>
      <w:r w:rsidR="005B351E" w:rsidRPr="00F75EDD">
        <w:rPr>
          <w:rFonts w:ascii="Arial" w:hAnsi="Arial" w:cs="Arial"/>
        </w:rPr>
        <w:t xml:space="preserve">assess compliance with pertinent emerging policies and </w:t>
      </w:r>
      <w:r w:rsidR="00717BF1" w:rsidRPr="00F75EDD">
        <w:rPr>
          <w:rFonts w:ascii="Arial" w:hAnsi="Arial" w:cs="Arial"/>
        </w:rPr>
        <w:t>inform th</w:t>
      </w:r>
      <w:r w:rsidRPr="00F75EDD">
        <w:rPr>
          <w:rFonts w:ascii="Arial" w:hAnsi="Arial" w:cs="Arial"/>
        </w:rPr>
        <w:t xml:space="preserve">e </w:t>
      </w:r>
      <w:r w:rsidR="00DE6E69" w:rsidRPr="00F75EDD">
        <w:rPr>
          <w:rFonts w:ascii="Arial" w:hAnsi="Arial" w:cs="Arial"/>
        </w:rPr>
        <w:t xml:space="preserve">planning balance </w:t>
      </w:r>
      <w:r w:rsidR="005B351E" w:rsidRPr="00F75EDD">
        <w:rPr>
          <w:rFonts w:ascii="Arial" w:hAnsi="Arial" w:cs="Arial"/>
        </w:rPr>
        <w:t>for this application.</w:t>
      </w:r>
      <w:bookmarkStart w:id="0" w:name="_GoBack"/>
      <w:bookmarkEnd w:id="0"/>
    </w:p>
    <w:p w14:paraId="2CADA4F7" w14:textId="57E9B3C9" w:rsidR="00315E60" w:rsidRPr="003A47D5" w:rsidRDefault="00315E60">
      <w:pPr>
        <w:rPr>
          <w:rFonts w:ascii="Arial" w:hAnsi="Arial" w:cs="Arial"/>
        </w:rPr>
      </w:pPr>
    </w:p>
    <w:sectPr w:rsidR="00315E60" w:rsidRPr="003A47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103147" w14:textId="77777777" w:rsidR="00D41A51" w:rsidRDefault="00D41A51" w:rsidP="00C8708A">
      <w:r>
        <w:separator/>
      </w:r>
    </w:p>
  </w:endnote>
  <w:endnote w:type="continuationSeparator" w:id="0">
    <w:p w14:paraId="4F97B517" w14:textId="77777777" w:rsidR="00D41A51" w:rsidRDefault="00D41A51" w:rsidP="00C87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562AD4" w14:textId="77777777" w:rsidR="00D41A51" w:rsidRDefault="00D41A51" w:rsidP="00C8708A">
      <w:r>
        <w:separator/>
      </w:r>
    </w:p>
  </w:footnote>
  <w:footnote w:type="continuationSeparator" w:id="0">
    <w:p w14:paraId="49D184AB" w14:textId="77777777" w:rsidR="00D41A51" w:rsidRDefault="00D41A51" w:rsidP="00C870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72FE"/>
    <w:multiLevelType w:val="hybridMultilevel"/>
    <w:tmpl w:val="CF3CE14C"/>
    <w:lvl w:ilvl="0" w:tplc="CCC8A3FC">
      <w:start w:val="1"/>
      <w:numFmt w:val="decimal"/>
      <w:pStyle w:val="NoSpacing"/>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6E483F"/>
    <w:multiLevelType w:val="hybridMultilevel"/>
    <w:tmpl w:val="F4ECC1DA"/>
    <w:lvl w:ilvl="0" w:tplc="B0287F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18050B"/>
    <w:multiLevelType w:val="hybridMultilevel"/>
    <w:tmpl w:val="3182C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BC5BDF"/>
    <w:multiLevelType w:val="multilevel"/>
    <w:tmpl w:val="0E88CF30"/>
    <w:styleLink w:val="Style3"/>
    <w:lvl w:ilvl="0">
      <w:start w:val="1"/>
      <w:numFmt w:val="decimal"/>
      <w:pStyle w:val="Bodytext1"/>
      <w:lvlText w:val="5.%1"/>
      <w:lvlJc w:val="left"/>
      <w:pPr>
        <w:ind w:left="357" w:hanging="714"/>
      </w:pPr>
      <w:rPr>
        <w:rFonts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792" w:hanging="714"/>
      </w:pPr>
      <w:rPr>
        <w:rFonts w:hint="default"/>
      </w:rPr>
    </w:lvl>
    <w:lvl w:ilvl="2">
      <w:start w:val="1"/>
      <w:numFmt w:val="lowerRoman"/>
      <w:lvlText w:val="%3."/>
      <w:lvlJc w:val="right"/>
      <w:pPr>
        <w:ind w:left="3227" w:hanging="714"/>
      </w:pPr>
      <w:rPr>
        <w:rFonts w:hint="default"/>
      </w:rPr>
    </w:lvl>
    <w:lvl w:ilvl="3">
      <w:start w:val="1"/>
      <w:numFmt w:val="decimal"/>
      <w:lvlText w:val="%4."/>
      <w:lvlJc w:val="left"/>
      <w:pPr>
        <w:ind w:left="4662" w:hanging="714"/>
      </w:pPr>
      <w:rPr>
        <w:rFonts w:hint="default"/>
      </w:rPr>
    </w:lvl>
    <w:lvl w:ilvl="4">
      <w:start w:val="1"/>
      <w:numFmt w:val="lowerLetter"/>
      <w:lvlText w:val="%5."/>
      <w:lvlJc w:val="left"/>
      <w:pPr>
        <w:ind w:left="6097" w:hanging="714"/>
      </w:pPr>
      <w:rPr>
        <w:rFonts w:hint="default"/>
      </w:rPr>
    </w:lvl>
    <w:lvl w:ilvl="5">
      <w:start w:val="1"/>
      <w:numFmt w:val="lowerRoman"/>
      <w:lvlText w:val="%6."/>
      <w:lvlJc w:val="right"/>
      <w:pPr>
        <w:ind w:left="7532" w:hanging="714"/>
      </w:pPr>
      <w:rPr>
        <w:rFonts w:hint="default"/>
      </w:rPr>
    </w:lvl>
    <w:lvl w:ilvl="6">
      <w:start w:val="1"/>
      <w:numFmt w:val="decimal"/>
      <w:lvlText w:val="%7."/>
      <w:lvlJc w:val="left"/>
      <w:pPr>
        <w:ind w:left="8967" w:hanging="714"/>
      </w:pPr>
      <w:rPr>
        <w:rFonts w:hint="default"/>
      </w:rPr>
    </w:lvl>
    <w:lvl w:ilvl="7">
      <w:start w:val="1"/>
      <w:numFmt w:val="lowerLetter"/>
      <w:lvlText w:val="%8."/>
      <w:lvlJc w:val="left"/>
      <w:pPr>
        <w:ind w:left="10402" w:hanging="714"/>
      </w:pPr>
      <w:rPr>
        <w:rFonts w:hint="default"/>
      </w:rPr>
    </w:lvl>
    <w:lvl w:ilvl="8">
      <w:start w:val="1"/>
      <w:numFmt w:val="lowerRoman"/>
      <w:lvlText w:val="%9."/>
      <w:lvlJc w:val="right"/>
      <w:pPr>
        <w:ind w:left="11837" w:hanging="714"/>
      </w:pPr>
      <w:rPr>
        <w:rFonts w:hint="default"/>
      </w:rPr>
    </w:lvl>
  </w:abstractNum>
  <w:abstractNum w:abstractNumId="4" w15:restartNumberingAfterBreak="0">
    <w:nsid w:val="3BDC2022"/>
    <w:multiLevelType w:val="hybridMultilevel"/>
    <w:tmpl w:val="D2861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F72203"/>
    <w:multiLevelType w:val="hybridMultilevel"/>
    <w:tmpl w:val="672097A6"/>
    <w:lvl w:ilvl="0" w:tplc="350C8E18">
      <w:start w:val="1"/>
      <w:numFmt w:val="bullet"/>
      <w:lvlText w:val=""/>
      <w:lvlJc w:val="left"/>
      <w:pPr>
        <w:ind w:left="720" w:hanging="360"/>
      </w:pPr>
      <w:rPr>
        <w:rFonts w:ascii="Symbol" w:hAnsi="Symbol" w:hint="default"/>
        <w:b w:val="0"/>
        <w:color w:val="92D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6D3EA6"/>
    <w:multiLevelType w:val="hybridMultilevel"/>
    <w:tmpl w:val="F4ECC1DA"/>
    <w:lvl w:ilvl="0" w:tplc="B0287F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CC110D"/>
    <w:multiLevelType w:val="hybridMultilevel"/>
    <w:tmpl w:val="C846C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57126A"/>
    <w:multiLevelType w:val="hybridMultilevel"/>
    <w:tmpl w:val="3F04F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2511B3"/>
    <w:multiLevelType w:val="hybridMultilevel"/>
    <w:tmpl w:val="884E83EA"/>
    <w:lvl w:ilvl="0" w:tplc="1A8AA7F8">
      <w:start w:val="1"/>
      <w:numFmt w:val="lowerLetter"/>
      <w:lvlText w:val="%1."/>
      <w:lvlJc w:val="left"/>
      <w:pPr>
        <w:ind w:left="720" w:hanging="360"/>
      </w:pPr>
      <w:rPr>
        <w:color w:val="404040" w:themeColor="text1" w:themeTint="BF"/>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6A1D31"/>
    <w:multiLevelType w:val="hybridMultilevel"/>
    <w:tmpl w:val="5B5683AC"/>
    <w:lvl w:ilvl="0" w:tplc="BFC43A2E">
      <w:start w:val="1"/>
      <w:numFmt w:val="lowerLetter"/>
      <w:lvlText w:val="%1."/>
      <w:lvlJc w:val="left"/>
      <w:pPr>
        <w:ind w:left="720" w:hanging="360"/>
      </w:pPr>
      <w:rPr>
        <w:color w:val="404040" w:themeColor="text1" w:themeTint="BF"/>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3CC5F8F"/>
    <w:multiLevelType w:val="hybridMultilevel"/>
    <w:tmpl w:val="254C5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6F04F2E"/>
    <w:multiLevelType w:val="hybridMultilevel"/>
    <w:tmpl w:val="92F2DE34"/>
    <w:lvl w:ilvl="0" w:tplc="2864E58A">
      <w:start w:val="1"/>
      <w:numFmt w:val="bullet"/>
      <w:pStyle w:val="Bullets"/>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2"/>
  </w:num>
  <w:num w:numId="4">
    <w:abstractNumId w:val="8"/>
  </w:num>
  <w:num w:numId="5">
    <w:abstractNumId w:val="6"/>
  </w:num>
  <w:num w:numId="6">
    <w:abstractNumId w:val="12"/>
  </w:num>
  <w:num w:numId="7">
    <w:abstractNumId w:val="3"/>
    <w:lvlOverride w:ilvl="0">
      <w:lvl w:ilvl="0">
        <w:start w:val="1"/>
        <w:numFmt w:val="decimal"/>
        <w:pStyle w:val="Bodytext1"/>
        <w:lvlText w:val="5.%1"/>
        <w:lvlJc w:val="left"/>
        <w:pPr>
          <w:ind w:left="357" w:hanging="714"/>
        </w:pPr>
        <w:rPr>
          <w:rFonts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lowerLetter"/>
        <w:lvlText w:val="%2."/>
        <w:lvlJc w:val="left"/>
        <w:pPr>
          <w:ind w:left="1792" w:hanging="714"/>
        </w:pPr>
        <w:rPr>
          <w:rFonts w:hint="default"/>
        </w:rPr>
      </w:lvl>
    </w:lvlOverride>
    <w:lvlOverride w:ilvl="2">
      <w:lvl w:ilvl="2">
        <w:start w:val="1"/>
        <w:numFmt w:val="lowerRoman"/>
        <w:lvlText w:val="%3."/>
        <w:lvlJc w:val="right"/>
        <w:pPr>
          <w:ind w:left="3227" w:hanging="714"/>
        </w:pPr>
        <w:rPr>
          <w:rFonts w:hint="default"/>
        </w:rPr>
      </w:lvl>
    </w:lvlOverride>
    <w:lvlOverride w:ilvl="3">
      <w:lvl w:ilvl="3">
        <w:start w:val="1"/>
        <w:numFmt w:val="decimal"/>
        <w:lvlText w:val="%4."/>
        <w:lvlJc w:val="left"/>
        <w:pPr>
          <w:ind w:left="4662" w:hanging="714"/>
        </w:pPr>
        <w:rPr>
          <w:rFonts w:hint="default"/>
        </w:rPr>
      </w:lvl>
    </w:lvlOverride>
    <w:lvlOverride w:ilvl="4">
      <w:lvl w:ilvl="4">
        <w:start w:val="1"/>
        <w:numFmt w:val="lowerLetter"/>
        <w:lvlText w:val="%5."/>
        <w:lvlJc w:val="left"/>
        <w:pPr>
          <w:ind w:left="6097" w:hanging="714"/>
        </w:pPr>
        <w:rPr>
          <w:rFonts w:hint="default"/>
        </w:rPr>
      </w:lvl>
    </w:lvlOverride>
    <w:lvlOverride w:ilvl="5">
      <w:lvl w:ilvl="5">
        <w:start w:val="1"/>
        <w:numFmt w:val="lowerRoman"/>
        <w:lvlText w:val="%6."/>
        <w:lvlJc w:val="right"/>
        <w:pPr>
          <w:ind w:left="7532" w:hanging="714"/>
        </w:pPr>
        <w:rPr>
          <w:rFonts w:hint="default"/>
        </w:rPr>
      </w:lvl>
    </w:lvlOverride>
    <w:lvlOverride w:ilvl="6">
      <w:lvl w:ilvl="6">
        <w:start w:val="1"/>
        <w:numFmt w:val="decimal"/>
        <w:lvlText w:val="%7."/>
        <w:lvlJc w:val="left"/>
        <w:pPr>
          <w:ind w:left="8967" w:hanging="714"/>
        </w:pPr>
        <w:rPr>
          <w:rFonts w:hint="default"/>
        </w:rPr>
      </w:lvl>
    </w:lvlOverride>
    <w:lvlOverride w:ilvl="7">
      <w:lvl w:ilvl="7">
        <w:start w:val="1"/>
        <w:numFmt w:val="lowerLetter"/>
        <w:lvlText w:val="%8."/>
        <w:lvlJc w:val="left"/>
        <w:pPr>
          <w:ind w:left="10402" w:hanging="714"/>
        </w:pPr>
        <w:rPr>
          <w:rFonts w:hint="default"/>
        </w:rPr>
      </w:lvl>
    </w:lvlOverride>
    <w:lvlOverride w:ilvl="8">
      <w:lvl w:ilvl="8">
        <w:start w:val="1"/>
        <w:numFmt w:val="lowerRoman"/>
        <w:lvlText w:val="%9."/>
        <w:lvlJc w:val="right"/>
        <w:pPr>
          <w:ind w:left="11837" w:hanging="714"/>
        </w:pPr>
        <w:rPr>
          <w:rFonts w:hint="default"/>
        </w:rPr>
      </w:lvl>
    </w:lvlOverride>
  </w:num>
  <w:num w:numId="8">
    <w:abstractNumId w:val="3"/>
  </w:num>
  <w:num w:numId="9">
    <w:abstractNumId w:val="5"/>
  </w:num>
  <w:num w:numId="10">
    <w:abstractNumId w:val="7"/>
  </w:num>
  <w:num w:numId="11">
    <w:abstractNumId w:val="1"/>
  </w:num>
  <w:num w:numId="12">
    <w:abstractNumId w:val="4"/>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110"/>
    <w:rsid w:val="000229D1"/>
    <w:rsid w:val="00022C90"/>
    <w:rsid w:val="0008227F"/>
    <w:rsid w:val="00082438"/>
    <w:rsid w:val="00086957"/>
    <w:rsid w:val="000B37C3"/>
    <w:rsid w:val="000D4650"/>
    <w:rsid w:val="000F023A"/>
    <w:rsid w:val="000F157C"/>
    <w:rsid w:val="000F7141"/>
    <w:rsid w:val="00114C42"/>
    <w:rsid w:val="00122C11"/>
    <w:rsid w:val="001327CE"/>
    <w:rsid w:val="001349AC"/>
    <w:rsid w:val="001375FB"/>
    <w:rsid w:val="001405FD"/>
    <w:rsid w:val="00141B50"/>
    <w:rsid w:val="00160559"/>
    <w:rsid w:val="00197B29"/>
    <w:rsid w:val="001D3EAF"/>
    <w:rsid w:val="001E1C1E"/>
    <w:rsid w:val="001E4C76"/>
    <w:rsid w:val="001F0AA4"/>
    <w:rsid w:val="002022E4"/>
    <w:rsid w:val="00202D7D"/>
    <w:rsid w:val="0021072E"/>
    <w:rsid w:val="00233CB5"/>
    <w:rsid w:val="002712EE"/>
    <w:rsid w:val="002850F3"/>
    <w:rsid w:val="00286852"/>
    <w:rsid w:val="002E4A9D"/>
    <w:rsid w:val="002F2A12"/>
    <w:rsid w:val="00312DAB"/>
    <w:rsid w:val="00315E60"/>
    <w:rsid w:val="003553C8"/>
    <w:rsid w:val="003744F6"/>
    <w:rsid w:val="00392121"/>
    <w:rsid w:val="00396DA0"/>
    <w:rsid w:val="003A47D5"/>
    <w:rsid w:val="003B0BCD"/>
    <w:rsid w:val="003B13A8"/>
    <w:rsid w:val="003E586B"/>
    <w:rsid w:val="003E7AD6"/>
    <w:rsid w:val="003F5DB3"/>
    <w:rsid w:val="003F6BC9"/>
    <w:rsid w:val="004036F8"/>
    <w:rsid w:val="00440AC5"/>
    <w:rsid w:val="00455B63"/>
    <w:rsid w:val="0047083B"/>
    <w:rsid w:val="004A277D"/>
    <w:rsid w:val="004C7EE4"/>
    <w:rsid w:val="004D0C87"/>
    <w:rsid w:val="004F0965"/>
    <w:rsid w:val="004F0E7A"/>
    <w:rsid w:val="004F31C2"/>
    <w:rsid w:val="00504502"/>
    <w:rsid w:val="005269F1"/>
    <w:rsid w:val="005534ED"/>
    <w:rsid w:val="0058685D"/>
    <w:rsid w:val="00594E2C"/>
    <w:rsid w:val="005B351E"/>
    <w:rsid w:val="005B7E3C"/>
    <w:rsid w:val="005D1AE9"/>
    <w:rsid w:val="006759C2"/>
    <w:rsid w:val="006801A3"/>
    <w:rsid w:val="00683D55"/>
    <w:rsid w:val="006A746E"/>
    <w:rsid w:val="006F706F"/>
    <w:rsid w:val="00717BF1"/>
    <w:rsid w:val="00721E6F"/>
    <w:rsid w:val="00774E5C"/>
    <w:rsid w:val="00781512"/>
    <w:rsid w:val="007851F9"/>
    <w:rsid w:val="007A05DF"/>
    <w:rsid w:val="007A6CB1"/>
    <w:rsid w:val="007E218B"/>
    <w:rsid w:val="007E694E"/>
    <w:rsid w:val="00817CF1"/>
    <w:rsid w:val="008653CA"/>
    <w:rsid w:val="00874AB7"/>
    <w:rsid w:val="008801A3"/>
    <w:rsid w:val="00880C60"/>
    <w:rsid w:val="008B2331"/>
    <w:rsid w:val="008E7D80"/>
    <w:rsid w:val="00902806"/>
    <w:rsid w:val="0091076E"/>
    <w:rsid w:val="00912AC3"/>
    <w:rsid w:val="0092105A"/>
    <w:rsid w:val="0094614F"/>
    <w:rsid w:val="00947B7C"/>
    <w:rsid w:val="00984AAC"/>
    <w:rsid w:val="00991F7D"/>
    <w:rsid w:val="009A42F1"/>
    <w:rsid w:val="009B4110"/>
    <w:rsid w:val="009B6FCF"/>
    <w:rsid w:val="009C0102"/>
    <w:rsid w:val="009C3C30"/>
    <w:rsid w:val="009E4534"/>
    <w:rsid w:val="009E755A"/>
    <w:rsid w:val="00A21748"/>
    <w:rsid w:val="00A252A4"/>
    <w:rsid w:val="00A27302"/>
    <w:rsid w:val="00A63079"/>
    <w:rsid w:val="00A76A07"/>
    <w:rsid w:val="00A77460"/>
    <w:rsid w:val="00A8157D"/>
    <w:rsid w:val="00A97A1B"/>
    <w:rsid w:val="00AA27E3"/>
    <w:rsid w:val="00AA60A0"/>
    <w:rsid w:val="00AA6B1C"/>
    <w:rsid w:val="00AE2232"/>
    <w:rsid w:val="00AF7EB1"/>
    <w:rsid w:val="00B324BE"/>
    <w:rsid w:val="00B74C12"/>
    <w:rsid w:val="00B80F7A"/>
    <w:rsid w:val="00B85E37"/>
    <w:rsid w:val="00B950DB"/>
    <w:rsid w:val="00BA329F"/>
    <w:rsid w:val="00BB775B"/>
    <w:rsid w:val="00BB7B6F"/>
    <w:rsid w:val="00BC2FFD"/>
    <w:rsid w:val="00BC3BF6"/>
    <w:rsid w:val="00BD52F6"/>
    <w:rsid w:val="00C04433"/>
    <w:rsid w:val="00C16D52"/>
    <w:rsid w:val="00C16D6F"/>
    <w:rsid w:val="00C53240"/>
    <w:rsid w:val="00C54D9E"/>
    <w:rsid w:val="00C77D21"/>
    <w:rsid w:val="00C82882"/>
    <w:rsid w:val="00C82A23"/>
    <w:rsid w:val="00C85CC8"/>
    <w:rsid w:val="00C86B74"/>
    <w:rsid w:val="00C8708A"/>
    <w:rsid w:val="00CB4AA1"/>
    <w:rsid w:val="00CC0D6D"/>
    <w:rsid w:val="00CC2FE4"/>
    <w:rsid w:val="00CE0502"/>
    <w:rsid w:val="00CE075B"/>
    <w:rsid w:val="00CF662F"/>
    <w:rsid w:val="00D2287F"/>
    <w:rsid w:val="00D22971"/>
    <w:rsid w:val="00D23928"/>
    <w:rsid w:val="00D271C5"/>
    <w:rsid w:val="00D32497"/>
    <w:rsid w:val="00D367D3"/>
    <w:rsid w:val="00D3736D"/>
    <w:rsid w:val="00D41A51"/>
    <w:rsid w:val="00D55D03"/>
    <w:rsid w:val="00D852D5"/>
    <w:rsid w:val="00DA220B"/>
    <w:rsid w:val="00DD70BB"/>
    <w:rsid w:val="00DE6E69"/>
    <w:rsid w:val="00DF2098"/>
    <w:rsid w:val="00E25985"/>
    <w:rsid w:val="00E74DBA"/>
    <w:rsid w:val="00E85AF6"/>
    <w:rsid w:val="00EA76F6"/>
    <w:rsid w:val="00EE7687"/>
    <w:rsid w:val="00F02EF5"/>
    <w:rsid w:val="00F22732"/>
    <w:rsid w:val="00F32750"/>
    <w:rsid w:val="00F47B5D"/>
    <w:rsid w:val="00F52DAB"/>
    <w:rsid w:val="00F63A9E"/>
    <w:rsid w:val="00F727BA"/>
    <w:rsid w:val="00F75EDD"/>
    <w:rsid w:val="00FB30D1"/>
    <w:rsid w:val="00FC1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888D9"/>
  <w15:docId w15:val="{D26E68D2-4033-4643-B467-E76B1E610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4110"/>
    <w:pPr>
      <w:spacing w:after="0" w:line="240" w:lineRule="auto"/>
    </w:pPr>
    <w:rPr>
      <w:rFonts w:ascii="Calibri" w:eastAsia="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4110"/>
    <w:rPr>
      <w:color w:val="0000FF" w:themeColor="hyperlink"/>
      <w:u w:val="single"/>
    </w:rPr>
  </w:style>
  <w:style w:type="table" w:styleId="TableGrid">
    <w:name w:val="Table Grid"/>
    <w:basedOn w:val="TableNormal"/>
    <w:uiPriority w:val="59"/>
    <w:rsid w:val="009B411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C3BF6"/>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9C0102"/>
    <w:rPr>
      <w:rFonts w:ascii="Tahoma" w:hAnsi="Tahoma" w:cs="Tahoma"/>
      <w:sz w:val="16"/>
      <w:szCs w:val="16"/>
    </w:rPr>
  </w:style>
  <w:style w:type="character" w:customStyle="1" w:styleId="BalloonTextChar">
    <w:name w:val="Balloon Text Char"/>
    <w:basedOn w:val="DefaultParagraphFont"/>
    <w:link w:val="BalloonText"/>
    <w:uiPriority w:val="99"/>
    <w:semiHidden/>
    <w:rsid w:val="009C0102"/>
    <w:rPr>
      <w:rFonts w:ascii="Tahoma" w:eastAsia="Calibri" w:hAnsi="Tahoma" w:cs="Tahoma"/>
      <w:sz w:val="16"/>
      <w:szCs w:val="16"/>
      <w:lang w:eastAsia="en-GB"/>
    </w:rPr>
  </w:style>
  <w:style w:type="character" w:styleId="CommentReference">
    <w:name w:val="annotation reference"/>
    <w:basedOn w:val="DefaultParagraphFont"/>
    <w:uiPriority w:val="99"/>
    <w:unhideWhenUsed/>
    <w:rsid w:val="009C0102"/>
    <w:rPr>
      <w:sz w:val="16"/>
      <w:szCs w:val="16"/>
    </w:rPr>
  </w:style>
  <w:style w:type="paragraph" w:styleId="CommentText">
    <w:name w:val="annotation text"/>
    <w:basedOn w:val="Normal"/>
    <w:link w:val="CommentTextChar"/>
    <w:uiPriority w:val="99"/>
    <w:unhideWhenUsed/>
    <w:rsid w:val="009C0102"/>
    <w:rPr>
      <w:sz w:val="20"/>
      <w:szCs w:val="20"/>
    </w:rPr>
  </w:style>
  <w:style w:type="character" w:customStyle="1" w:styleId="CommentTextChar">
    <w:name w:val="Comment Text Char"/>
    <w:basedOn w:val="DefaultParagraphFont"/>
    <w:link w:val="CommentText"/>
    <w:uiPriority w:val="99"/>
    <w:rsid w:val="009C0102"/>
    <w:rPr>
      <w:rFonts w:ascii="Calibri" w:eastAsia="Calibri" w:hAnsi="Calibri"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C0102"/>
    <w:rPr>
      <w:b/>
      <w:bCs/>
    </w:rPr>
  </w:style>
  <w:style w:type="character" w:customStyle="1" w:styleId="CommentSubjectChar">
    <w:name w:val="Comment Subject Char"/>
    <w:basedOn w:val="CommentTextChar"/>
    <w:link w:val="CommentSubject"/>
    <w:uiPriority w:val="99"/>
    <w:semiHidden/>
    <w:rsid w:val="009C0102"/>
    <w:rPr>
      <w:rFonts w:ascii="Calibri" w:eastAsia="Calibri" w:hAnsi="Calibri" w:cs="Times New Roman"/>
      <w:b/>
      <w:bCs/>
      <w:sz w:val="20"/>
      <w:szCs w:val="20"/>
      <w:lang w:eastAsia="en-GB"/>
    </w:rPr>
  </w:style>
  <w:style w:type="paragraph" w:styleId="FootnoteText">
    <w:name w:val="footnote text"/>
    <w:basedOn w:val="Normal"/>
    <w:link w:val="FootnoteTextChar"/>
    <w:uiPriority w:val="99"/>
    <w:semiHidden/>
    <w:unhideWhenUsed/>
    <w:rsid w:val="00C8708A"/>
    <w:rPr>
      <w:sz w:val="20"/>
      <w:szCs w:val="20"/>
    </w:rPr>
  </w:style>
  <w:style w:type="character" w:customStyle="1" w:styleId="FootnoteTextChar">
    <w:name w:val="Footnote Text Char"/>
    <w:basedOn w:val="DefaultParagraphFont"/>
    <w:link w:val="FootnoteText"/>
    <w:uiPriority w:val="99"/>
    <w:semiHidden/>
    <w:rsid w:val="00C8708A"/>
    <w:rPr>
      <w:rFonts w:ascii="Calibri" w:eastAsia="Calibri" w:hAnsi="Calibri" w:cs="Times New Roman"/>
      <w:sz w:val="20"/>
      <w:szCs w:val="20"/>
      <w:lang w:eastAsia="en-GB"/>
    </w:rPr>
  </w:style>
  <w:style w:type="character" w:styleId="FootnoteReference">
    <w:name w:val="footnote reference"/>
    <w:basedOn w:val="DefaultParagraphFont"/>
    <w:uiPriority w:val="99"/>
    <w:semiHidden/>
    <w:unhideWhenUsed/>
    <w:rsid w:val="00C8708A"/>
    <w:rPr>
      <w:vertAlign w:val="superscript"/>
    </w:rPr>
  </w:style>
  <w:style w:type="paragraph" w:styleId="Revision">
    <w:name w:val="Revision"/>
    <w:hidden/>
    <w:uiPriority w:val="99"/>
    <w:semiHidden/>
    <w:rsid w:val="00DD70BB"/>
    <w:pPr>
      <w:spacing w:after="0" w:line="240" w:lineRule="auto"/>
    </w:pPr>
    <w:rPr>
      <w:rFonts w:ascii="Calibri" w:eastAsia="Calibri" w:hAnsi="Calibri" w:cs="Times New Roman"/>
      <w:lang w:eastAsia="en-GB"/>
    </w:rPr>
  </w:style>
  <w:style w:type="character" w:styleId="FollowedHyperlink">
    <w:name w:val="FollowedHyperlink"/>
    <w:basedOn w:val="DefaultParagraphFont"/>
    <w:uiPriority w:val="99"/>
    <w:semiHidden/>
    <w:unhideWhenUsed/>
    <w:rsid w:val="00984AAC"/>
    <w:rPr>
      <w:color w:val="800080" w:themeColor="followedHyperlink"/>
      <w:u w:val="single"/>
    </w:rPr>
  </w:style>
  <w:style w:type="paragraph" w:styleId="NoSpacing">
    <w:name w:val="No Spacing"/>
    <w:aliases w:val="Body text"/>
    <w:basedOn w:val="Default"/>
    <w:uiPriority w:val="1"/>
    <w:qFormat/>
    <w:rsid w:val="00984AAC"/>
    <w:pPr>
      <w:numPr>
        <w:numId w:val="1"/>
      </w:numPr>
      <w:spacing w:after="200" w:line="276" w:lineRule="auto"/>
    </w:pPr>
    <w:rPr>
      <w:color w:val="000000" w:themeColor="text1"/>
      <w:sz w:val="22"/>
      <w:szCs w:val="22"/>
    </w:rPr>
  </w:style>
  <w:style w:type="paragraph" w:styleId="ListParagraph">
    <w:name w:val="List Paragraph"/>
    <w:basedOn w:val="Normal"/>
    <w:uiPriority w:val="34"/>
    <w:qFormat/>
    <w:rsid w:val="00FC18F7"/>
    <w:pPr>
      <w:ind w:left="720"/>
      <w:contextualSpacing/>
    </w:pPr>
    <w:rPr>
      <w:rFonts w:ascii="Times New Roman" w:eastAsia="Times New Roman" w:hAnsi="Times New Roman"/>
      <w:sz w:val="20"/>
      <w:szCs w:val="20"/>
    </w:rPr>
  </w:style>
  <w:style w:type="character" w:customStyle="1" w:styleId="fontstyle01">
    <w:name w:val="fontstyle01"/>
    <w:basedOn w:val="DefaultParagraphFont"/>
    <w:rsid w:val="00FC18F7"/>
    <w:rPr>
      <w:rFonts w:ascii="Arial" w:hAnsi="Arial" w:cs="Arial" w:hint="default"/>
      <w:b w:val="0"/>
      <w:bCs w:val="0"/>
      <w:i w:val="0"/>
      <w:iCs w:val="0"/>
      <w:color w:val="000000"/>
      <w:sz w:val="22"/>
      <w:szCs w:val="22"/>
    </w:rPr>
  </w:style>
  <w:style w:type="paragraph" w:customStyle="1" w:styleId="Bodytext1">
    <w:name w:val="Body text1"/>
    <w:basedOn w:val="ListParagraph"/>
    <w:next w:val="NoSpacing"/>
    <w:uiPriority w:val="1"/>
    <w:qFormat/>
    <w:rsid w:val="00F47B5D"/>
    <w:pPr>
      <w:numPr>
        <w:numId w:val="7"/>
      </w:numPr>
      <w:spacing w:after="200" w:line="276" w:lineRule="auto"/>
      <w:contextualSpacing w:val="0"/>
    </w:pPr>
    <w:rPr>
      <w:rFonts w:ascii="Arial" w:hAnsi="Arial"/>
      <w:bCs/>
      <w:color w:val="000000" w:themeColor="text1"/>
      <w:kern w:val="28"/>
      <w:sz w:val="22"/>
      <w:szCs w:val="22"/>
    </w:rPr>
  </w:style>
  <w:style w:type="paragraph" w:customStyle="1" w:styleId="Bullets">
    <w:name w:val="Bullets"/>
    <w:basedOn w:val="ListParagraph"/>
    <w:link w:val="BulletsChar"/>
    <w:autoRedefine/>
    <w:qFormat/>
    <w:rsid w:val="00F47B5D"/>
    <w:pPr>
      <w:numPr>
        <w:numId w:val="6"/>
      </w:numPr>
      <w:spacing w:line="276" w:lineRule="auto"/>
      <w:contextualSpacing w:val="0"/>
    </w:pPr>
    <w:rPr>
      <w:rFonts w:ascii="Arial" w:hAnsi="Arial"/>
      <w:bCs/>
      <w:color w:val="000000" w:themeColor="text1"/>
      <w:kern w:val="28"/>
      <w:sz w:val="22"/>
    </w:rPr>
  </w:style>
  <w:style w:type="character" w:customStyle="1" w:styleId="BulletsChar">
    <w:name w:val="Bullets Char"/>
    <w:basedOn w:val="DefaultParagraphFont"/>
    <w:link w:val="Bullets"/>
    <w:rsid w:val="00F47B5D"/>
    <w:rPr>
      <w:rFonts w:ascii="Arial" w:eastAsia="Times New Roman" w:hAnsi="Arial" w:cs="Times New Roman"/>
      <w:bCs/>
      <w:color w:val="000000" w:themeColor="text1"/>
      <w:kern w:val="28"/>
      <w:szCs w:val="20"/>
      <w:lang w:eastAsia="en-GB"/>
    </w:rPr>
  </w:style>
  <w:style w:type="numbering" w:customStyle="1" w:styleId="Style3">
    <w:name w:val="Style3"/>
    <w:uiPriority w:val="99"/>
    <w:rsid w:val="00F47B5D"/>
    <w:pPr>
      <w:numPr>
        <w:numId w:val="8"/>
      </w:numPr>
    </w:pPr>
  </w:style>
  <w:style w:type="paragraph" w:customStyle="1" w:styleId="xmsonormal">
    <w:name w:val="x_msonormal"/>
    <w:basedOn w:val="Normal"/>
    <w:rsid w:val="00C54D9E"/>
    <w:rPr>
      <w:rFonts w:eastAsiaTheme="minorHAnsi" w:cs="Calibri"/>
      <w:color w:val="000000"/>
    </w:rPr>
  </w:style>
  <w:style w:type="character" w:customStyle="1" w:styleId="UnresolvedMention1">
    <w:name w:val="Unresolved Mention1"/>
    <w:basedOn w:val="DefaultParagraphFont"/>
    <w:uiPriority w:val="99"/>
    <w:semiHidden/>
    <w:unhideWhenUsed/>
    <w:rsid w:val="00022C90"/>
    <w:rPr>
      <w:color w:val="808080"/>
      <w:shd w:val="clear" w:color="auto" w:fill="E6E6E6"/>
    </w:rPr>
  </w:style>
  <w:style w:type="paragraph" w:customStyle="1" w:styleId="Tabletext">
    <w:name w:val="Table text"/>
    <w:basedOn w:val="Normal"/>
    <w:link w:val="TabletextChar"/>
    <w:qFormat/>
    <w:rsid w:val="00D55D03"/>
    <w:pPr>
      <w:spacing w:line="276" w:lineRule="auto"/>
    </w:pPr>
    <w:rPr>
      <w:rFonts w:ascii="Arial" w:eastAsiaTheme="minorHAnsi" w:hAnsi="Arial" w:cs="Arial"/>
      <w:color w:val="000000" w:themeColor="text1"/>
      <w:sz w:val="20"/>
      <w:szCs w:val="20"/>
      <w:lang w:eastAsia="en-US"/>
    </w:rPr>
  </w:style>
  <w:style w:type="character" w:customStyle="1" w:styleId="TabletextChar">
    <w:name w:val="Table text Char"/>
    <w:basedOn w:val="DefaultParagraphFont"/>
    <w:link w:val="Tabletext"/>
    <w:rsid w:val="00D55D03"/>
    <w:rPr>
      <w:rFonts w:ascii="Arial" w:hAnsi="Arial" w:cs="Arial"/>
      <w:color w:val="000000" w:themeColor="text1"/>
      <w:sz w:val="20"/>
      <w:szCs w:val="20"/>
    </w:rPr>
  </w:style>
  <w:style w:type="character" w:styleId="UnresolvedMention">
    <w:name w:val="Unresolved Mention"/>
    <w:basedOn w:val="DefaultParagraphFont"/>
    <w:uiPriority w:val="99"/>
    <w:semiHidden/>
    <w:unhideWhenUsed/>
    <w:rsid w:val="00D367D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7654429">
      <w:bodyDiv w:val="1"/>
      <w:marLeft w:val="0"/>
      <w:marRight w:val="0"/>
      <w:marTop w:val="0"/>
      <w:marBottom w:val="0"/>
      <w:divBdr>
        <w:top w:val="none" w:sz="0" w:space="0" w:color="auto"/>
        <w:left w:val="none" w:sz="0" w:space="0" w:color="auto"/>
        <w:bottom w:val="none" w:sz="0" w:space="0" w:color="auto"/>
        <w:right w:val="none" w:sz="0" w:space="0" w:color="auto"/>
      </w:divBdr>
    </w:div>
    <w:div w:id="839929366">
      <w:bodyDiv w:val="1"/>
      <w:marLeft w:val="0"/>
      <w:marRight w:val="0"/>
      <w:marTop w:val="0"/>
      <w:marBottom w:val="0"/>
      <w:divBdr>
        <w:top w:val="none" w:sz="0" w:space="0" w:color="auto"/>
        <w:left w:val="none" w:sz="0" w:space="0" w:color="auto"/>
        <w:bottom w:val="none" w:sz="0" w:space="0" w:color="auto"/>
        <w:right w:val="none" w:sz="0" w:space="0" w:color="auto"/>
      </w:divBdr>
    </w:div>
    <w:div w:id="886645898">
      <w:bodyDiv w:val="1"/>
      <w:marLeft w:val="0"/>
      <w:marRight w:val="0"/>
      <w:marTop w:val="0"/>
      <w:marBottom w:val="0"/>
      <w:divBdr>
        <w:top w:val="none" w:sz="0" w:space="0" w:color="auto"/>
        <w:left w:val="none" w:sz="0" w:space="0" w:color="auto"/>
        <w:bottom w:val="none" w:sz="0" w:space="0" w:color="auto"/>
        <w:right w:val="none" w:sz="0" w:space="0" w:color="auto"/>
      </w:divBdr>
    </w:div>
    <w:div w:id="132928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vant.gov.uk/sites/default/files/documents/ADOPTED%20CORE%20STRATEGY%20.pdf" TargetMode="External"/><Relationship Id="rId13" Type="http://schemas.openxmlformats.org/officeDocument/2006/relationships/hyperlink" Target="http://documents.hants.gov.uk/planning-strategic/HMWPMineralsandWasteSafeguardinginHampshireSPDFinalFeb2016.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cuments.hants.gov.uk/mineralsandwaste/HampshireMineralsWastePlanADOPTED.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avant.gov.uk/sites/default/files/documents/Final%20Parking%20SPD.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havant.gov.uk/sites/default/files/documents/Pre-Submission%20HBLP2036%20for%20Full%20Council%20-%20FINAL%20POST%20COUNCIL%20%28clean%20for%20use%29%20-%20Copy.pdf" TargetMode="External"/><Relationship Id="rId4" Type="http://schemas.openxmlformats.org/officeDocument/2006/relationships/settings" Target="settings.xml"/><Relationship Id="rId9" Type="http://schemas.openxmlformats.org/officeDocument/2006/relationships/hyperlink" Target="https://www.havant.gov.uk/sites/default/files/documents/Adopted%20Allocations%20Plan%20July%202014%20-%20Copy.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3CDB4-F089-49D9-B55F-96226C2A4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3</Pages>
  <Words>1541</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sarahha</dc:creator>
  <cp:lastModifiedBy>Boulter, Jacqueline</cp:lastModifiedBy>
  <cp:revision>8</cp:revision>
  <dcterms:created xsi:type="dcterms:W3CDTF">2019-03-27T09:51:00Z</dcterms:created>
  <dcterms:modified xsi:type="dcterms:W3CDTF">2019-03-28T15:37:00Z</dcterms:modified>
</cp:coreProperties>
</file>