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74F3" w:rsidRPr="00D774F3" w:rsidRDefault="002325AC" w:rsidP="00D774F3">
      <w:pPr>
        <w:jc w:val="center"/>
        <w:rPr>
          <w:rFonts w:ascii="Arial" w:hAnsi="Arial" w:cs="Arial"/>
          <w:b/>
          <w:sz w:val="22"/>
          <w:szCs w:val="22"/>
        </w:rPr>
      </w:pPr>
      <w:r>
        <w:rPr>
          <w:rFonts w:ascii="Arial" w:hAnsi="Arial" w:cs="Arial"/>
          <w:b/>
          <w:sz w:val="22"/>
          <w:szCs w:val="22"/>
        </w:rPr>
        <w:t xml:space="preserve">Planning </w:t>
      </w:r>
      <w:r w:rsidR="00D774F3" w:rsidRPr="00D774F3">
        <w:rPr>
          <w:rFonts w:ascii="Arial" w:hAnsi="Arial" w:cs="Arial"/>
          <w:b/>
          <w:sz w:val="22"/>
          <w:szCs w:val="22"/>
        </w:rPr>
        <w:t>Application Response of Planning Policy</w:t>
      </w:r>
    </w:p>
    <w:p w:rsidR="00D774F3" w:rsidRPr="00D774F3" w:rsidRDefault="00D774F3" w:rsidP="00D774F3">
      <w:pPr>
        <w:jc w:val="center"/>
        <w:rPr>
          <w:rFonts w:ascii="Arial" w:hAnsi="Arial" w:cs="Arial"/>
          <w:b/>
          <w:sz w:val="22"/>
          <w:szCs w:val="22"/>
        </w:rPr>
      </w:pPr>
    </w:p>
    <w:tbl>
      <w:tblPr>
        <w:tblStyle w:val="TableGrid"/>
        <w:tblW w:w="0" w:type="auto"/>
        <w:tblLook w:val="01E0" w:firstRow="1" w:lastRow="1" w:firstColumn="1" w:lastColumn="1" w:noHBand="0" w:noVBand="0"/>
      </w:tblPr>
      <w:tblGrid>
        <w:gridCol w:w="2478"/>
        <w:gridCol w:w="5910"/>
      </w:tblGrid>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Application No: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B045F6" w:rsidP="004D6DF4">
            <w:pPr>
              <w:rPr>
                <w:rFonts w:ascii="Arial" w:hAnsi="Arial" w:cs="Arial"/>
                <w:sz w:val="22"/>
                <w:szCs w:val="22"/>
              </w:rPr>
            </w:pPr>
            <w:r>
              <w:rPr>
                <w:rFonts w:ascii="Arial" w:hAnsi="Arial" w:cs="Arial"/>
                <w:sz w:val="22"/>
                <w:szCs w:val="22"/>
              </w:rPr>
              <w:t>APP/18/01072</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Address:  </w:t>
            </w:r>
          </w:p>
        </w:tc>
        <w:tc>
          <w:tcPr>
            <w:tcW w:w="5910" w:type="dxa"/>
            <w:tcBorders>
              <w:top w:val="single" w:sz="4" w:space="0" w:color="auto"/>
              <w:left w:val="single" w:sz="4" w:space="0" w:color="auto"/>
              <w:bottom w:val="single" w:sz="4" w:space="0" w:color="auto"/>
              <w:right w:val="single" w:sz="4" w:space="0" w:color="auto"/>
            </w:tcBorders>
          </w:tcPr>
          <w:p w:rsidR="00D774F3" w:rsidRPr="00971951" w:rsidRDefault="00B045F6">
            <w:pPr>
              <w:rPr>
                <w:rFonts w:ascii="Arial" w:hAnsi="Arial" w:cs="Arial"/>
                <w:sz w:val="22"/>
                <w:szCs w:val="22"/>
              </w:rPr>
            </w:pPr>
            <w:r>
              <w:rPr>
                <w:rFonts w:ascii="Arial" w:hAnsi="Arial" w:cs="Arial"/>
                <w:sz w:val="22"/>
                <w:szCs w:val="22"/>
              </w:rPr>
              <w:t xml:space="preserve">Former BAE Systems, </w:t>
            </w:r>
            <w:r w:rsidR="00680E31">
              <w:rPr>
                <w:rFonts w:ascii="Arial" w:hAnsi="Arial" w:cs="Arial"/>
                <w:sz w:val="22"/>
                <w:szCs w:val="22"/>
              </w:rPr>
              <w:t>Waterloo Park</w:t>
            </w:r>
            <w:r w:rsidR="005C53BC">
              <w:rPr>
                <w:rFonts w:ascii="Arial" w:hAnsi="Arial" w:cs="Arial"/>
                <w:sz w:val="22"/>
                <w:szCs w:val="22"/>
              </w:rPr>
              <w:t xml:space="preserve">, </w:t>
            </w:r>
            <w:proofErr w:type="spellStart"/>
            <w:r w:rsidR="005C53BC">
              <w:rPr>
                <w:rFonts w:ascii="Arial" w:hAnsi="Arial" w:cs="Arial"/>
                <w:sz w:val="22"/>
                <w:szCs w:val="22"/>
              </w:rPr>
              <w:t>Elettra</w:t>
            </w:r>
            <w:proofErr w:type="spellEnd"/>
            <w:r w:rsidR="005C53BC">
              <w:rPr>
                <w:rFonts w:ascii="Arial" w:hAnsi="Arial" w:cs="Arial"/>
                <w:sz w:val="22"/>
                <w:szCs w:val="22"/>
              </w:rPr>
              <w:t xml:space="preserve"> Avenue, Waterlooville</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Development: </w:t>
            </w:r>
            <w:r w:rsidRPr="00D774F3">
              <w:rPr>
                <w:rFonts w:ascii="Arial" w:hAnsi="Arial" w:cs="Arial"/>
                <w:color w:val="333333"/>
                <w:sz w:val="18"/>
                <w:szCs w:val="18"/>
              </w:rPr>
              <w:t xml:space="preserve"> </w:t>
            </w:r>
          </w:p>
        </w:tc>
        <w:tc>
          <w:tcPr>
            <w:tcW w:w="5910" w:type="dxa"/>
            <w:tcBorders>
              <w:top w:val="single" w:sz="4" w:space="0" w:color="auto"/>
              <w:left w:val="single" w:sz="4" w:space="0" w:color="auto"/>
              <w:bottom w:val="single" w:sz="4" w:space="0" w:color="auto"/>
              <w:right w:val="single" w:sz="4" w:space="0" w:color="auto"/>
            </w:tcBorders>
          </w:tcPr>
          <w:p w:rsidR="00D774F3" w:rsidRPr="00F67C5A" w:rsidRDefault="00B045F6" w:rsidP="00F67C5A">
            <w:pPr>
              <w:autoSpaceDE w:val="0"/>
              <w:autoSpaceDN w:val="0"/>
              <w:adjustRightInd w:val="0"/>
              <w:rPr>
                <w:rFonts w:ascii="Arial" w:eastAsiaTheme="minorHAnsi" w:hAnsi="Arial" w:cs="Arial"/>
                <w:sz w:val="22"/>
                <w:szCs w:val="22"/>
                <w:lang w:eastAsia="en-US"/>
              </w:rPr>
            </w:pPr>
            <w:r>
              <w:rPr>
                <w:rFonts w:ascii="Arial" w:eastAsiaTheme="minorHAnsi" w:hAnsi="Arial" w:cs="Arial"/>
                <w:sz w:val="22"/>
                <w:szCs w:val="22"/>
                <w:lang w:eastAsia="en-US"/>
              </w:rPr>
              <w:t xml:space="preserve">Outline planning application with all matters apart from access reserved for subsequent approval for the erection of </w:t>
            </w:r>
            <w:r w:rsidR="00680E31">
              <w:rPr>
                <w:rFonts w:ascii="Arial" w:eastAsiaTheme="minorHAnsi" w:hAnsi="Arial" w:cs="Arial"/>
                <w:sz w:val="22"/>
                <w:szCs w:val="22"/>
                <w:lang w:eastAsia="en-US"/>
              </w:rPr>
              <w:t>Class B1</w:t>
            </w:r>
            <w:r>
              <w:rPr>
                <w:rFonts w:ascii="Arial" w:eastAsiaTheme="minorHAnsi" w:hAnsi="Arial" w:cs="Arial"/>
                <w:sz w:val="22"/>
                <w:szCs w:val="22"/>
                <w:lang w:eastAsia="en-US"/>
              </w:rPr>
              <w:t xml:space="preserve"> (c) </w:t>
            </w:r>
            <w:r w:rsidR="00680E31">
              <w:rPr>
                <w:rFonts w:ascii="Arial" w:eastAsiaTheme="minorHAnsi" w:hAnsi="Arial" w:cs="Arial"/>
                <w:sz w:val="22"/>
                <w:szCs w:val="22"/>
                <w:lang w:eastAsia="en-US"/>
              </w:rPr>
              <w:t>/ B2/ B8 development</w:t>
            </w:r>
            <w:r>
              <w:rPr>
                <w:rFonts w:ascii="Arial" w:eastAsiaTheme="minorHAnsi" w:hAnsi="Arial" w:cs="Arial"/>
                <w:sz w:val="22"/>
                <w:szCs w:val="22"/>
                <w:lang w:eastAsia="en-US"/>
              </w:rPr>
              <w:t xml:space="preserve"> and Class B8 Trade Counter use, Class A1 Retail, Class C1 Hotel, Class D2 leisure and Classes A3 and A5 Drink / </w:t>
            </w:r>
            <w:r w:rsidR="00680E31">
              <w:rPr>
                <w:rFonts w:ascii="Arial" w:eastAsiaTheme="minorHAnsi" w:hAnsi="Arial" w:cs="Arial"/>
                <w:sz w:val="22"/>
                <w:szCs w:val="22"/>
                <w:lang w:eastAsia="en-US"/>
              </w:rPr>
              <w:t>Food Establishments</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Case Officer: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680E31">
            <w:pPr>
              <w:rPr>
                <w:rFonts w:ascii="Arial" w:hAnsi="Arial" w:cs="Arial"/>
                <w:sz w:val="22"/>
                <w:szCs w:val="22"/>
              </w:rPr>
            </w:pPr>
            <w:r>
              <w:rPr>
                <w:rFonts w:ascii="Arial" w:hAnsi="Arial" w:cs="Arial"/>
                <w:sz w:val="22"/>
                <w:szCs w:val="22"/>
              </w:rPr>
              <w:t xml:space="preserve">Lewis Oliver </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Comments by: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680E31">
            <w:pPr>
              <w:rPr>
                <w:rFonts w:ascii="Arial" w:hAnsi="Arial" w:cs="Arial"/>
                <w:sz w:val="22"/>
                <w:szCs w:val="22"/>
              </w:rPr>
            </w:pPr>
            <w:r>
              <w:rPr>
                <w:rFonts w:ascii="Arial" w:hAnsi="Arial" w:cs="Arial"/>
                <w:sz w:val="22"/>
                <w:szCs w:val="22"/>
              </w:rPr>
              <w:t xml:space="preserve">Jade Ellis </w:t>
            </w:r>
          </w:p>
        </w:tc>
      </w:tr>
      <w:tr w:rsidR="00D774F3" w:rsidRPr="00D774F3" w:rsidTr="00D774F3">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Date of Comments:  </w:t>
            </w:r>
          </w:p>
        </w:tc>
        <w:tc>
          <w:tcPr>
            <w:tcW w:w="5910" w:type="dxa"/>
            <w:tcBorders>
              <w:top w:val="single" w:sz="4" w:space="0" w:color="auto"/>
              <w:left w:val="single" w:sz="4" w:space="0" w:color="auto"/>
              <w:bottom w:val="single" w:sz="4" w:space="0" w:color="auto"/>
              <w:right w:val="single" w:sz="4" w:space="0" w:color="auto"/>
            </w:tcBorders>
            <w:hideMark/>
          </w:tcPr>
          <w:p w:rsidR="00D774F3" w:rsidRPr="00D774F3" w:rsidRDefault="00B045F6" w:rsidP="00D24E55">
            <w:pPr>
              <w:rPr>
                <w:rFonts w:ascii="Arial" w:hAnsi="Arial" w:cs="Arial"/>
                <w:sz w:val="22"/>
                <w:szCs w:val="22"/>
              </w:rPr>
            </w:pPr>
            <w:r>
              <w:rPr>
                <w:rFonts w:ascii="Arial" w:hAnsi="Arial" w:cs="Arial"/>
                <w:sz w:val="22"/>
                <w:szCs w:val="22"/>
              </w:rPr>
              <w:t>20</w:t>
            </w:r>
            <w:r w:rsidRPr="00B045F6">
              <w:rPr>
                <w:rFonts w:ascii="Arial" w:hAnsi="Arial" w:cs="Arial"/>
                <w:sz w:val="22"/>
                <w:szCs w:val="22"/>
                <w:vertAlign w:val="superscript"/>
              </w:rPr>
              <w:t>th</w:t>
            </w:r>
            <w:r>
              <w:rPr>
                <w:rFonts w:ascii="Arial" w:hAnsi="Arial" w:cs="Arial"/>
                <w:sz w:val="22"/>
                <w:szCs w:val="22"/>
              </w:rPr>
              <w:t xml:space="preserve"> November 2018</w:t>
            </w:r>
          </w:p>
        </w:tc>
      </w:tr>
    </w:tbl>
    <w:p w:rsidR="00D774F3" w:rsidRPr="00D774F3" w:rsidRDefault="00D774F3" w:rsidP="00D774F3">
      <w:pPr>
        <w:rPr>
          <w:rFonts w:ascii="Arial" w:hAnsi="Arial" w:cs="Arial"/>
          <w:b/>
          <w:sz w:val="22"/>
          <w:szCs w:val="22"/>
        </w:rPr>
      </w:pPr>
    </w:p>
    <w:p w:rsidR="000A7286" w:rsidRDefault="003F7C1C" w:rsidP="00C211A5">
      <w:pPr>
        <w:rPr>
          <w:rFonts w:ascii="Arial" w:hAnsi="Arial" w:cs="Arial"/>
          <w:bCs/>
          <w:sz w:val="22"/>
          <w:szCs w:val="22"/>
        </w:rPr>
      </w:pPr>
      <w:r>
        <w:rPr>
          <w:rFonts w:ascii="Arial" w:hAnsi="Arial" w:cs="Arial"/>
          <w:b/>
          <w:bCs/>
          <w:sz w:val="22"/>
          <w:szCs w:val="22"/>
        </w:rPr>
        <w:t>Policy Status</w:t>
      </w:r>
    </w:p>
    <w:p w:rsidR="000A7286" w:rsidRDefault="000A7286" w:rsidP="00C211A5">
      <w:pPr>
        <w:rPr>
          <w:rFonts w:ascii="Arial" w:hAnsi="Arial" w:cs="Arial"/>
          <w:bCs/>
          <w:sz w:val="22"/>
          <w:szCs w:val="22"/>
        </w:rPr>
      </w:pPr>
    </w:p>
    <w:p w:rsidR="000A7286" w:rsidRDefault="000A7286" w:rsidP="00C211A5">
      <w:pPr>
        <w:rPr>
          <w:rFonts w:ascii="Arial" w:hAnsi="Arial" w:cs="Arial"/>
          <w:bCs/>
          <w:sz w:val="22"/>
          <w:szCs w:val="22"/>
          <w:u w:val="single"/>
        </w:rPr>
      </w:pPr>
      <w:r>
        <w:rPr>
          <w:rFonts w:ascii="Arial" w:hAnsi="Arial" w:cs="Arial"/>
          <w:bCs/>
          <w:sz w:val="22"/>
          <w:szCs w:val="22"/>
          <w:u w:val="single"/>
        </w:rPr>
        <w:t xml:space="preserve">Adopted Local Plan </w:t>
      </w:r>
    </w:p>
    <w:p w:rsidR="000A7286" w:rsidRPr="000A7286" w:rsidRDefault="000A7286" w:rsidP="00C211A5">
      <w:pPr>
        <w:rPr>
          <w:rFonts w:ascii="Arial" w:hAnsi="Arial" w:cs="Arial"/>
          <w:bCs/>
          <w:sz w:val="22"/>
          <w:szCs w:val="22"/>
          <w:u w:val="single"/>
        </w:rPr>
      </w:pPr>
    </w:p>
    <w:p w:rsidR="00B045F6" w:rsidRDefault="00B045F6" w:rsidP="00B045F6">
      <w:pPr>
        <w:rPr>
          <w:rFonts w:ascii="Arial" w:hAnsi="Arial" w:cs="Arial"/>
          <w:bCs/>
          <w:sz w:val="22"/>
          <w:szCs w:val="22"/>
          <w:u w:val="single"/>
        </w:rPr>
      </w:pPr>
      <w:r>
        <w:rPr>
          <w:rFonts w:ascii="Arial" w:hAnsi="Arial" w:cs="Arial"/>
          <w:bCs/>
          <w:sz w:val="22"/>
          <w:szCs w:val="22"/>
          <w:u w:val="single"/>
        </w:rPr>
        <w:t>The Adopted Local Plan:</w:t>
      </w:r>
    </w:p>
    <w:p w:rsidR="00B045F6" w:rsidRDefault="00B045F6" w:rsidP="00B045F6">
      <w:pPr>
        <w:rPr>
          <w:rFonts w:ascii="Arial" w:hAnsi="Arial" w:cs="Arial"/>
          <w:bCs/>
          <w:sz w:val="22"/>
          <w:szCs w:val="22"/>
        </w:rPr>
      </w:pPr>
    </w:p>
    <w:p w:rsidR="00B045F6" w:rsidRDefault="00B045F6" w:rsidP="00B045F6">
      <w:pPr>
        <w:rPr>
          <w:rFonts w:ascii="Arial" w:hAnsi="Arial" w:cs="Arial"/>
          <w:bCs/>
          <w:sz w:val="22"/>
          <w:szCs w:val="22"/>
        </w:rPr>
      </w:pPr>
      <w:r>
        <w:rPr>
          <w:rFonts w:ascii="Arial" w:hAnsi="Arial" w:cs="Arial"/>
          <w:bCs/>
          <w:sz w:val="22"/>
          <w:szCs w:val="22"/>
        </w:rPr>
        <w:t xml:space="preserve">The </w:t>
      </w:r>
      <w:hyperlink r:id="rId8" w:history="1">
        <w:r>
          <w:rPr>
            <w:rStyle w:val="Hyperlink"/>
            <w:rFonts w:ascii="Arial" w:hAnsi="Arial" w:cs="Arial"/>
            <w:bCs/>
            <w:sz w:val="22"/>
            <w:szCs w:val="22"/>
          </w:rPr>
          <w:t>Local Plan (Core Strategy)</w:t>
        </w:r>
      </w:hyperlink>
      <w:r>
        <w:rPr>
          <w:rFonts w:ascii="Arial" w:hAnsi="Arial" w:cs="Arial"/>
          <w:bCs/>
          <w:sz w:val="22"/>
          <w:szCs w:val="22"/>
        </w:rPr>
        <w:t xml:space="preserve"> and the </w:t>
      </w:r>
      <w:hyperlink r:id="rId9" w:history="1">
        <w:r>
          <w:rPr>
            <w:rStyle w:val="Hyperlink"/>
            <w:rFonts w:ascii="Arial" w:hAnsi="Arial" w:cs="Arial"/>
            <w:bCs/>
            <w:sz w:val="22"/>
            <w:szCs w:val="22"/>
          </w:rPr>
          <w:t>Local Plan (Allocations)</w:t>
        </w:r>
      </w:hyperlink>
      <w:r>
        <w:rPr>
          <w:rFonts w:ascii="Arial" w:hAnsi="Arial" w:cs="Arial"/>
          <w:bCs/>
          <w:sz w:val="22"/>
          <w:szCs w:val="22"/>
        </w:rPr>
        <w:t>, together with the Hampshire Minerals and Waste Plan, provide the development plan for Havant Borough.</w:t>
      </w:r>
    </w:p>
    <w:p w:rsidR="00B045F6" w:rsidRDefault="00B045F6" w:rsidP="00B045F6">
      <w:pPr>
        <w:rPr>
          <w:rFonts w:ascii="Arial" w:hAnsi="Arial" w:cs="Arial"/>
          <w:bCs/>
          <w:sz w:val="22"/>
          <w:szCs w:val="22"/>
        </w:rPr>
      </w:pPr>
      <w:r>
        <w:rPr>
          <w:rFonts w:ascii="Arial" w:hAnsi="Arial" w:cs="Arial"/>
          <w:bCs/>
          <w:sz w:val="22"/>
          <w:szCs w:val="22"/>
        </w:rPr>
        <w:t>The following policies and documents are of relevance:</w:t>
      </w:r>
    </w:p>
    <w:p w:rsidR="006949F4" w:rsidRDefault="006949F4" w:rsidP="00C211A5">
      <w:pPr>
        <w:rPr>
          <w:rFonts w:ascii="Arial" w:hAnsi="Arial" w:cs="Arial"/>
          <w:bCs/>
          <w:sz w:val="22"/>
          <w:szCs w:val="22"/>
        </w:rPr>
      </w:pP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CS4 Town, District and Local Centres</w:t>
      </w: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CS6 Regeneration of the Borough</w:t>
      </w: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CS14 Efficient Use of Resources</w:t>
      </w: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CS16 High Quality Design</w:t>
      </w: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CS21 Developer Requirements</w:t>
      </w:r>
    </w:p>
    <w:p w:rsidR="00883A54" w:rsidRDefault="00883A54" w:rsidP="00B045F6">
      <w:pPr>
        <w:pStyle w:val="ListParagraph"/>
        <w:numPr>
          <w:ilvl w:val="0"/>
          <w:numId w:val="4"/>
        </w:numPr>
        <w:rPr>
          <w:rFonts w:ascii="Arial" w:hAnsi="Arial" w:cs="Arial"/>
          <w:bCs/>
          <w:sz w:val="22"/>
          <w:szCs w:val="22"/>
        </w:rPr>
      </w:pPr>
      <w:r>
        <w:rPr>
          <w:rFonts w:ascii="Arial" w:hAnsi="Arial" w:cs="Arial"/>
          <w:bCs/>
          <w:sz w:val="22"/>
          <w:szCs w:val="22"/>
        </w:rPr>
        <w:t xml:space="preserve">DM3 Protection of Existing Employment and Tourism Sites </w:t>
      </w: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DM5 Control of Class A3, A4 and A5 Food, Drink and Entertainment Uses</w:t>
      </w: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DM6 Coordination of Development</w:t>
      </w: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DM10 Pollution</w:t>
      </w: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DM11 Planning for More Sustainable Travel</w:t>
      </w:r>
    </w:p>
    <w:p w:rsidR="00B045F6" w:rsidRPr="00391B12" w:rsidRDefault="00B045F6" w:rsidP="00B045F6">
      <w:pPr>
        <w:pStyle w:val="ListParagraph"/>
        <w:numPr>
          <w:ilvl w:val="0"/>
          <w:numId w:val="4"/>
        </w:numPr>
        <w:rPr>
          <w:rFonts w:ascii="Arial" w:hAnsi="Arial" w:cs="Arial"/>
          <w:bCs/>
          <w:sz w:val="22"/>
          <w:szCs w:val="22"/>
        </w:rPr>
      </w:pPr>
      <w:r>
        <w:rPr>
          <w:rFonts w:ascii="Arial" w:hAnsi="Arial" w:cs="Arial"/>
          <w:bCs/>
          <w:sz w:val="22"/>
          <w:szCs w:val="22"/>
        </w:rPr>
        <w:t>DM12 Mitigating the Impacts of Travel</w:t>
      </w:r>
    </w:p>
    <w:p w:rsidR="00B045F6" w:rsidRDefault="00B045F6" w:rsidP="00B045F6">
      <w:pPr>
        <w:pStyle w:val="ListParagraph"/>
        <w:numPr>
          <w:ilvl w:val="0"/>
          <w:numId w:val="4"/>
        </w:numPr>
        <w:rPr>
          <w:rFonts w:ascii="Arial" w:hAnsi="Arial" w:cs="Arial"/>
          <w:bCs/>
          <w:sz w:val="22"/>
          <w:szCs w:val="22"/>
        </w:rPr>
      </w:pPr>
      <w:r>
        <w:rPr>
          <w:rFonts w:ascii="Arial" w:hAnsi="Arial" w:cs="Arial"/>
          <w:bCs/>
          <w:sz w:val="22"/>
          <w:szCs w:val="22"/>
        </w:rPr>
        <w:t>AL3 Town, District and Local Centres</w:t>
      </w:r>
    </w:p>
    <w:p w:rsidR="00B045F6" w:rsidRPr="00B045F6" w:rsidRDefault="003E4961" w:rsidP="00B045F6">
      <w:pPr>
        <w:pStyle w:val="ListParagraph"/>
        <w:numPr>
          <w:ilvl w:val="0"/>
          <w:numId w:val="4"/>
        </w:numPr>
        <w:rPr>
          <w:rFonts w:ascii="Arial" w:hAnsi="Arial" w:cs="Arial"/>
          <w:bCs/>
          <w:sz w:val="22"/>
          <w:szCs w:val="22"/>
        </w:rPr>
      </w:pPr>
      <w:hyperlink r:id="rId10" w:history="1">
        <w:r w:rsidR="00B045F6" w:rsidRPr="00B045F6">
          <w:rPr>
            <w:rStyle w:val="Hyperlink"/>
            <w:rFonts w:ascii="Arial" w:hAnsi="Arial" w:cs="Arial"/>
            <w:sz w:val="22"/>
            <w:szCs w:val="22"/>
          </w:rPr>
          <w:t>Havant Borough Parking SPD (July 2016)</w:t>
        </w:r>
      </w:hyperlink>
    </w:p>
    <w:p w:rsidR="00B045F6" w:rsidRDefault="00B045F6" w:rsidP="00C211A5">
      <w:pPr>
        <w:rPr>
          <w:rFonts w:ascii="Arial" w:hAnsi="Arial" w:cs="Arial"/>
          <w:bCs/>
          <w:sz w:val="22"/>
          <w:szCs w:val="22"/>
        </w:rPr>
      </w:pPr>
    </w:p>
    <w:p w:rsidR="006949F4" w:rsidRDefault="006949F4" w:rsidP="00C211A5">
      <w:pPr>
        <w:rPr>
          <w:rFonts w:ascii="Arial" w:hAnsi="Arial" w:cs="Arial"/>
          <w:bCs/>
          <w:sz w:val="22"/>
          <w:szCs w:val="22"/>
        </w:rPr>
      </w:pPr>
      <w:r>
        <w:rPr>
          <w:rFonts w:ascii="Arial" w:hAnsi="Arial" w:cs="Arial"/>
          <w:bCs/>
          <w:sz w:val="22"/>
          <w:szCs w:val="22"/>
        </w:rPr>
        <w:t xml:space="preserve">The proposals would relate to site allocation reference </w:t>
      </w:r>
      <w:r w:rsidRPr="00504EE2">
        <w:rPr>
          <w:rFonts w:ascii="Arial" w:hAnsi="Arial" w:cs="Arial"/>
          <w:bCs/>
          <w:sz w:val="22"/>
          <w:szCs w:val="22"/>
        </w:rPr>
        <w:t xml:space="preserve">BD54 (Land at BAE Systems Technology Park) </w:t>
      </w:r>
      <w:r>
        <w:rPr>
          <w:rFonts w:ascii="Arial" w:hAnsi="Arial" w:cs="Arial"/>
          <w:bCs/>
          <w:sz w:val="22"/>
          <w:szCs w:val="22"/>
        </w:rPr>
        <w:t>as defined by</w:t>
      </w:r>
      <w:r w:rsidRPr="00504EE2">
        <w:rPr>
          <w:rFonts w:ascii="Arial" w:hAnsi="Arial" w:cs="Arial"/>
          <w:bCs/>
          <w:sz w:val="22"/>
          <w:szCs w:val="22"/>
        </w:rPr>
        <w:t xml:space="preserve"> Policy WA2 of the </w:t>
      </w:r>
      <w:r>
        <w:rPr>
          <w:rFonts w:ascii="Arial" w:hAnsi="Arial" w:cs="Arial"/>
          <w:bCs/>
          <w:sz w:val="22"/>
          <w:szCs w:val="22"/>
        </w:rPr>
        <w:t>Allocations Plan</w:t>
      </w:r>
      <w:r w:rsidRPr="00504EE2">
        <w:rPr>
          <w:rFonts w:ascii="Arial" w:hAnsi="Arial" w:cs="Arial"/>
          <w:bCs/>
          <w:sz w:val="22"/>
          <w:szCs w:val="22"/>
        </w:rPr>
        <w:t xml:space="preserve">.  </w:t>
      </w:r>
    </w:p>
    <w:p w:rsidR="000A7286" w:rsidRDefault="000A7286" w:rsidP="000A7286">
      <w:pPr>
        <w:rPr>
          <w:rFonts w:ascii="Arial" w:hAnsi="Arial" w:cs="Arial"/>
          <w:bCs/>
          <w:sz w:val="22"/>
          <w:szCs w:val="22"/>
          <w:u w:val="single"/>
        </w:rPr>
      </w:pPr>
    </w:p>
    <w:p w:rsidR="000A7286" w:rsidRPr="00F028BB" w:rsidRDefault="000A7286" w:rsidP="000A7286">
      <w:pPr>
        <w:rPr>
          <w:rFonts w:ascii="Arial" w:hAnsi="Arial" w:cs="Arial"/>
          <w:bCs/>
          <w:sz w:val="22"/>
          <w:szCs w:val="22"/>
          <w:u w:val="single"/>
        </w:rPr>
      </w:pPr>
      <w:r w:rsidRPr="00F028BB">
        <w:rPr>
          <w:rFonts w:ascii="Arial" w:hAnsi="Arial" w:cs="Arial"/>
          <w:bCs/>
          <w:sz w:val="22"/>
          <w:szCs w:val="22"/>
          <w:u w:val="single"/>
        </w:rPr>
        <w:t>Havant Borough Local Plan 2036</w:t>
      </w:r>
    </w:p>
    <w:p w:rsidR="000A7286" w:rsidRDefault="000A7286" w:rsidP="000A7286">
      <w:pPr>
        <w:rPr>
          <w:rFonts w:ascii="Arial" w:hAnsi="Arial" w:cs="Arial"/>
          <w:bCs/>
          <w:sz w:val="22"/>
          <w:szCs w:val="22"/>
        </w:rPr>
      </w:pPr>
    </w:p>
    <w:p w:rsidR="006949F4" w:rsidRDefault="00823449" w:rsidP="000A7286">
      <w:pPr>
        <w:rPr>
          <w:rFonts w:ascii="Arial" w:hAnsi="Arial" w:cs="Arial"/>
          <w:bCs/>
          <w:sz w:val="22"/>
          <w:szCs w:val="22"/>
        </w:rPr>
      </w:pPr>
      <w:r>
        <w:rPr>
          <w:rFonts w:ascii="Arial" w:hAnsi="Arial" w:cs="Arial"/>
          <w:bCs/>
          <w:sz w:val="22"/>
          <w:szCs w:val="22"/>
        </w:rPr>
        <w:t>The Council</w:t>
      </w:r>
      <w:r w:rsidR="003F7C1C">
        <w:rPr>
          <w:rFonts w:ascii="Arial" w:hAnsi="Arial" w:cs="Arial"/>
          <w:bCs/>
          <w:sz w:val="22"/>
          <w:szCs w:val="22"/>
        </w:rPr>
        <w:t xml:space="preserve"> </w:t>
      </w:r>
      <w:r w:rsidR="006C4D7D">
        <w:rPr>
          <w:rFonts w:ascii="Arial" w:hAnsi="Arial" w:cs="Arial"/>
          <w:bCs/>
          <w:sz w:val="22"/>
          <w:szCs w:val="22"/>
        </w:rPr>
        <w:t xml:space="preserve">consulted </w:t>
      </w:r>
      <w:r w:rsidR="000A7286">
        <w:rPr>
          <w:rFonts w:ascii="Arial" w:hAnsi="Arial" w:cs="Arial"/>
          <w:bCs/>
          <w:sz w:val="22"/>
          <w:szCs w:val="22"/>
        </w:rPr>
        <w:t xml:space="preserve">on a Draft (Regulation 18) version of the </w:t>
      </w:r>
      <w:hyperlink r:id="rId11" w:history="1">
        <w:r w:rsidR="000A7286" w:rsidRPr="00F00CC0">
          <w:rPr>
            <w:rStyle w:val="Hyperlink"/>
            <w:rFonts w:ascii="Arial" w:hAnsi="Arial" w:cs="Arial"/>
            <w:sz w:val="22"/>
            <w:szCs w:val="22"/>
          </w:rPr>
          <w:t>Havant Borough Local Plan 2036</w:t>
        </w:r>
      </w:hyperlink>
      <w:r w:rsidR="000A7286">
        <w:rPr>
          <w:rFonts w:ascii="Arial" w:hAnsi="Arial" w:cs="Arial"/>
          <w:bCs/>
          <w:sz w:val="22"/>
          <w:szCs w:val="22"/>
        </w:rPr>
        <w:t xml:space="preserve"> (HBLP 2036)</w:t>
      </w:r>
      <w:r>
        <w:rPr>
          <w:rFonts w:ascii="Arial" w:hAnsi="Arial" w:cs="Arial"/>
          <w:bCs/>
          <w:sz w:val="22"/>
          <w:szCs w:val="22"/>
        </w:rPr>
        <w:t xml:space="preserve"> at the beginning of 2018</w:t>
      </w:r>
      <w:r w:rsidR="006C4D7D">
        <w:rPr>
          <w:rFonts w:ascii="Arial" w:hAnsi="Arial" w:cs="Arial"/>
          <w:bCs/>
          <w:sz w:val="22"/>
          <w:szCs w:val="22"/>
        </w:rPr>
        <w:t xml:space="preserve">. </w:t>
      </w:r>
      <w:r w:rsidR="000A7286">
        <w:rPr>
          <w:rFonts w:ascii="Arial" w:hAnsi="Arial" w:cs="Arial"/>
          <w:bCs/>
          <w:sz w:val="22"/>
          <w:szCs w:val="22"/>
        </w:rPr>
        <w:t>Whilst the Plan has limited weight in decision-making at this stage in the plan</w:t>
      </w:r>
      <w:r w:rsidR="003F7C1C">
        <w:rPr>
          <w:rFonts w:ascii="Arial" w:hAnsi="Arial" w:cs="Arial"/>
          <w:bCs/>
          <w:sz w:val="22"/>
          <w:szCs w:val="22"/>
        </w:rPr>
        <w:t>’s</w:t>
      </w:r>
      <w:r w:rsidR="000A7286">
        <w:rPr>
          <w:rFonts w:ascii="Arial" w:hAnsi="Arial" w:cs="Arial"/>
          <w:bCs/>
          <w:sz w:val="22"/>
          <w:szCs w:val="22"/>
        </w:rPr>
        <w:t xml:space="preserve"> preparation, emerging policies C9 (Former BAE Systems Park) and KS2 (Waterlooville Town Centre</w:t>
      </w:r>
      <w:r w:rsidR="000A7286" w:rsidRPr="000A7286">
        <w:rPr>
          <w:rFonts w:ascii="Arial" w:hAnsi="Arial" w:cs="Arial"/>
          <w:bCs/>
          <w:sz w:val="22"/>
          <w:szCs w:val="22"/>
        </w:rPr>
        <w:t xml:space="preserve">) are of </w:t>
      </w:r>
      <w:r w:rsidR="00883A54">
        <w:rPr>
          <w:rFonts w:ascii="Arial" w:hAnsi="Arial" w:cs="Arial"/>
          <w:bCs/>
          <w:sz w:val="22"/>
          <w:szCs w:val="22"/>
        </w:rPr>
        <w:t>relevance</w:t>
      </w:r>
      <w:r w:rsidR="000A7286" w:rsidRPr="000A7286">
        <w:rPr>
          <w:rFonts w:ascii="Arial" w:hAnsi="Arial" w:cs="Arial"/>
          <w:bCs/>
          <w:sz w:val="22"/>
          <w:szCs w:val="22"/>
        </w:rPr>
        <w:t xml:space="preserve"> in setting out the Council’s direction of travel.</w:t>
      </w:r>
      <w:r w:rsidR="00856AA4">
        <w:rPr>
          <w:rFonts w:ascii="Arial" w:hAnsi="Arial" w:cs="Arial"/>
          <w:bCs/>
          <w:sz w:val="22"/>
          <w:szCs w:val="22"/>
        </w:rPr>
        <w:t xml:space="preserve"> The former</w:t>
      </w:r>
      <w:r w:rsidR="006949F4">
        <w:rPr>
          <w:rFonts w:ascii="Arial" w:hAnsi="Arial" w:cs="Arial"/>
          <w:bCs/>
          <w:sz w:val="22"/>
          <w:szCs w:val="22"/>
        </w:rPr>
        <w:t xml:space="preserve"> would update and replace site allocation reference BD54 of Policy WA2 in the Allocations Plan. </w:t>
      </w:r>
    </w:p>
    <w:p w:rsidR="000A7286" w:rsidRPr="000A7286" w:rsidRDefault="000A7286" w:rsidP="000A7286">
      <w:pPr>
        <w:rPr>
          <w:rFonts w:ascii="Arial" w:hAnsi="Arial" w:cs="Arial"/>
          <w:bCs/>
          <w:color w:val="0070C0"/>
          <w:sz w:val="22"/>
          <w:szCs w:val="22"/>
          <w:highlight w:val="yellow"/>
        </w:rPr>
      </w:pPr>
    </w:p>
    <w:p w:rsidR="000A7286" w:rsidRDefault="000B40B9" w:rsidP="000A7286">
      <w:pPr>
        <w:rPr>
          <w:rStyle w:val="fontstyle01"/>
          <w:color w:val="auto"/>
        </w:rPr>
      </w:pPr>
      <w:r>
        <w:rPr>
          <w:rStyle w:val="fontstyle01"/>
          <w:color w:val="auto"/>
        </w:rPr>
        <w:t>Members informally considered</w:t>
      </w:r>
      <w:r w:rsidR="000A7286" w:rsidRPr="000B40B9">
        <w:rPr>
          <w:rStyle w:val="fontstyle01"/>
          <w:color w:val="auto"/>
        </w:rPr>
        <w:t xml:space="preserve"> </w:t>
      </w:r>
      <w:r w:rsidR="006C4D7D" w:rsidRPr="000B40B9">
        <w:rPr>
          <w:rStyle w:val="fontstyle01"/>
          <w:color w:val="auto"/>
        </w:rPr>
        <w:t xml:space="preserve">the </w:t>
      </w:r>
      <w:hyperlink r:id="rId12" w:history="1">
        <w:r w:rsidR="006C4D7D" w:rsidRPr="000B40B9">
          <w:rPr>
            <w:rStyle w:val="Hyperlink"/>
            <w:rFonts w:ascii="Arial" w:hAnsi="Arial" w:cs="Arial"/>
            <w:sz w:val="22"/>
            <w:szCs w:val="22"/>
          </w:rPr>
          <w:t>Consultation Summary Report</w:t>
        </w:r>
      </w:hyperlink>
      <w:r w:rsidR="006C4D7D">
        <w:rPr>
          <w:rStyle w:val="Hyperlink"/>
          <w:rFonts w:ascii="Arial" w:hAnsi="Arial" w:cs="Arial"/>
          <w:sz w:val="22"/>
          <w:szCs w:val="22"/>
        </w:rPr>
        <w:t xml:space="preserve"> </w:t>
      </w:r>
      <w:r w:rsidR="000A7286" w:rsidRPr="000B40B9">
        <w:rPr>
          <w:rStyle w:val="fontstyle01"/>
          <w:color w:val="auto"/>
        </w:rPr>
        <w:t>setting out a summ</w:t>
      </w:r>
      <w:r w:rsidR="006C4D7D">
        <w:rPr>
          <w:rStyle w:val="fontstyle01"/>
          <w:color w:val="auto"/>
        </w:rPr>
        <w:t>ary of</w:t>
      </w:r>
      <w:r w:rsidR="000A7286" w:rsidRPr="000B40B9">
        <w:rPr>
          <w:rStyle w:val="fontstyle01"/>
          <w:color w:val="auto"/>
        </w:rPr>
        <w:t xml:space="preserve"> responses to the Local Plan </w:t>
      </w:r>
      <w:r w:rsidR="006C4D7D">
        <w:rPr>
          <w:rStyle w:val="fontstyle01"/>
          <w:color w:val="auto"/>
        </w:rPr>
        <w:t xml:space="preserve">consultation </w:t>
      </w:r>
      <w:r w:rsidR="000A7286" w:rsidRPr="000B40B9">
        <w:rPr>
          <w:rStyle w:val="fontstyle01"/>
          <w:color w:val="auto"/>
        </w:rPr>
        <w:t xml:space="preserve">and the proposed changes to the policies moving forward. </w:t>
      </w:r>
      <w:r w:rsidR="007C2F6F">
        <w:rPr>
          <w:rStyle w:val="fontstyle01"/>
          <w:color w:val="auto"/>
        </w:rPr>
        <w:t>A</w:t>
      </w:r>
      <w:r w:rsidR="000A7286" w:rsidRPr="000B40B9">
        <w:rPr>
          <w:rStyle w:val="fontstyle01"/>
          <w:color w:val="auto"/>
        </w:rPr>
        <w:t xml:space="preserve"> summary of the comments received for</w:t>
      </w:r>
      <w:r w:rsidR="006C4D7D">
        <w:rPr>
          <w:rStyle w:val="fontstyle01"/>
          <w:color w:val="auto"/>
        </w:rPr>
        <w:t xml:space="preserve"> Policies</w:t>
      </w:r>
      <w:r w:rsidR="000A7286" w:rsidRPr="000B40B9">
        <w:rPr>
          <w:rStyle w:val="fontstyle01"/>
          <w:color w:val="auto"/>
        </w:rPr>
        <w:t xml:space="preserve"> </w:t>
      </w:r>
      <w:r w:rsidR="006C4D7D">
        <w:rPr>
          <w:rStyle w:val="fontstyle01"/>
          <w:color w:val="auto"/>
        </w:rPr>
        <w:t>KS2 and C9</w:t>
      </w:r>
      <w:r w:rsidR="000A7286" w:rsidRPr="000B40B9">
        <w:rPr>
          <w:rStyle w:val="fontstyle01"/>
          <w:color w:val="auto"/>
        </w:rPr>
        <w:t xml:space="preserve"> can be found</w:t>
      </w:r>
      <w:r w:rsidR="006C4D7D">
        <w:rPr>
          <w:rStyle w:val="fontstyle01"/>
          <w:color w:val="auto"/>
        </w:rPr>
        <w:t xml:space="preserve"> on pages </w:t>
      </w:r>
      <w:r w:rsidR="003F7C1C">
        <w:rPr>
          <w:rStyle w:val="fontstyle01"/>
          <w:color w:val="auto"/>
        </w:rPr>
        <w:t>20-22 and 2</w:t>
      </w:r>
      <w:r w:rsidR="006C4D7D">
        <w:rPr>
          <w:rStyle w:val="fontstyle01"/>
          <w:color w:val="auto"/>
        </w:rPr>
        <w:t>16</w:t>
      </w:r>
      <w:r w:rsidR="000A7286" w:rsidRPr="000B40B9">
        <w:rPr>
          <w:rStyle w:val="fontstyle01"/>
          <w:color w:val="auto"/>
        </w:rPr>
        <w:t xml:space="preserve"> </w:t>
      </w:r>
      <w:r w:rsidR="007C2F6F">
        <w:rPr>
          <w:rStyle w:val="fontstyle01"/>
          <w:color w:val="auto"/>
        </w:rPr>
        <w:t>respectively</w:t>
      </w:r>
      <w:r w:rsidR="000A7286" w:rsidRPr="000B40B9">
        <w:rPr>
          <w:rStyle w:val="fontstyle01"/>
          <w:color w:val="auto"/>
        </w:rPr>
        <w:t>.</w:t>
      </w:r>
    </w:p>
    <w:p w:rsidR="00883A54" w:rsidRDefault="00883A54" w:rsidP="000A7286">
      <w:pPr>
        <w:rPr>
          <w:rStyle w:val="fontstyle01"/>
          <w:color w:val="auto"/>
        </w:rPr>
      </w:pPr>
    </w:p>
    <w:p w:rsidR="00FC6DE3" w:rsidRDefault="00823449" w:rsidP="000A7286">
      <w:pPr>
        <w:rPr>
          <w:rStyle w:val="fontstyle01"/>
        </w:rPr>
      </w:pPr>
      <w:r>
        <w:rPr>
          <w:rStyle w:val="fontstyle01"/>
        </w:rPr>
        <w:t>The next key stage will be to consult on a Pre-Submission (Regulation 19) Local Plan. It is envisaged that the Pre-Submission Local Plan will be subject to public consultation from February to mid-March 2019. At this stage, greater weight may be given to the plan in decision-taking.</w:t>
      </w:r>
    </w:p>
    <w:p w:rsidR="00FC6DE3" w:rsidRDefault="00FC6DE3" w:rsidP="000A7286">
      <w:pPr>
        <w:rPr>
          <w:rStyle w:val="fontstyle01"/>
        </w:rPr>
      </w:pPr>
    </w:p>
    <w:p w:rsidR="0094404D" w:rsidRDefault="00823449" w:rsidP="00C211A5">
      <w:pPr>
        <w:rPr>
          <w:rStyle w:val="fontstyle01"/>
        </w:rPr>
      </w:pPr>
      <w:r>
        <w:rPr>
          <w:rStyle w:val="fontstyle01"/>
        </w:rPr>
        <w:t xml:space="preserve">The statutory expiry date for this planning application is 28 January 2019. In the event there is a need for an extension of time, the policies in the Pre-Submission HBLP 2036 may be afforded greater weight at the point </w:t>
      </w:r>
      <w:r w:rsidR="00FC6DE3">
        <w:rPr>
          <w:rStyle w:val="fontstyle01"/>
        </w:rPr>
        <w:t xml:space="preserve">of the application’s determination. </w:t>
      </w:r>
      <w:r w:rsidR="004B7077">
        <w:rPr>
          <w:rStyle w:val="fontstyle01"/>
        </w:rPr>
        <w:t xml:space="preserve">This is highlighted with reference to Class A5 use (and is set out in detail below). </w:t>
      </w:r>
    </w:p>
    <w:p w:rsidR="004B7077" w:rsidRPr="004B7077" w:rsidRDefault="004B7077" w:rsidP="00C211A5">
      <w:pPr>
        <w:rPr>
          <w:rFonts w:ascii="Arial" w:hAnsi="Arial" w:cs="Arial"/>
          <w:color w:val="000000"/>
          <w:sz w:val="22"/>
          <w:szCs w:val="22"/>
        </w:rPr>
      </w:pPr>
    </w:p>
    <w:p w:rsidR="00A63A87" w:rsidRPr="00A63A87" w:rsidRDefault="00A63A87" w:rsidP="00A63A87">
      <w:pPr>
        <w:rPr>
          <w:rFonts w:ascii="Arial" w:hAnsi="Arial" w:cs="Arial"/>
          <w:bCs/>
          <w:sz w:val="22"/>
          <w:szCs w:val="22"/>
          <w:u w:val="single"/>
        </w:rPr>
      </w:pPr>
      <w:r>
        <w:rPr>
          <w:rFonts w:ascii="Arial" w:hAnsi="Arial" w:cs="Arial"/>
          <w:bCs/>
          <w:sz w:val="22"/>
          <w:szCs w:val="22"/>
          <w:u w:val="single"/>
        </w:rPr>
        <w:t>National Planning Policy Framework</w:t>
      </w:r>
    </w:p>
    <w:p w:rsidR="00A63A87" w:rsidRPr="00A63A87" w:rsidRDefault="00A63A87" w:rsidP="00A63A87">
      <w:pPr>
        <w:rPr>
          <w:rFonts w:ascii="Arial" w:hAnsi="Arial" w:cs="Arial"/>
          <w:b/>
          <w:bCs/>
          <w:sz w:val="22"/>
          <w:szCs w:val="22"/>
        </w:rPr>
      </w:pPr>
    </w:p>
    <w:p w:rsidR="00A63A87" w:rsidRPr="00A63A87" w:rsidRDefault="00A63A87" w:rsidP="00A63A87">
      <w:pPr>
        <w:rPr>
          <w:rFonts w:ascii="Arial" w:hAnsi="Arial" w:cs="Arial"/>
          <w:bCs/>
          <w:sz w:val="22"/>
          <w:szCs w:val="22"/>
        </w:rPr>
      </w:pPr>
      <w:r w:rsidRPr="00A63A87">
        <w:rPr>
          <w:rFonts w:ascii="Arial" w:hAnsi="Arial" w:cs="Arial"/>
          <w:bCs/>
          <w:sz w:val="22"/>
          <w:szCs w:val="22"/>
        </w:rPr>
        <w:t xml:space="preserve">Paragraphs 86 to 90 and Annex 2 of the 2018 NPPF are also of </w:t>
      </w:r>
      <w:proofErr w:type="gramStart"/>
      <w:r w:rsidRPr="00A63A87">
        <w:rPr>
          <w:rFonts w:ascii="Arial" w:hAnsi="Arial" w:cs="Arial"/>
          <w:bCs/>
          <w:sz w:val="22"/>
          <w:szCs w:val="22"/>
        </w:rPr>
        <w:t>particular relevance</w:t>
      </w:r>
      <w:proofErr w:type="gramEnd"/>
      <w:r w:rsidRPr="00A63A87">
        <w:rPr>
          <w:rFonts w:ascii="Arial" w:hAnsi="Arial" w:cs="Arial"/>
          <w:bCs/>
          <w:sz w:val="22"/>
          <w:szCs w:val="22"/>
        </w:rPr>
        <w:t xml:space="preserve"> to the application proposals.  </w:t>
      </w:r>
    </w:p>
    <w:p w:rsidR="00A63A87" w:rsidRPr="00A63A87" w:rsidRDefault="00A63A87" w:rsidP="00A63A87">
      <w:pPr>
        <w:rPr>
          <w:rFonts w:ascii="Arial" w:hAnsi="Arial" w:cs="Arial"/>
          <w:b/>
          <w:bCs/>
          <w:sz w:val="22"/>
          <w:szCs w:val="22"/>
        </w:rPr>
      </w:pPr>
      <w:r w:rsidRPr="00A63A87">
        <w:rPr>
          <w:rFonts w:ascii="Arial" w:hAnsi="Arial" w:cs="Arial"/>
          <w:b/>
          <w:bCs/>
          <w:sz w:val="22"/>
          <w:szCs w:val="22"/>
        </w:rPr>
        <w:t xml:space="preserve"> </w:t>
      </w:r>
    </w:p>
    <w:p w:rsidR="00A63A87" w:rsidRPr="00A63A87" w:rsidRDefault="00A63A87" w:rsidP="00A63A87">
      <w:pPr>
        <w:rPr>
          <w:rFonts w:ascii="Arial" w:hAnsi="Arial" w:cs="Arial"/>
          <w:b/>
          <w:bCs/>
          <w:sz w:val="22"/>
          <w:szCs w:val="22"/>
        </w:rPr>
      </w:pPr>
      <w:r w:rsidRPr="00A63A87">
        <w:rPr>
          <w:rFonts w:ascii="Arial" w:hAnsi="Arial" w:cs="Arial"/>
          <w:b/>
          <w:bCs/>
          <w:sz w:val="22"/>
          <w:szCs w:val="22"/>
        </w:rPr>
        <w:t xml:space="preserve">Background </w:t>
      </w:r>
    </w:p>
    <w:p w:rsidR="00A63A87" w:rsidRPr="00A63A87" w:rsidRDefault="00A63A87" w:rsidP="00A63A87">
      <w:pPr>
        <w:rPr>
          <w:rFonts w:ascii="Arial" w:hAnsi="Arial" w:cs="Arial"/>
          <w:b/>
          <w:bCs/>
          <w:sz w:val="22"/>
          <w:szCs w:val="22"/>
        </w:rPr>
      </w:pPr>
      <w:r w:rsidRPr="00A63A87">
        <w:rPr>
          <w:rFonts w:ascii="Arial" w:hAnsi="Arial" w:cs="Arial"/>
          <w:b/>
          <w:bCs/>
          <w:sz w:val="22"/>
          <w:szCs w:val="22"/>
        </w:rPr>
        <w:t xml:space="preserve"> </w:t>
      </w:r>
    </w:p>
    <w:p w:rsidR="00A63A87" w:rsidRPr="00A63A87" w:rsidRDefault="00A63A87" w:rsidP="00A63A87">
      <w:pPr>
        <w:rPr>
          <w:rFonts w:ascii="Arial" w:hAnsi="Arial" w:cs="Arial"/>
          <w:bCs/>
          <w:sz w:val="22"/>
          <w:szCs w:val="22"/>
        </w:rPr>
      </w:pPr>
      <w:r w:rsidRPr="00A63A87">
        <w:rPr>
          <w:rFonts w:ascii="Arial" w:hAnsi="Arial" w:cs="Arial"/>
          <w:bCs/>
          <w:sz w:val="22"/>
          <w:szCs w:val="22"/>
        </w:rPr>
        <w:t xml:space="preserve">The Council originally granted planning permission reference APP/12/00652 for the demolition of the former main BAE Systems building and redevelopment to provide business </w:t>
      </w:r>
    </w:p>
    <w:p w:rsidR="00A63A87" w:rsidRPr="00A63A87" w:rsidRDefault="00A63A87" w:rsidP="00A63A87">
      <w:pPr>
        <w:rPr>
          <w:rFonts w:ascii="Arial" w:hAnsi="Arial" w:cs="Arial"/>
          <w:bCs/>
          <w:sz w:val="22"/>
          <w:szCs w:val="22"/>
        </w:rPr>
      </w:pPr>
      <w:r w:rsidRPr="00A63A87">
        <w:rPr>
          <w:rFonts w:ascii="Arial" w:hAnsi="Arial" w:cs="Arial"/>
          <w:bCs/>
          <w:sz w:val="22"/>
          <w:szCs w:val="22"/>
        </w:rPr>
        <w:t xml:space="preserve">units (Class B1, B2, and B8), car showroom, drive thru restaurant, hotel and restaurant in July 2013.  </w:t>
      </w:r>
    </w:p>
    <w:p w:rsidR="00A63A87" w:rsidRPr="00A63A87" w:rsidRDefault="00A63A87" w:rsidP="00A63A87">
      <w:pPr>
        <w:rPr>
          <w:rFonts w:ascii="Arial" w:hAnsi="Arial" w:cs="Arial"/>
          <w:bCs/>
          <w:sz w:val="22"/>
          <w:szCs w:val="22"/>
        </w:rPr>
      </w:pPr>
      <w:r w:rsidRPr="00A63A87">
        <w:rPr>
          <w:rFonts w:ascii="Arial" w:hAnsi="Arial" w:cs="Arial"/>
          <w:bCs/>
          <w:sz w:val="22"/>
          <w:szCs w:val="22"/>
        </w:rPr>
        <w:t xml:space="preserve"> </w:t>
      </w:r>
    </w:p>
    <w:p w:rsidR="00A63A87" w:rsidRPr="00A63A87" w:rsidRDefault="00A63A87" w:rsidP="00A63A87">
      <w:pPr>
        <w:rPr>
          <w:rFonts w:ascii="Arial" w:hAnsi="Arial" w:cs="Arial"/>
          <w:bCs/>
          <w:sz w:val="22"/>
          <w:szCs w:val="22"/>
        </w:rPr>
      </w:pPr>
      <w:r w:rsidRPr="00A63A87">
        <w:rPr>
          <w:rFonts w:ascii="Arial" w:hAnsi="Arial" w:cs="Arial"/>
          <w:bCs/>
          <w:sz w:val="22"/>
          <w:szCs w:val="22"/>
        </w:rPr>
        <w:t>Following the grant of outline consent, the applicant carried out a significant marketing campaign which indicated there was no occupier demand for the revised quantum of Class B1, B2 and B8 floorspace in the consented scheme. It therefore became necessary for the developer to consider an alternative mix of development for the site to ensure that it could be brought back into use and its longer-term viability was not jeopardised. In 2013, Development Management Committee subsequently resolved to grant outline permission reference for mixed-use employment, leisure and retail redevelopment of the site, bu</w:t>
      </w:r>
      <w:r w:rsidR="006850C1">
        <w:rPr>
          <w:rFonts w:ascii="Arial" w:hAnsi="Arial" w:cs="Arial"/>
          <w:bCs/>
          <w:sz w:val="22"/>
          <w:szCs w:val="22"/>
        </w:rPr>
        <w:t>t the application was withdrawn</w:t>
      </w:r>
      <w:r w:rsidR="006850C1">
        <w:rPr>
          <w:rStyle w:val="FootnoteReference"/>
          <w:rFonts w:ascii="Arial" w:hAnsi="Arial" w:cs="Arial"/>
          <w:bCs/>
          <w:sz w:val="22"/>
          <w:szCs w:val="22"/>
        </w:rPr>
        <w:footnoteReference w:id="2"/>
      </w:r>
      <w:r w:rsidRPr="00A63A87">
        <w:rPr>
          <w:rFonts w:ascii="Arial" w:hAnsi="Arial" w:cs="Arial"/>
          <w:bCs/>
          <w:sz w:val="22"/>
          <w:szCs w:val="22"/>
        </w:rPr>
        <w:t xml:space="preserve"> prior to the completion of the Section 106 agreement. </w:t>
      </w:r>
    </w:p>
    <w:p w:rsidR="00A63A87" w:rsidRPr="00A63A87" w:rsidRDefault="00A63A87" w:rsidP="00A63A87">
      <w:pPr>
        <w:rPr>
          <w:rFonts w:ascii="Arial" w:hAnsi="Arial" w:cs="Arial"/>
          <w:bCs/>
          <w:sz w:val="22"/>
          <w:szCs w:val="22"/>
        </w:rPr>
      </w:pPr>
      <w:r w:rsidRPr="00A63A87">
        <w:rPr>
          <w:rFonts w:ascii="Arial" w:hAnsi="Arial" w:cs="Arial"/>
          <w:bCs/>
          <w:sz w:val="22"/>
          <w:szCs w:val="22"/>
        </w:rPr>
        <w:t xml:space="preserve"> </w:t>
      </w:r>
    </w:p>
    <w:p w:rsidR="00A63A87" w:rsidRPr="00A63A87" w:rsidRDefault="00A63A87" w:rsidP="00A63A87">
      <w:pPr>
        <w:rPr>
          <w:rFonts w:ascii="Arial" w:hAnsi="Arial" w:cs="Arial"/>
          <w:bCs/>
          <w:sz w:val="22"/>
          <w:szCs w:val="22"/>
        </w:rPr>
      </w:pPr>
      <w:r w:rsidRPr="00A63A87">
        <w:rPr>
          <w:rFonts w:ascii="Arial" w:hAnsi="Arial" w:cs="Arial"/>
          <w:bCs/>
          <w:sz w:val="22"/>
          <w:szCs w:val="22"/>
        </w:rPr>
        <w:t xml:space="preserve">Planning permission reference APP/15/00451 was granted in 2015 for the construction of a vehicular route through the site to facilitate the necessary infrastructure to allow bespoke submissions for individual plots. A McDonald’s restaurant and drive through and an A1 Lidl foodstore have been constructed and completed pursuant to grant of Reserved Matters approval references APP/15/00772 and APP/15/00773 respectively.  </w:t>
      </w:r>
    </w:p>
    <w:p w:rsidR="00A63A87" w:rsidRPr="00A63A87" w:rsidRDefault="00A63A87" w:rsidP="00A63A87">
      <w:pPr>
        <w:rPr>
          <w:rFonts w:ascii="Arial" w:hAnsi="Arial" w:cs="Arial"/>
          <w:bCs/>
          <w:sz w:val="22"/>
          <w:szCs w:val="22"/>
        </w:rPr>
      </w:pPr>
      <w:r w:rsidRPr="00A63A87">
        <w:rPr>
          <w:rFonts w:ascii="Arial" w:hAnsi="Arial" w:cs="Arial"/>
          <w:bCs/>
          <w:sz w:val="22"/>
          <w:szCs w:val="22"/>
        </w:rPr>
        <w:t xml:space="preserve"> </w:t>
      </w:r>
    </w:p>
    <w:p w:rsidR="00A63A87" w:rsidRPr="00A63A87" w:rsidRDefault="00A63A87" w:rsidP="00A63A87">
      <w:pPr>
        <w:rPr>
          <w:rFonts w:ascii="Arial" w:hAnsi="Arial" w:cs="Arial"/>
          <w:bCs/>
          <w:sz w:val="22"/>
          <w:szCs w:val="22"/>
        </w:rPr>
      </w:pPr>
      <w:r w:rsidRPr="00A63A87">
        <w:rPr>
          <w:rFonts w:ascii="Arial" w:hAnsi="Arial" w:cs="Arial"/>
          <w:bCs/>
          <w:sz w:val="22"/>
          <w:szCs w:val="22"/>
        </w:rPr>
        <w:t xml:space="preserve">The council also granted planning permission under reference APP/15/00770 for the use of the E-Block building for leisure (Class D2) and/or non-food retail (Class A1) comprising 4,750 square metres of floorspace. Nevertheless, following the grant of prior approval reference APP/16/00603 the E-Block building has since been demolished.  </w:t>
      </w:r>
    </w:p>
    <w:p w:rsidR="00A63A87" w:rsidRDefault="00A63A87" w:rsidP="0033255B">
      <w:pPr>
        <w:rPr>
          <w:rFonts w:ascii="Arial" w:hAnsi="Arial" w:cs="Arial"/>
          <w:b/>
          <w:bCs/>
          <w:sz w:val="22"/>
          <w:szCs w:val="22"/>
        </w:rPr>
      </w:pPr>
    </w:p>
    <w:p w:rsidR="003F7C1C" w:rsidRDefault="00D507C8" w:rsidP="0033255B">
      <w:pPr>
        <w:rPr>
          <w:rFonts w:ascii="Arial" w:hAnsi="Arial" w:cs="Arial"/>
          <w:bCs/>
          <w:sz w:val="22"/>
          <w:szCs w:val="22"/>
        </w:rPr>
      </w:pPr>
      <w:r w:rsidRPr="00023564">
        <w:rPr>
          <w:rFonts w:ascii="Arial" w:hAnsi="Arial" w:cs="Arial"/>
          <w:b/>
          <w:bCs/>
          <w:sz w:val="22"/>
          <w:szCs w:val="22"/>
        </w:rPr>
        <w:t>Principle of Development</w:t>
      </w:r>
    </w:p>
    <w:p w:rsidR="003F7C1C" w:rsidRDefault="003F7C1C" w:rsidP="0033255B">
      <w:pPr>
        <w:rPr>
          <w:rFonts w:ascii="Arial" w:hAnsi="Arial" w:cs="Arial"/>
          <w:bCs/>
          <w:sz w:val="22"/>
          <w:szCs w:val="22"/>
        </w:rPr>
      </w:pPr>
    </w:p>
    <w:p w:rsidR="00A6023D" w:rsidRDefault="0033255B" w:rsidP="0033255B">
      <w:pPr>
        <w:rPr>
          <w:rFonts w:ascii="Arial" w:hAnsi="Arial" w:cs="Arial"/>
          <w:bCs/>
          <w:sz w:val="22"/>
          <w:szCs w:val="22"/>
        </w:rPr>
      </w:pPr>
      <w:r w:rsidRPr="00504EE2">
        <w:rPr>
          <w:rFonts w:ascii="Arial" w:hAnsi="Arial" w:cs="Arial"/>
          <w:bCs/>
          <w:sz w:val="22"/>
          <w:szCs w:val="22"/>
        </w:rPr>
        <w:t xml:space="preserve">The </w:t>
      </w:r>
      <w:r w:rsidR="006949F4">
        <w:rPr>
          <w:rFonts w:ascii="Arial" w:hAnsi="Arial" w:cs="Arial"/>
          <w:bCs/>
          <w:sz w:val="22"/>
          <w:szCs w:val="22"/>
        </w:rPr>
        <w:t xml:space="preserve">site </w:t>
      </w:r>
      <w:r w:rsidR="00202B6F">
        <w:rPr>
          <w:rFonts w:ascii="Arial" w:hAnsi="Arial" w:cs="Arial"/>
          <w:bCs/>
          <w:sz w:val="22"/>
          <w:szCs w:val="22"/>
        </w:rPr>
        <w:t xml:space="preserve">lies </w:t>
      </w:r>
      <w:r w:rsidR="00202B6F" w:rsidRPr="00023564">
        <w:rPr>
          <w:rFonts w:ascii="Arial" w:hAnsi="Arial" w:cs="Arial"/>
          <w:bCs/>
          <w:sz w:val="22"/>
          <w:szCs w:val="22"/>
        </w:rPr>
        <w:t>within the urban area as defined by Policies CS17 and AL2 of the Local Plan which seek to concentrate new development within the five urban areas of the borough</w:t>
      </w:r>
      <w:r w:rsidR="00202B6F">
        <w:rPr>
          <w:rFonts w:ascii="Arial" w:hAnsi="Arial" w:cs="Arial"/>
          <w:bCs/>
          <w:sz w:val="22"/>
          <w:szCs w:val="22"/>
        </w:rPr>
        <w:t xml:space="preserve"> and</w:t>
      </w:r>
      <w:r w:rsidR="006949F4">
        <w:rPr>
          <w:rFonts w:ascii="Arial" w:hAnsi="Arial" w:cs="Arial"/>
          <w:bCs/>
          <w:sz w:val="22"/>
          <w:szCs w:val="22"/>
        </w:rPr>
        <w:t xml:space="preserve"> within site allocation reference </w:t>
      </w:r>
      <w:r w:rsidRPr="00504EE2">
        <w:rPr>
          <w:rFonts w:ascii="Arial" w:hAnsi="Arial" w:cs="Arial"/>
          <w:bCs/>
          <w:sz w:val="22"/>
          <w:szCs w:val="22"/>
        </w:rPr>
        <w:t xml:space="preserve">BD54 (Land at BAE Systems Technology Park) </w:t>
      </w:r>
      <w:r w:rsidR="006949F4">
        <w:rPr>
          <w:rFonts w:ascii="Arial" w:hAnsi="Arial" w:cs="Arial"/>
          <w:bCs/>
          <w:sz w:val="22"/>
          <w:szCs w:val="22"/>
        </w:rPr>
        <w:t>as defined by</w:t>
      </w:r>
      <w:r w:rsidRPr="00504EE2">
        <w:rPr>
          <w:rFonts w:ascii="Arial" w:hAnsi="Arial" w:cs="Arial"/>
          <w:bCs/>
          <w:sz w:val="22"/>
          <w:szCs w:val="22"/>
        </w:rPr>
        <w:t xml:space="preserve"> Policy WA2 of the </w:t>
      </w:r>
      <w:r w:rsidR="00E35A1E">
        <w:rPr>
          <w:rFonts w:ascii="Arial" w:hAnsi="Arial" w:cs="Arial"/>
          <w:bCs/>
          <w:sz w:val="22"/>
          <w:szCs w:val="22"/>
        </w:rPr>
        <w:t>Allocations Plan</w:t>
      </w:r>
      <w:r w:rsidRPr="00504EE2">
        <w:rPr>
          <w:rFonts w:ascii="Arial" w:hAnsi="Arial" w:cs="Arial"/>
          <w:bCs/>
          <w:sz w:val="22"/>
          <w:szCs w:val="22"/>
        </w:rPr>
        <w:t xml:space="preserve">.  </w:t>
      </w:r>
    </w:p>
    <w:p w:rsidR="00A6023D" w:rsidRDefault="00A6023D" w:rsidP="0033255B">
      <w:pPr>
        <w:rPr>
          <w:rFonts w:ascii="Arial" w:hAnsi="Arial" w:cs="Arial"/>
          <w:bCs/>
          <w:sz w:val="22"/>
          <w:szCs w:val="22"/>
        </w:rPr>
      </w:pPr>
    </w:p>
    <w:p w:rsidR="00A63A87" w:rsidRDefault="0033255B" w:rsidP="0033255B">
      <w:pPr>
        <w:rPr>
          <w:rFonts w:ascii="Arial" w:hAnsi="Arial" w:cs="Arial"/>
          <w:bCs/>
          <w:sz w:val="22"/>
          <w:szCs w:val="22"/>
        </w:rPr>
      </w:pPr>
      <w:r w:rsidRPr="00504EE2">
        <w:rPr>
          <w:rFonts w:ascii="Arial" w:hAnsi="Arial" w:cs="Arial"/>
          <w:bCs/>
          <w:sz w:val="22"/>
          <w:szCs w:val="22"/>
        </w:rPr>
        <w:t xml:space="preserve">The site </w:t>
      </w:r>
      <w:r w:rsidR="006949F4">
        <w:rPr>
          <w:rFonts w:ascii="Arial" w:hAnsi="Arial" w:cs="Arial"/>
          <w:bCs/>
          <w:sz w:val="22"/>
          <w:szCs w:val="22"/>
        </w:rPr>
        <w:t>is allocated for mixed use development including economic development, hotel and leisure uses</w:t>
      </w:r>
      <w:r>
        <w:rPr>
          <w:rFonts w:ascii="Arial" w:hAnsi="Arial" w:cs="Arial"/>
          <w:bCs/>
          <w:sz w:val="22"/>
          <w:szCs w:val="22"/>
        </w:rPr>
        <w:t xml:space="preserve">. As such, </w:t>
      </w:r>
      <w:r w:rsidR="006949F4">
        <w:rPr>
          <w:rFonts w:ascii="Arial" w:hAnsi="Arial" w:cs="Arial"/>
          <w:bCs/>
          <w:sz w:val="22"/>
          <w:szCs w:val="22"/>
        </w:rPr>
        <w:t xml:space="preserve">the </w:t>
      </w:r>
      <w:r w:rsidR="00883A54">
        <w:rPr>
          <w:rFonts w:ascii="Arial" w:hAnsi="Arial" w:cs="Arial"/>
          <w:bCs/>
          <w:sz w:val="22"/>
          <w:szCs w:val="22"/>
        </w:rPr>
        <w:t>development proposals</w:t>
      </w:r>
      <w:r w:rsidR="00A6023D">
        <w:rPr>
          <w:rFonts w:ascii="Arial" w:hAnsi="Arial" w:cs="Arial"/>
          <w:bCs/>
          <w:sz w:val="22"/>
          <w:szCs w:val="22"/>
        </w:rPr>
        <w:t xml:space="preserve"> </w:t>
      </w:r>
      <w:r w:rsidR="006949F4">
        <w:rPr>
          <w:rFonts w:ascii="Arial" w:hAnsi="Arial" w:cs="Arial"/>
          <w:bCs/>
          <w:sz w:val="22"/>
          <w:szCs w:val="22"/>
        </w:rPr>
        <w:t>would</w:t>
      </w:r>
      <w:r w:rsidR="00A6023D">
        <w:rPr>
          <w:rFonts w:ascii="Arial" w:hAnsi="Arial" w:cs="Arial"/>
          <w:bCs/>
          <w:sz w:val="22"/>
          <w:szCs w:val="22"/>
        </w:rPr>
        <w:t xml:space="preserve"> broadly</w:t>
      </w:r>
      <w:r w:rsidR="006949F4">
        <w:rPr>
          <w:rFonts w:ascii="Arial" w:hAnsi="Arial" w:cs="Arial"/>
          <w:bCs/>
          <w:sz w:val="22"/>
          <w:szCs w:val="22"/>
        </w:rPr>
        <w:t xml:space="preserve"> accord the site</w:t>
      </w:r>
      <w:r w:rsidR="00A6023D">
        <w:rPr>
          <w:rFonts w:ascii="Arial" w:hAnsi="Arial" w:cs="Arial"/>
          <w:bCs/>
          <w:sz w:val="22"/>
          <w:szCs w:val="22"/>
        </w:rPr>
        <w:t>’s</w:t>
      </w:r>
      <w:r w:rsidR="006949F4">
        <w:rPr>
          <w:rFonts w:ascii="Arial" w:hAnsi="Arial" w:cs="Arial"/>
          <w:bCs/>
          <w:sz w:val="22"/>
          <w:szCs w:val="22"/>
        </w:rPr>
        <w:t xml:space="preserve"> allocation</w:t>
      </w:r>
      <w:r w:rsidR="00A63A87">
        <w:rPr>
          <w:rFonts w:ascii="Arial" w:hAnsi="Arial" w:cs="Arial"/>
          <w:bCs/>
          <w:sz w:val="22"/>
          <w:szCs w:val="22"/>
        </w:rPr>
        <w:t xml:space="preserve"> in the Allocations Plan</w:t>
      </w:r>
      <w:r w:rsidR="006949F4">
        <w:rPr>
          <w:rFonts w:ascii="Arial" w:hAnsi="Arial" w:cs="Arial"/>
          <w:bCs/>
          <w:sz w:val="22"/>
          <w:szCs w:val="22"/>
        </w:rPr>
        <w:t xml:space="preserve"> </w:t>
      </w:r>
      <w:r w:rsidR="00883A54">
        <w:rPr>
          <w:rFonts w:ascii="Arial" w:hAnsi="Arial" w:cs="Arial"/>
          <w:bCs/>
          <w:sz w:val="22"/>
          <w:szCs w:val="22"/>
        </w:rPr>
        <w:t xml:space="preserve">for economic development, hotel </w:t>
      </w:r>
      <w:r>
        <w:rPr>
          <w:rFonts w:ascii="Arial" w:hAnsi="Arial" w:cs="Arial"/>
          <w:bCs/>
          <w:sz w:val="22"/>
          <w:szCs w:val="22"/>
        </w:rPr>
        <w:t>and leisure</w:t>
      </w:r>
      <w:r w:rsidR="006949F4">
        <w:rPr>
          <w:rFonts w:ascii="Arial" w:hAnsi="Arial" w:cs="Arial"/>
          <w:bCs/>
          <w:sz w:val="22"/>
          <w:szCs w:val="22"/>
        </w:rPr>
        <w:t xml:space="preserve"> us</w:t>
      </w:r>
      <w:r w:rsidR="00883A54">
        <w:rPr>
          <w:rFonts w:ascii="Arial" w:hAnsi="Arial" w:cs="Arial"/>
          <w:bCs/>
          <w:sz w:val="22"/>
          <w:szCs w:val="22"/>
        </w:rPr>
        <w:t xml:space="preserve">es, including employment floorspace. </w:t>
      </w:r>
    </w:p>
    <w:p w:rsidR="00A63A87" w:rsidRDefault="00A63A87" w:rsidP="0033255B">
      <w:pPr>
        <w:rPr>
          <w:rFonts w:ascii="Arial" w:hAnsi="Arial" w:cs="Arial"/>
          <w:bCs/>
          <w:sz w:val="22"/>
          <w:szCs w:val="22"/>
        </w:rPr>
      </w:pPr>
    </w:p>
    <w:p w:rsidR="0003539C" w:rsidRDefault="00A63A87" w:rsidP="0033255B">
      <w:pPr>
        <w:rPr>
          <w:rFonts w:ascii="Arial" w:hAnsi="Arial" w:cs="Arial"/>
          <w:bCs/>
          <w:sz w:val="22"/>
          <w:szCs w:val="22"/>
        </w:rPr>
      </w:pPr>
      <w:r>
        <w:rPr>
          <w:rFonts w:ascii="Arial" w:hAnsi="Arial" w:cs="Arial"/>
          <w:bCs/>
          <w:sz w:val="22"/>
          <w:szCs w:val="22"/>
        </w:rPr>
        <w:t>In the context of the presumption in favour of sustainable development in the NPPF</w:t>
      </w:r>
      <w:r>
        <w:rPr>
          <w:rStyle w:val="FootnoteReference"/>
          <w:rFonts w:ascii="Arial" w:hAnsi="Arial" w:cs="Arial"/>
          <w:bCs/>
          <w:sz w:val="22"/>
          <w:szCs w:val="22"/>
        </w:rPr>
        <w:footnoteReference w:id="3"/>
      </w:r>
      <w:r>
        <w:rPr>
          <w:rFonts w:ascii="Arial" w:hAnsi="Arial" w:cs="Arial"/>
          <w:bCs/>
          <w:sz w:val="22"/>
          <w:szCs w:val="22"/>
        </w:rPr>
        <w:t xml:space="preserve"> development proposals that accord with an up-to-date development plan should be approved without delay. Whilst this </w:t>
      </w:r>
      <w:r w:rsidR="0003539C">
        <w:rPr>
          <w:rFonts w:ascii="Arial" w:hAnsi="Arial" w:cs="Arial"/>
          <w:bCs/>
          <w:sz w:val="22"/>
          <w:szCs w:val="22"/>
        </w:rPr>
        <w:t>is not</w:t>
      </w:r>
      <w:r>
        <w:rPr>
          <w:rFonts w:ascii="Arial" w:hAnsi="Arial" w:cs="Arial"/>
          <w:bCs/>
          <w:sz w:val="22"/>
          <w:szCs w:val="22"/>
        </w:rPr>
        <w:t xml:space="preserve"> disputed,</w:t>
      </w:r>
      <w:r w:rsidR="00730DF5">
        <w:rPr>
          <w:rFonts w:ascii="Arial" w:hAnsi="Arial" w:cs="Arial"/>
          <w:bCs/>
          <w:sz w:val="22"/>
          <w:szCs w:val="22"/>
        </w:rPr>
        <w:t xml:space="preserve"> the allocation </w:t>
      </w:r>
      <w:r w:rsidR="006850C1">
        <w:rPr>
          <w:rFonts w:ascii="Arial" w:hAnsi="Arial" w:cs="Arial"/>
          <w:bCs/>
          <w:sz w:val="22"/>
          <w:szCs w:val="22"/>
        </w:rPr>
        <w:t>included</w:t>
      </w:r>
      <w:r w:rsidR="0003539C">
        <w:rPr>
          <w:rFonts w:ascii="Arial" w:hAnsi="Arial" w:cs="Arial"/>
          <w:bCs/>
          <w:sz w:val="22"/>
          <w:szCs w:val="22"/>
        </w:rPr>
        <w:t xml:space="preserve"> ‘economic development’ uses </w:t>
      </w:r>
      <w:r w:rsidR="00730DF5">
        <w:rPr>
          <w:rFonts w:ascii="Arial" w:hAnsi="Arial" w:cs="Arial"/>
          <w:bCs/>
          <w:sz w:val="22"/>
          <w:szCs w:val="22"/>
        </w:rPr>
        <w:t xml:space="preserve">in the context of </w:t>
      </w:r>
      <w:r w:rsidR="0003539C">
        <w:rPr>
          <w:rFonts w:ascii="Arial" w:hAnsi="Arial" w:cs="Arial"/>
          <w:bCs/>
          <w:sz w:val="22"/>
          <w:szCs w:val="22"/>
        </w:rPr>
        <w:t>the original NPPF</w:t>
      </w:r>
      <w:r w:rsidR="006850C1">
        <w:rPr>
          <w:rFonts w:ascii="Arial" w:hAnsi="Arial" w:cs="Arial"/>
          <w:bCs/>
          <w:sz w:val="22"/>
          <w:szCs w:val="22"/>
        </w:rPr>
        <w:t xml:space="preserve"> which included the following definition</w:t>
      </w:r>
      <w:r w:rsidR="0003539C">
        <w:rPr>
          <w:rFonts w:ascii="Arial" w:hAnsi="Arial" w:cs="Arial"/>
          <w:bCs/>
          <w:sz w:val="22"/>
          <w:szCs w:val="22"/>
        </w:rPr>
        <w:t xml:space="preserve">: </w:t>
      </w:r>
    </w:p>
    <w:p w:rsidR="0003539C" w:rsidRDefault="0003539C" w:rsidP="0033255B">
      <w:pPr>
        <w:rPr>
          <w:rFonts w:ascii="Arial" w:hAnsi="Arial" w:cs="Arial"/>
          <w:bCs/>
          <w:sz w:val="22"/>
          <w:szCs w:val="22"/>
        </w:rPr>
      </w:pPr>
    </w:p>
    <w:p w:rsidR="0003539C" w:rsidRDefault="0003539C" w:rsidP="0033255B">
      <w:pPr>
        <w:rPr>
          <w:rFonts w:ascii="Arial" w:hAnsi="Arial" w:cs="Arial"/>
          <w:i/>
          <w:sz w:val="22"/>
          <w:szCs w:val="22"/>
        </w:rPr>
      </w:pPr>
      <w:r w:rsidRPr="0003539C">
        <w:rPr>
          <w:rFonts w:ascii="Arial" w:hAnsi="Arial" w:cs="Arial"/>
          <w:i/>
          <w:sz w:val="22"/>
          <w:szCs w:val="22"/>
        </w:rPr>
        <w:t xml:space="preserve">“Development, including those within the B Use Classes, public and community </w:t>
      </w:r>
      <w:proofErr w:type="gramStart"/>
      <w:r w:rsidRPr="0003539C">
        <w:rPr>
          <w:rFonts w:ascii="Arial" w:hAnsi="Arial" w:cs="Arial"/>
          <w:i/>
          <w:sz w:val="22"/>
          <w:szCs w:val="22"/>
        </w:rPr>
        <w:t>uses</w:t>
      </w:r>
      <w:proofErr w:type="gramEnd"/>
      <w:r w:rsidRPr="0003539C">
        <w:rPr>
          <w:rFonts w:ascii="Arial" w:hAnsi="Arial" w:cs="Arial"/>
          <w:i/>
          <w:sz w:val="22"/>
          <w:szCs w:val="22"/>
        </w:rPr>
        <w:t xml:space="preserve"> and main town centre uses (but excluding housi</w:t>
      </w:r>
      <w:r>
        <w:rPr>
          <w:rFonts w:ascii="Arial" w:hAnsi="Arial" w:cs="Arial"/>
          <w:i/>
          <w:sz w:val="22"/>
          <w:szCs w:val="22"/>
        </w:rPr>
        <w:t>ng development)”.</w:t>
      </w:r>
    </w:p>
    <w:p w:rsidR="0003539C" w:rsidRDefault="0003539C" w:rsidP="0033255B">
      <w:pPr>
        <w:rPr>
          <w:rFonts w:ascii="Arial" w:hAnsi="Arial" w:cs="Arial"/>
          <w:i/>
          <w:sz w:val="22"/>
          <w:szCs w:val="22"/>
        </w:rPr>
      </w:pPr>
    </w:p>
    <w:p w:rsidR="0033255B" w:rsidRDefault="006850C1" w:rsidP="0033255B">
      <w:pPr>
        <w:rPr>
          <w:rFonts w:ascii="Arial" w:hAnsi="Arial" w:cs="Arial"/>
          <w:sz w:val="22"/>
          <w:szCs w:val="22"/>
        </w:rPr>
      </w:pPr>
      <w:r>
        <w:rPr>
          <w:rFonts w:ascii="Arial" w:hAnsi="Arial" w:cs="Arial"/>
          <w:sz w:val="22"/>
          <w:szCs w:val="22"/>
        </w:rPr>
        <w:t>As such the current policy would allow for an overly broad a range of uses to be delivered on the site. The</w:t>
      </w:r>
      <w:r w:rsidR="0003539C">
        <w:rPr>
          <w:rFonts w:ascii="Arial" w:hAnsi="Arial" w:cs="Arial"/>
          <w:sz w:val="22"/>
          <w:szCs w:val="22"/>
        </w:rPr>
        <w:t xml:space="preserve"> Council is seeking to be more specific in terms of identifying appropriate land uses for the site through the emerging site allocation (Policy C9) in the Draft HBLP 2036. This identifies the site for leisure (Class D2) and </w:t>
      </w:r>
      <w:proofErr w:type="gramStart"/>
      <w:r w:rsidR="0003539C">
        <w:rPr>
          <w:rFonts w:ascii="Arial" w:hAnsi="Arial" w:cs="Arial"/>
          <w:sz w:val="22"/>
          <w:szCs w:val="22"/>
        </w:rPr>
        <w:t>other</w:t>
      </w:r>
      <w:proofErr w:type="gramEnd"/>
      <w:r w:rsidR="0003539C">
        <w:rPr>
          <w:rFonts w:ascii="Arial" w:hAnsi="Arial" w:cs="Arial"/>
          <w:sz w:val="22"/>
          <w:szCs w:val="22"/>
        </w:rPr>
        <w:t xml:space="preserve"> main town centre uses. </w:t>
      </w:r>
    </w:p>
    <w:p w:rsidR="00730DF5" w:rsidRDefault="00730DF5" w:rsidP="0033255B">
      <w:pPr>
        <w:rPr>
          <w:rFonts w:ascii="Arial" w:hAnsi="Arial" w:cs="Arial"/>
          <w:sz w:val="22"/>
          <w:szCs w:val="22"/>
        </w:rPr>
      </w:pPr>
    </w:p>
    <w:p w:rsidR="0041338D" w:rsidRDefault="00730DF5" w:rsidP="00ED6FFB">
      <w:pPr>
        <w:rPr>
          <w:rFonts w:ascii="Arial" w:hAnsi="Arial" w:cs="Arial"/>
          <w:sz w:val="22"/>
          <w:szCs w:val="22"/>
        </w:rPr>
      </w:pPr>
      <w:r>
        <w:rPr>
          <w:rFonts w:ascii="Arial" w:hAnsi="Arial" w:cs="Arial"/>
          <w:sz w:val="22"/>
          <w:szCs w:val="22"/>
        </w:rPr>
        <w:t>Nevertheless, the site has been vacant for some time following the demolition of the former BAE buildings including</w:t>
      </w:r>
      <w:r w:rsidR="0041338D">
        <w:rPr>
          <w:rFonts w:ascii="Arial" w:hAnsi="Arial" w:cs="Arial"/>
          <w:sz w:val="22"/>
          <w:szCs w:val="22"/>
        </w:rPr>
        <w:t xml:space="preserve"> </w:t>
      </w:r>
      <w:r>
        <w:rPr>
          <w:rFonts w:ascii="Arial" w:hAnsi="Arial" w:cs="Arial"/>
          <w:sz w:val="22"/>
          <w:szCs w:val="22"/>
        </w:rPr>
        <w:t xml:space="preserve">Block E which was cleared more recently. </w:t>
      </w:r>
      <w:r w:rsidR="0041338D">
        <w:rPr>
          <w:rFonts w:ascii="Arial" w:hAnsi="Arial" w:cs="Arial"/>
          <w:sz w:val="22"/>
          <w:szCs w:val="22"/>
        </w:rPr>
        <w:t xml:space="preserve">It is understood that the applicant has identified a broad range of uses to appeal to a wide a range of occupiers as possible. Whilst this is support in principle in terms of bringing forward the site for redevelopment, it is important that the uses and individual development plots can be delivered in an appropriate and sustainable manner. This is set out in detail below.  </w:t>
      </w:r>
    </w:p>
    <w:p w:rsidR="00866317" w:rsidRDefault="00866317" w:rsidP="00ED6FFB">
      <w:pPr>
        <w:rPr>
          <w:rFonts w:ascii="Arial" w:hAnsi="Arial" w:cs="Arial"/>
          <w:bCs/>
          <w:sz w:val="22"/>
          <w:szCs w:val="22"/>
        </w:rPr>
      </w:pPr>
    </w:p>
    <w:p w:rsidR="00730DF5" w:rsidRDefault="00730DF5" w:rsidP="00ED6FFB">
      <w:pPr>
        <w:rPr>
          <w:rFonts w:ascii="Arial" w:hAnsi="Arial" w:cs="Arial"/>
          <w:bCs/>
          <w:sz w:val="22"/>
          <w:szCs w:val="22"/>
          <w:u w:val="single"/>
        </w:rPr>
      </w:pPr>
      <w:r>
        <w:rPr>
          <w:rFonts w:ascii="Arial" w:hAnsi="Arial" w:cs="Arial"/>
          <w:bCs/>
          <w:sz w:val="22"/>
          <w:szCs w:val="22"/>
          <w:u w:val="single"/>
        </w:rPr>
        <w:t xml:space="preserve">Employment </w:t>
      </w:r>
    </w:p>
    <w:p w:rsidR="00EA3830" w:rsidRPr="00730DF5" w:rsidRDefault="00EA3830" w:rsidP="00ED6FFB">
      <w:pPr>
        <w:rPr>
          <w:rFonts w:ascii="Arial" w:hAnsi="Arial" w:cs="Arial"/>
          <w:bCs/>
          <w:sz w:val="22"/>
          <w:szCs w:val="22"/>
          <w:u w:val="single"/>
        </w:rPr>
      </w:pPr>
    </w:p>
    <w:p w:rsidR="00EA3830" w:rsidRDefault="00EA3830" w:rsidP="00ED6FFB">
      <w:pPr>
        <w:rPr>
          <w:rFonts w:ascii="Arial" w:hAnsi="Arial" w:cs="Arial"/>
          <w:bCs/>
          <w:sz w:val="22"/>
          <w:szCs w:val="22"/>
        </w:rPr>
      </w:pPr>
      <w:r w:rsidRPr="00EA3830">
        <w:rPr>
          <w:rFonts w:ascii="Arial" w:hAnsi="Arial" w:cs="Arial"/>
          <w:bCs/>
          <w:sz w:val="22"/>
          <w:szCs w:val="22"/>
        </w:rPr>
        <w:t>The western part of the site, adjacent to the Brambles Business Park would accommodate B-Class employment uses. Given this would provide a form of economic development, would provide new employment floorspace and would be compatible with adjacent land uses; th</w:t>
      </w:r>
      <w:r>
        <w:rPr>
          <w:rFonts w:ascii="Arial" w:hAnsi="Arial" w:cs="Arial"/>
          <w:bCs/>
          <w:sz w:val="22"/>
          <w:szCs w:val="22"/>
        </w:rPr>
        <w:t xml:space="preserve">is is supported in principle.  </w:t>
      </w:r>
    </w:p>
    <w:p w:rsidR="00EA3830" w:rsidRDefault="00EA3830" w:rsidP="00ED6FFB">
      <w:pPr>
        <w:rPr>
          <w:rFonts w:ascii="Arial" w:hAnsi="Arial" w:cs="Arial"/>
          <w:bCs/>
          <w:sz w:val="22"/>
          <w:szCs w:val="22"/>
        </w:rPr>
      </w:pPr>
    </w:p>
    <w:p w:rsidR="00EA3830" w:rsidRPr="00EA3830" w:rsidRDefault="00EA3830" w:rsidP="00EA3830">
      <w:pPr>
        <w:rPr>
          <w:rFonts w:ascii="Arial" w:hAnsi="Arial" w:cs="Arial"/>
          <w:bCs/>
          <w:sz w:val="22"/>
          <w:szCs w:val="22"/>
        </w:rPr>
      </w:pPr>
      <w:r>
        <w:rPr>
          <w:rFonts w:ascii="Arial" w:hAnsi="Arial" w:cs="Arial"/>
          <w:bCs/>
          <w:sz w:val="22"/>
          <w:szCs w:val="22"/>
        </w:rPr>
        <w:t xml:space="preserve">However, it </w:t>
      </w:r>
      <w:r w:rsidRPr="00EA3830">
        <w:rPr>
          <w:rFonts w:ascii="Arial" w:hAnsi="Arial" w:cs="Arial"/>
          <w:bCs/>
          <w:sz w:val="22"/>
          <w:szCs w:val="22"/>
        </w:rPr>
        <w:t xml:space="preserve">is unclear what has materially changed in the market demand for employment since 2013. As highlighted above, after the original planning permission reference APP/12/00652 was granted, it was necessary for the developer to consider an alternative mix of development for the site as there was not the occupier demand for the </w:t>
      </w:r>
      <w:r>
        <w:rPr>
          <w:rFonts w:ascii="Arial" w:hAnsi="Arial" w:cs="Arial"/>
          <w:bCs/>
          <w:sz w:val="22"/>
          <w:szCs w:val="22"/>
        </w:rPr>
        <w:t xml:space="preserve">quantum </w:t>
      </w:r>
      <w:r w:rsidRPr="00EA3830">
        <w:rPr>
          <w:rFonts w:ascii="Arial" w:hAnsi="Arial" w:cs="Arial"/>
          <w:bCs/>
          <w:sz w:val="22"/>
          <w:szCs w:val="22"/>
        </w:rPr>
        <w:t xml:space="preserve">B floorspace in the scheme consented in 2012. As such further information is needed to justify the proposed mix of uses.  </w:t>
      </w:r>
    </w:p>
    <w:p w:rsidR="008455F2" w:rsidRDefault="008455F2" w:rsidP="00DB38E7">
      <w:pPr>
        <w:rPr>
          <w:rFonts w:ascii="Arial" w:hAnsi="Arial" w:cs="Arial"/>
          <w:bCs/>
          <w:sz w:val="22"/>
          <w:szCs w:val="22"/>
        </w:rPr>
      </w:pPr>
    </w:p>
    <w:p w:rsidR="008503D1" w:rsidRDefault="00A7398A" w:rsidP="00DB38E7">
      <w:pPr>
        <w:rPr>
          <w:rFonts w:ascii="Arial" w:hAnsi="Arial" w:cs="Arial"/>
          <w:bCs/>
          <w:sz w:val="22"/>
          <w:szCs w:val="22"/>
        </w:rPr>
      </w:pPr>
      <w:r>
        <w:rPr>
          <w:rFonts w:ascii="Arial" w:hAnsi="Arial" w:cs="Arial"/>
          <w:bCs/>
          <w:sz w:val="22"/>
          <w:szCs w:val="22"/>
          <w:u w:val="single"/>
        </w:rPr>
        <w:t>Leisure</w:t>
      </w:r>
    </w:p>
    <w:p w:rsidR="008455F2" w:rsidRPr="008503D1" w:rsidRDefault="008455F2" w:rsidP="00DB38E7">
      <w:pPr>
        <w:rPr>
          <w:rFonts w:ascii="Arial" w:hAnsi="Arial" w:cs="Arial"/>
          <w:bCs/>
          <w:sz w:val="22"/>
          <w:szCs w:val="22"/>
        </w:rPr>
      </w:pPr>
    </w:p>
    <w:p w:rsidR="00694A3E" w:rsidRDefault="008B15D9">
      <w:pPr>
        <w:rPr>
          <w:rFonts w:ascii="Arial" w:hAnsi="Arial" w:cs="Arial"/>
          <w:bCs/>
          <w:sz w:val="22"/>
          <w:szCs w:val="22"/>
        </w:rPr>
      </w:pPr>
      <w:r>
        <w:rPr>
          <w:rFonts w:ascii="Arial" w:hAnsi="Arial" w:cs="Arial"/>
          <w:bCs/>
          <w:sz w:val="22"/>
          <w:szCs w:val="22"/>
        </w:rPr>
        <w:t>Class D2 leisure would form part of the 10,288 square metres of floorspace located on the eastern half of the site (of which 4,000 square metres would be retail).</w:t>
      </w:r>
    </w:p>
    <w:p w:rsidR="00694A3E" w:rsidRDefault="00694A3E">
      <w:pPr>
        <w:rPr>
          <w:rFonts w:ascii="Arial" w:hAnsi="Arial" w:cs="Arial"/>
          <w:bCs/>
          <w:sz w:val="22"/>
          <w:szCs w:val="22"/>
        </w:rPr>
      </w:pPr>
    </w:p>
    <w:p w:rsidR="00694A3E" w:rsidRDefault="00694A3E">
      <w:pPr>
        <w:rPr>
          <w:rFonts w:ascii="Arial" w:hAnsi="Arial" w:cs="Arial"/>
          <w:bCs/>
          <w:sz w:val="22"/>
          <w:szCs w:val="22"/>
        </w:rPr>
      </w:pPr>
      <w:r>
        <w:rPr>
          <w:rFonts w:ascii="Arial" w:hAnsi="Arial" w:cs="Arial"/>
          <w:bCs/>
          <w:sz w:val="22"/>
          <w:szCs w:val="22"/>
        </w:rPr>
        <w:t xml:space="preserve">The </w:t>
      </w:r>
      <w:hyperlink r:id="rId13" w:history="1">
        <w:r w:rsidRPr="00694A3E">
          <w:rPr>
            <w:rStyle w:val="Hyperlink"/>
            <w:rFonts w:ascii="Arial" w:hAnsi="Arial" w:cs="Arial"/>
            <w:bCs/>
            <w:sz w:val="22"/>
            <w:szCs w:val="22"/>
          </w:rPr>
          <w:t>Havant and Waterlooville Town Centres Study 2017</w:t>
        </w:r>
      </w:hyperlink>
      <w:r>
        <w:rPr>
          <w:rFonts w:ascii="Arial" w:hAnsi="Arial" w:cs="Arial"/>
          <w:bCs/>
          <w:sz w:val="22"/>
          <w:szCs w:val="22"/>
        </w:rPr>
        <w:t xml:space="preserve"> concludes </w:t>
      </w:r>
      <w:r w:rsidR="0041338D">
        <w:rPr>
          <w:rFonts w:ascii="Arial" w:hAnsi="Arial" w:cs="Arial"/>
          <w:bCs/>
          <w:sz w:val="22"/>
          <w:szCs w:val="22"/>
        </w:rPr>
        <w:t>that</w:t>
      </w:r>
      <w:r>
        <w:rPr>
          <w:rFonts w:ascii="Arial" w:hAnsi="Arial" w:cs="Arial"/>
          <w:bCs/>
          <w:sz w:val="22"/>
          <w:szCs w:val="22"/>
        </w:rPr>
        <w:t>:</w:t>
      </w:r>
    </w:p>
    <w:p w:rsidR="00694A3E" w:rsidRDefault="00694A3E">
      <w:pPr>
        <w:rPr>
          <w:rFonts w:ascii="Arial" w:hAnsi="Arial" w:cs="Arial"/>
          <w:bCs/>
          <w:sz w:val="22"/>
          <w:szCs w:val="22"/>
        </w:rPr>
      </w:pPr>
    </w:p>
    <w:p w:rsidR="00694A3E" w:rsidRPr="0041338D" w:rsidRDefault="00694A3E">
      <w:pPr>
        <w:rPr>
          <w:rFonts w:ascii="Arial" w:hAnsi="Arial" w:cs="Arial"/>
          <w:bCs/>
          <w:i/>
          <w:sz w:val="24"/>
          <w:szCs w:val="22"/>
        </w:rPr>
      </w:pPr>
      <w:r w:rsidRPr="0041338D">
        <w:rPr>
          <w:rFonts w:ascii="Arial" w:hAnsi="Arial" w:cs="Arial"/>
          <w:i/>
          <w:sz w:val="22"/>
        </w:rPr>
        <w:t xml:space="preserve">“….it is considered that the most natural and effective approach to achieve a leisure use at the BAE site would be for the Council to maintain the Local Plan site allocation as part of the forthcoming </w:t>
      </w:r>
      <w:r w:rsidR="0041338D">
        <w:rPr>
          <w:rFonts w:ascii="Arial" w:hAnsi="Arial" w:cs="Arial"/>
          <w:i/>
          <w:sz w:val="22"/>
        </w:rPr>
        <w:t>Havant Borough Local Plan 2036……</w:t>
      </w:r>
      <w:r w:rsidRPr="0041338D">
        <w:rPr>
          <w:rFonts w:ascii="Arial" w:hAnsi="Arial" w:cs="Arial"/>
          <w:i/>
          <w:sz w:val="22"/>
        </w:rPr>
        <w:t>the Beyond Retail Paper (2013) argues that improvements in the leisure mix of town centres and leisure-led redevelopment would be useful in the future of town centres in the face of the changing UK market. There are few opportunities in the Borough to achieve large-scale leisure provision. As such, it is important that the potential for leisure at</w:t>
      </w:r>
      <w:r w:rsidR="0041338D">
        <w:rPr>
          <w:rFonts w:ascii="Arial" w:hAnsi="Arial" w:cs="Arial"/>
          <w:i/>
          <w:sz w:val="22"/>
        </w:rPr>
        <w:t xml:space="preserve"> the BAE site is fully explored</w:t>
      </w:r>
      <w:r w:rsidRPr="0041338D">
        <w:rPr>
          <w:rFonts w:ascii="Arial" w:hAnsi="Arial" w:cs="Arial"/>
          <w:i/>
          <w:sz w:val="22"/>
        </w:rPr>
        <w:t>.</w:t>
      </w:r>
      <w:r w:rsidR="0041338D">
        <w:rPr>
          <w:rFonts w:ascii="Arial" w:hAnsi="Arial" w:cs="Arial"/>
          <w:i/>
          <w:sz w:val="22"/>
        </w:rPr>
        <w:t>”</w:t>
      </w:r>
    </w:p>
    <w:p w:rsidR="00694A3E" w:rsidRPr="0041338D" w:rsidRDefault="00694A3E">
      <w:pPr>
        <w:rPr>
          <w:rFonts w:ascii="Arial" w:hAnsi="Arial" w:cs="Arial"/>
          <w:bCs/>
          <w:i/>
          <w:sz w:val="22"/>
          <w:szCs w:val="22"/>
        </w:rPr>
      </w:pPr>
    </w:p>
    <w:p w:rsidR="0041338D" w:rsidRDefault="0041338D">
      <w:pPr>
        <w:rPr>
          <w:rFonts w:ascii="Arial" w:hAnsi="Arial" w:cs="Arial"/>
          <w:bCs/>
          <w:sz w:val="22"/>
          <w:szCs w:val="22"/>
        </w:rPr>
      </w:pPr>
    </w:p>
    <w:p w:rsidR="00020B2B" w:rsidRDefault="0041338D">
      <w:pPr>
        <w:rPr>
          <w:rFonts w:ascii="Arial" w:hAnsi="Arial" w:cs="Arial"/>
          <w:bCs/>
          <w:sz w:val="22"/>
          <w:szCs w:val="22"/>
        </w:rPr>
      </w:pPr>
      <w:r>
        <w:rPr>
          <w:rFonts w:ascii="Arial" w:hAnsi="Arial" w:cs="Arial"/>
          <w:bCs/>
          <w:sz w:val="22"/>
          <w:szCs w:val="22"/>
        </w:rPr>
        <w:t xml:space="preserve">The conclusions of the study are reinforced by the </w:t>
      </w:r>
      <w:r w:rsidR="00020B2B">
        <w:rPr>
          <w:rFonts w:ascii="Arial" w:hAnsi="Arial" w:cs="Arial"/>
          <w:bCs/>
          <w:sz w:val="22"/>
          <w:szCs w:val="22"/>
        </w:rPr>
        <w:t>eme</w:t>
      </w:r>
      <w:r>
        <w:rPr>
          <w:rFonts w:ascii="Arial" w:hAnsi="Arial" w:cs="Arial"/>
          <w:bCs/>
          <w:sz w:val="22"/>
          <w:szCs w:val="22"/>
        </w:rPr>
        <w:t xml:space="preserve">rging site allocation Policy C9, which sets out a clear expectation for development </w:t>
      </w:r>
      <w:r w:rsidR="00694A3E">
        <w:rPr>
          <w:rFonts w:ascii="Arial" w:hAnsi="Arial" w:cs="Arial"/>
          <w:bCs/>
          <w:sz w:val="22"/>
          <w:szCs w:val="22"/>
        </w:rPr>
        <w:t xml:space="preserve">proposals </w:t>
      </w:r>
      <w:r>
        <w:rPr>
          <w:rFonts w:ascii="Arial" w:hAnsi="Arial" w:cs="Arial"/>
          <w:bCs/>
          <w:sz w:val="22"/>
          <w:szCs w:val="22"/>
        </w:rPr>
        <w:t xml:space="preserve">to </w:t>
      </w:r>
      <w:r w:rsidR="00694A3E">
        <w:rPr>
          <w:rFonts w:ascii="Arial" w:hAnsi="Arial" w:cs="Arial"/>
          <w:bCs/>
          <w:sz w:val="22"/>
          <w:szCs w:val="22"/>
        </w:rPr>
        <w:t xml:space="preserve">be led by a comprehensive marketing strategy and master plan approach to the delivery of the </w:t>
      </w:r>
      <w:r>
        <w:rPr>
          <w:rFonts w:ascii="Arial" w:hAnsi="Arial" w:cs="Arial"/>
          <w:bCs/>
          <w:sz w:val="22"/>
          <w:szCs w:val="22"/>
        </w:rPr>
        <w:t xml:space="preserve">site. Specifically, criteria </w:t>
      </w:r>
      <w:proofErr w:type="spellStart"/>
      <w:r>
        <w:rPr>
          <w:rFonts w:ascii="Arial" w:hAnsi="Arial" w:cs="Arial"/>
          <w:bCs/>
          <w:sz w:val="22"/>
          <w:szCs w:val="22"/>
        </w:rPr>
        <w:t>i</w:t>
      </w:r>
      <w:proofErr w:type="spellEnd"/>
      <w:r>
        <w:rPr>
          <w:rFonts w:ascii="Arial" w:hAnsi="Arial" w:cs="Arial"/>
          <w:bCs/>
          <w:sz w:val="22"/>
          <w:szCs w:val="22"/>
        </w:rPr>
        <w:t>. sets out the following criteria</w:t>
      </w:r>
      <w:r w:rsidR="00020B2B">
        <w:rPr>
          <w:rFonts w:ascii="Arial" w:hAnsi="Arial" w:cs="Arial"/>
          <w:bCs/>
          <w:sz w:val="22"/>
          <w:szCs w:val="22"/>
        </w:rPr>
        <w:t>:</w:t>
      </w:r>
    </w:p>
    <w:p w:rsidR="00020B2B" w:rsidRDefault="00020B2B">
      <w:pPr>
        <w:rPr>
          <w:rFonts w:ascii="Arial" w:hAnsi="Arial" w:cs="Arial"/>
          <w:bCs/>
          <w:sz w:val="22"/>
          <w:szCs w:val="22"/>
        </w:rPr>
      </w:pPr>
    </w:p>
    <w:p w:rsidR="00020B2B" w:rsidRDefault="00020B2B">
      <w:pPr>
        <w:rPr>
          <w:rFonts w:ascii="Arial" w:hAnsi="Arial" w:cs="Arial"/>
          <w:bCs/>
          <w:i/>
          <w:sz w:val="22"/>
          <w:szCs w:val="22"/>
        </w:rPr>
      </w:pPr>
      <w:r>
        <w:rPr>
          <w:rFonts w:ascii="Arial" w:hAnsi="Arial" w:cs="Arial"/>
          <w:bCs/>
          <w:sz w:val="22"/>
          <w:szCs w:val="22"/>
        </w:rPr>
        <w:t>“</w:t>
      </w:r>
      <w:r>
        <w:rPr>
          <w:rFonts w:ascii="Arial" w:hAnsi="Arial" w:cs="Arial"/>
          <w:bCs/>
          <w:i/>
          <w:sz w:val="22"/>
          <w:szCs w:val="22"/>
        </w:rPr>
        <w:t>A marketing strategy for a range of leisure uses, based on a realistic and active marketing exercise [which] demonstrates the leisure operator demand has been fully explored.”</w:t>
      </w:r>
    </w:p>
    <w:p w:rsidR="00694A3E" w:rsidRDefault="00694A3E">
      <w:pPr>
        <w:rPr>
          <w:rFonts w:ascii="Arial" w:hAnsi="Arial" w:cs="Arial"/>
          <w:bCs/>
          <w:sz w:val="22"/>
          <w:szCs w:val="22"/>
        </w:rPr>
      </w:pPr>
    </w:p>
    <w:p w:rsidR="0041338D" w:rsidRDefault="00694A3E">
      <w:pPr>
        <w:rPr>
          <w:rFonts w:ascii="Arial" w:hAnsi="Arial" w:cs="Arial"/>
          <w:bCs/>
          <w:sz w:val="22"/>
          <w:szCs w:val="22"/>
        </w:rPr>
      </w:pPr>
      <w:r>
        <w:rPr>
          <w:rFonts w:ascii="Arial" w:hAnsi="Arial" w:cs="Arial"/>
          <w:bCs/>
          <w:sz w:val="22"/>
          <w:szCs w:val="22"/>
        </w:rPr>
        <w:t xml:space="preserve">No marketing strategy appears to have been submitted </w:t>
      </w:r>
      <w:r w:rsidR="0041338D">
        <w:rPr>
          <w:rFonts w:ascii="Arial" w:hAnsi="Arial" w:cs="Arial"/>
          <w:bCs/>
          <w:sz w:val="22"/>
          <w:szCs w:val="22"/>
        </w:rPr>
        <w:t>as part of the suite of supporting documentation</w:t>
      </w:r>
      <w:r>
        <w:rPr>
          <w:rFonts w:ascii="Arial" w:hAnsi="Arial" w:cs="Arial"/>
          <w:bCs/>
          <w:sz w:val="22"/>
          <w:szCs w:val="22"/>
        </w:rPr>
        <w:t xml:space="preserve">. </w:t>
      </w:r>
      <w:r w:rsidR="00020B2B">
        <w:rPr>
          <w:rFonts w:ascii="Arial" w:hAnsi="Arial" w:cs="Arial"/>
          <w:bCs/>
          <w:sz w:val="22"/>
          <w:szCs w:val="22"/>
        </w:rPr>
        <w:t>The submitted Retail and Leisure Statement</w:t>
      </w:r>
      <w:r>
        <w:rPr>
          <w:rFonts w:ascii="Arial" w:hAnsi="Arial" w:cs="Arial"/>
          <w:bCs/>
          <w:sz w:val="22"/>
          <w:szCs w:val="22"/>
        </w:rPr>
        <w:t xml:space="preserve"> simply </w:t>
      </w:r>
      <w:r w:rsidR="00020B2B">
        <w:rPr>
          <w:rFonts w:ascii="Arial" w:hAnsi="Arial" w:cs="Arial"/>
          <w:bCs/>
          <w:sz w:val="22"/>
          <w:szCs w:val="22"/>
        </w:rPr>
        <w:t>confirms there is no interest from a cinema operator or a bowling operator</w:t>
      </w:r>
      <w:r>
        <w:rPr>
          <w:rFonts w:ascii="Arial" w:hAnsi="Arial" w:cs="Arial"/>
          <w:bCs/>
          <w:sz w:val="22"/>
          <w:szCs w:val="22"/>
        </w:rPr>
        <w:t xml:space="preserve">. </w:t>
      </w:r>
    </w:p>
    <w:p w:rsidR="0041338D" w:rsidRDefault="0041338D">
      <w:pPr>
        <w:rPr>
          <w:rFonts w:ascii="Arial" w:hAnsi="Arial" w:cs="Arial"/>
          <w:bCs/>
          <w:sz w:val="22"/>
          <w:szCs w:val="22"/>
        </w:rPr>
      </w:pPr>
    </w:p>
    <w:p w:rsidR="0041338D" w:rsidRPr="0041338D" w:rsidRDefault="0041338D" w:rsidP="0041338D">
      <w:pPr>
        <w:rPr>
          <w:rFonts w:ascii="Arial" w:hAnsi="Arial" w:cs="Arial"/>
          <w:bCs/>
          <w:sz w:val="22"/>
          <w:szCs w:val="22"/>
        </w:rPr>
      </w:pPr>
      <w:r>
        <w:rPr>
          <w:rFonts w:ascii="Arial" w:hAnsi="Arial" w:cs="Arial"/>
          <w:bCs/>
          <w:sz w:val="22"/>
          <w:szCs w:val="22"/>
        </w:rPr>
        <w:t xml:space="preserve">Whilst it is accepted that a </w:t>
      </w:r>
      <w:r w:rsidR="002E4E8B">
        <w:rPr>
          <w:rFonts w:ascii="Arial" w:hAnsi="Arial" w:cs="Arial"/>
          <w:bCs/>
          <w:sz w:val="22"/>
          <w:szCs w:val="22"/>
        </w:rPr>
        <w:t>large-scale</w:t>
      </w:r>
      <w:r>
        <w:rPr>
          <w:rFonts w:ascii="Arial" w:hAnsi="Arial" w:cs="Arial"/>
          <w:bCs/>
          <w:sz w:val="22"/>
          <w:szCs w:val="22"/>
        </w:rPr>
        <w:t xml:space="preserve"> leisu</w:t>
      </w:r>
      <w:r w:rsidR="002E4E8B">
        <w:rPr>
          <w:rFonts w:ascii="Arial" w:hAnsi="Arial" w:cs="Arial"/>
          <w:bCs/>
          <w:sz w:val="22"/>
          <w:szCs w:val="22"/>
        </w:rPr>
        <w:t>re use is</w:t>
      </w:r>
      <w:r>
        <w:rPr>
          <w:rFonts w:ascii="Arial" w:hAnsi="Arial" w:cs="Arial"/>
          <w:bCs/>
          <w:sz w:val="22"/>
          <w:szCs w:val="22"/>
        </w:rPr>
        <w:t xml:space="preserve"> unrealistic, it is it is n</w:t>
      </w:r>
      <w:r w:rsidR="002E4E8B">
        <w:rPr>
          <w:rFonts w:ascii="Arial" w:hAnsi="Arial" w:cs="Arial"/>
          <w:bCs/>
          <w:sz w:val="22"/>
          <w:szCs w:val="22"/>
        </w:rPr>
        <w:t>ot possible to conclude that</w:t>
      </w:r>
      <w:r>
        <w:rPr>
          <w:rFonts w:ascii="Arial" w:hAnsi="Arial" w:cs="Arial"/>
          <w:bCs/>
          <w:sz w:val="22"/>
          <w:szCs w:val="22"/>
        </w:rPr>
        <w:t xml:space="preserve"> leisure operator demand has been fully explored. </w:t>
      </w:r>
      <w:r w:rsidRPr="0041338D">
        <w:rPr>
          <w:rFonts w:ascii="Arial" w:hAnsi="Arial" w:cs="Arial"/>
          <w:bCs/>
          <w:sz w:val="22"/>
          <w:szCs w:val="22"/>
        </w:rPr>
        <w:t xml:space="preserve">Given the site’s allocation for leisure uses, we would reaffirm our advice </w:t>
      </w:r>
      <w:r w:rsidR="002E4E8B">
        <w:rPr>
          <w:rFonts w:ascii="Arial" w:hAnsi="Arial" w:cs="Arial"/>
          <w:bCs/>
          <w:sz w:val="22"/>
          <w:szCs w:val="22"/>
        </w:rPr>
        <w:t xml:space="preserve">that the application should </w:t>
      </w:r>
      <w:r w:rsidR="002E4E8B" w:rsidRPr="0041338D">
        <w:rPr>
          <w:rFonts w:ascii="Arial" w:hAnsi="Arial" w:cs="Arial"/>
          <w:bCs/>
          <w:sz w:val="22"/>
          <w:szCs w:val="22"/>
        </w:rPr>
        <w:t>provide</w:t>
      </w:r>
      <w:r w:rsidRPr="0041338D">
        <w:rPr>
          <w:rFonts w:ascii="Arial" w:hAnsi="Arial" w:cs="Arial"/>
          <w:bCs/>
          <w:sz w:val="22"/>
          <w:szCs w:val="22"/>
        </w:rPr>
        <w:t xml:space="preserve"> a clear understanding of the demand for leisure uses, including smaller scale leisure uses su</w:t>
      </w:r>
      <w:r w:rsidR="002E4E8B">
        <w:rPr>
          <w:rFonts w:ascii="Arial" w:hAnsi="Arial" w:cs="Arial"/>
          <w:bCs/>
          <w:sz w:val="22"/>
          <w:szCs w:val="22"/>
        </w:rPr>
        <w:t xml:space="preserve">ch as trampoline and soft play. This would provide a true understanding of market demand for leisure on the site. </w:t>
      </w:r>
    </w:p>
    <w:p w:rsidR="008455F2" w:rsidRDefault="008455F2">
      <w:pPr>
        <w:rPr>
          <w:rFonts w:ascii="Arial" w:hAnsi="Arial" w:cs="Arial"/>
          <w:bCs/>
          <w:sz w:val="22"/>
          <w:szCs w:val="22"/>
        </w:rPr>
      </w:pPr>
    </w:p>
    <w:p w:rsidR="00A7398A" w:rsidRDefault="00A7398A" w:rsidP="00A7398A">
      <w:pPr>
        <w:rPr>
          <w:rFonts w:ascii="Arial" w:hAnsi="Arial" w:cs="Arial"/>
          <w:bCs/>
          <w:sz w:val="22"/>
          <w:szCs w:val="22"/>
          <w:u w:val="single"/>
        </w:rPr>
      </w:pPr>
      <w:r>
        <w:rPr>
          <w:rFonts w:ascii="Arial" w:hAnsi="Arial" w:cs="Arial"/>
          <w:bCs/>
          <w:sz w:val="22"/>
          <w:szCs w:val="22"/>
          <w:u w:val="single"/>
        </w:rPr>
        <w:t>Food and Drink</w:t>
      </w:r>
    </w:p>
    <w:p w:rsidR="00A7398A" w:rsidRDefault="00A7398A" w:rsidP="00A7398A">
      <w:pPr>
        <w:rPr>
          <w:rFonts w:ascii="Arial" w:hAnsi="Arial" w:cs="Arial"/>
          <w:bCs/>
          <w:sz w:val="22"/>
          <w:szCs w:val="22"/>
        </w:rPr>
      </w:pPr>
    </w:p>
    <w:p w:rsidR="00A7398A" w:rsidRDefault="00A7398A" w:rsidP="00A7398A">
      <w:pPr>
        <w:rPr>
          <w:rFonts w:ascii="Arial" w:hAnsi="Arial" w:cs="Arial"/>
          <w:bCs/>
          <w:sz w:val="22"/>
          <w:szCs w:val="22"/>
        </w:rPr>
      </w:pPr>
      <w:r>
        <w:rPr>
          <w:rFonts w:ascii="Arial" w:hAnsi="Arial" w:cs="Arial"/>
          <w:bCs/>
          <w:sz w:val="22"/>
          <w:szCs w:val="22"/>
        </w:rPr>
        <w:t>Policy DM5 of the Core Strategy is of relevance as the eastern part of the site would include Class A3 / A5 uses.  Paragraph 10.17 of the supporting text indicates town centre locations may be more acceptable for such uses but makes clear proposals for such outlets can create environmental problems such as noise, fumes and odour, traffic generation and indiscriminate parking.</w:t>
      </w:r>
    </w:p>
    <w:p w:rsidR="00A7398A" w:rsidRDefault="00A7398A" w:rsidP="00A7398A">
      <w:pPr>
        <w:rPr>
          <w:rFonts w:ascii="Arial" w:hAnsi="Arial" w:cs="Arial"/>
          <w:bCs/>
          <w:sz w:val="22"/>
          <w:szCs w:val="22"/>
          <w:u w:val="single"/>
        </w:rPr>
      </w:pPr>
    </w:p>
    <w:p w:rsidR="00A7398A" w:rsidRPr="00A7398A" w:rsidRDefault="00A7398A" w:rsidP="00A7398A">
      <w:pPr>
        <w:rPr>
          <w:rFonts w:ascii="Arial" w:hAnsi="Arial" w:cs="Arial"/>
          <w:bCs/>
          <w:sz w:val="22"/>
          <w:szCs w:val="22"/>
        </w:rPr>
      </w:pPr>
      <w:r>
        <w:rPr>
          <w:rFonts w:ascii="Arial" w:hAnsi="Arial" w:cs="Arial"/>
          <w:bCs/>
          <w:sz w:val="22"/>
          <w:szCs w:val="22"/>
        </w:rPr>
        <w:t>Though the application is likely to have been determined by the time the Pre-Submission HBLP 2036 has been published – it should be noted that the Council is considering a restriction on t</w:t>
      </w:r>
      <w:r w:rsidR="006850C1">
        <w:rPr>
          <w:rFonts w:ascii="Arial" w:hAnsi="Arial" w:cs="Arial"/>
          <w:bCs/>
          <w:sz w:val="22"/>
          <w:szCs w:val="22"/>
        </w:rPr>
        <w:t xml:space="preserve">he density of Land Use Class A5. The </w:t>
      </w:r>
      <w:r>
        <w:rPr>
          <w:rFonts w:ascii="Arial" w:hAnsi="Arial" w:cs="Arial"/>
          <w:bCs/>
          <w:sz w:val="22"/>
          <w:szCs w:val="22"/>
        </w:rPr>
        <w:t xml:space="preserve">Pre-Submission Plan will confirm the Council’s proposed approach towards </w:t>
      </w:r>
      <w:r w:rsidR="006850C1">
        <w:rPr>
          <w:rFonts w:ascii="Arial" w:hAnsi="Arial" w:cs="Arial"/>
          <w:bCs/>
          <w:sz w:val="22"/>
          <w:szCs w:val="22"/>
        </w:rPr>
        <w:t xml:space="preserve">fast food </w:t>
      </w:r>
      <w:r w:rsidR="006F4EE0">
        <w:rPr>
          <w:rFonts w:ascii="Arial" w:hAnsi="Arial" w:cs="Arial"/>
          <w:bCs/>
          <w:sz w:val="22"/>
          <w:szCs w:val="22"/>
        </w:rPr>
        <w:t>outlets and</w:t>
      </w:r>
      <w:r w:rsidR="006850C1">
        <w:rPr>
          <w:rFonts w:ascii="Arial" w:hAnsi="Arial" w:cs="Arial"/>
          <w:bCs/>
          <w:sz w:val="22"/>
          <w:szCs w:val="22"/>
        </w:rPr>
        <w:t xml:space="preserve"> can be afforded greater weight. </w:t>
      </w:r>
    </w:p>
    <w:p w:rsidR="00A7398A" w:rsidRDefault="00A7398A" w:rsidP="00A7398A">
      <w:pPr>
        <w:rPr>
          <w:rFonts w:ascii="Arial" w:hAnsi="Arial" w:cs="Arial"/>
          <w:bCs/>
          <w:sz w:val="22"/>
          <w:szCs w:val="22"/>
          <w:u w:val="single"/>
        </w:rPr>
      </w:pPr>
    </w:p>
    <w:p w:rsidR="00A7398A" w:rsidRDefault="00A7398A" w:rsidP="00A7398A">
      <w:pPr>
        <w:rPr>
          <w:rFonts w:ascii="Arial" w:hAnsi="Arial" w:cs="Arial"/>
          <w:bCs/>
          <w:sz w:val="22"/>
          <w:szCs w:val="22"/>
          <w:u w:val="single"/>
        </w:rPr>
      </w:pPr>
      <w:r>
        <w:rPr>
          <w:rFonts w:ascii="Arial" w:hAnsi="Arial" w:cs="Arial"/>
          <w:bCs/>
          <w:sz w:val="22"/>
          <w:szCs w:val="22"/>
          <w:u w:val="single"/>
        </w:rPr>
        <w:t>Retail</w:t>
      </w:r>
    </w:p>
    <w:p w:rsidR="00A7398A" w:rsidRDefault="00A7398A" w:rsidP="00A7398A">
      <w:pPr>
        <w:rPr>
          <w:rFonts w:ascii="Arial" w:hAnsi="Arial" w:cs="Arial"/>
          <w:bCs/>
          <w:sz w:val="22"/>
          <w:szCs w:val="22"/>
        </w:rPr>
      </w:pPr>
    </w:p>
    <w:p w:rsidR="00730DF5" w:rsidRDefault="00730DF5" w:rsidP="00A7398A">
      <w:pPr>
        <w:rPr>
          <w:rFonts w:ascii="Arial" w:hAnsi="Arial" w:cs="Arial"/>
          <w:bCs/>
          <w:sz w:val="22"/>
          <w:szCs w:val="22"/>
        </w:rPr>
      </w:pPr>
      <w:r>
        <w:rPr>
          <w:rFonts w:ascii="Arial" w:hAnsi="Arial" w:cs="Arial"/>
          <w:bCs/>
          <w:sz w:val="22"/>
          <w:szCs w:val="22"/>
        </w:rPr>
        <w:t xml:space="preserve">As defined by Policies CS4 and AL3, Waterlooville Town Centre is the nearest designated town centre to the proposal. The site falls within 300m of the primary shopping area and would therefore fall within an edge of centre location for retail and </w:t>
      </w:r>
      <w:proofErr w:type="gramStart"/>
      <w:r>
        <w:rPr>
          <w:rFonts w:ascii="Arial" w:hAnsi="Arial" w:cs="Arial"/>
          <w:bCs/>
          <w:sz w:val="22"/>
          <w:szCs w:val="22"/>
        </w:rPr>
        <w:t>other</w:t>
      </w:r>
      <w:proofErr w:type="gramEnd"/>
      <w:r>
        <w:rPr>
          <w:rFonts w:ascii="Arial" w:hAnsi="Arial" w:cs="Arial"/>
          <w:bCs/>
          <w:sz w:val="22"/>
          <w:szCs w:val="22"/>
        </w:rPr>
        <w:t xml:space="preserve"> main town centre uses in the context of the NPPF. This would remain unchanged in the context of the emerging HBLP 2036. </w:t>
      </w:r>
    </w:p>
    <w:p w:rsidR="00730DF5" w:rsidRDefault="00730DF5" w:rsidP="00A7398A">
      <w:pPr>
        <w:rPr>
          <w:rFonts w:ascii="Arial" w:hAnsi="Arial" w:cs="Arial"/>
          <w:bCs/>
          <w:sz w:val="22"/>
          <w:szCs w:val="22"/>
        </w:rPr>
      </w:pPr>
    </w:p>
    <w:p w:rsidR="00A7398A" w:rsidRDefault="00A7398A" w:rsidP="00A7398A">
      <w:pPr>
        <w:rPr>
          <w:rFonts w:ascii="Arial" w:hAnsi="Arial" w:cs="Arial"/>
          <w:bCs/>
          <w:sz w:val="22"/>
          <w:szCs w:val="22"/>
        </w:rPr>
      </w:pPr>
      <w:r>
        <w:rPr>
          <w:rFonts w:ascii="Arial" w:hAnsi="Arial" w:cs="Arial"/>
          <w:bCs/>
          <w:sz w:val="22"/>
          <w:szCs w:val="22"/>
        </w:rPr>
        <w:t>The principle of leisure (Class D2) and/or non-food retail (Class A1) uses on the southern part of the site has already been established through the grant of planning permission reference APP/15/00770. Significantly condition 8 of that permission limited to Class A1 floorspace</w:t>
      </w:r>
      <w:r w:rsidR="00D26668">
        <w:rPr>
          <w:rFonts w:ascii="Arial" w:hAnsi="Arial" w:cs="Arial"/>
          <w:bCs/>
          <w:sz w:val="22"/>
          <w:szCs w:val="22"/>
        </w:rPr>
        <w:t xml:space="preserve"> to ‘bulky goods’</w:t>
      </w:r>
      <w:r>
        <w:rPr>
          <w:rFonts w:ascii="Arial" w:hAnsi="Arial" w:cs="Arial"/>
          <w:bCs/>
          <w:sz w:val="22"/>
          <w:szCs w:val="22"/>
        </w:rPr>
        <w:t xml:space="preserve"> as follows:</w:t>
      </w:r>
    </w:p>
    <w:p w:rsidR="00A7398A" w:rsidRDefault="00A7398A" w:rsidP="00A7398A">
      <w:pPr>
        <w:rPr>
          <w:rFonts w:ascii="Arial" w:hAnsi="Arial" w:cs="Arial"/>
          <w:bCs/>
          <w:sz w:val="22"/>
          <w:szCs w:val="22"/>
        </w:rPr>
      </w:pPr>
    </w:p>
    <w:p w:rsidR="00A7398A" w:rsidRPr="00FC6DE3" w:rsidRDefault="00A7398A" w:rsidP="00A7398A">
      <w:pPr>
        <w:ind w:left="720" w:hanging="720"/>
        <w:rPr>
          <w:rFonts w:ascii="Arial" w:hAnsi="Arial" w:cs="Arial"/>
          <w:bCs/>
          <w:i/>
          <w:sz w:val="22"/>
          <w:szCs w:val="22"/>
        </w:rPr>
      </w:pPr>
      <w:r w:rsidRPr="00FC6DE3">
        <w:rPr>
          <w:rFonts w:ascii="Arial" w:hAnsi="Arial" w:cs="Arial"/>
          <w:i/>
          <w:color w:val="000000"/>
          <w:sz w:val="22"/>
          <w:szCs w:val="22"/>
        </w:rPr>
        <w:t>“8</w:t>
      </w:r>
      <w:r w:rsidRPr="00FC6DE3">
        <w:rPr>
          <w:rFonts w:ascii="Arial" w:hAnsi="Arial" w:cs="Arial"/>
          <w:i/>
          <w:color w:val="000000"/>
          <w:sz w:val="22"/>
          <w:szCs w:val="22"/>
        </w:rPr>
        <w:tab/>
        <w:t>Use Class A1 floorspace within this development shall only be used for the sale of</w:t>
      </w:r>
      <w:r w:rsidRPr="00FC6DE3">
        <w:rPr>
          <w:rFonts w:ascii="Arial" w:hAnsi="Arial" w:cs="Arial"/>
          <w:i/>
          <w:color w:val="000000"/>
          <w:sz w:val="22"/>
          <w:szCs w:val="22"/>
        </w:rPr>
        <w:br/>
        <w:t>DIY products (including materials and accessories), home improvement products,</w:t>
      </w:r>
      <w:r w:rsidRPr="00FC6DE3">
        <w:rPr>
          <w:rFonts w:ascii="Arial" w:hAnsi="Arial" w:cs="Arial"/>
          <w:i/>
          <w:color w:val="000000"/>
          <w:sz w:val="22"/>
          <w:szCs w:val="22"/>
        </w:rPr>
        <w:br/>
        <w:t>carpets and floor coverings, fabric, furniture, soft and hard furnishings, floor</w:t>
      </w:r>
      <w:r w:rsidRPr="00FC6DE3">
        <w:rPr>
          <w:rFonts w:ascii="Arial" w:hAnsi="Arial" w:cs="Arial"/>
          <w:i/>
          <w:color w:val="000000"/>
          <w:sz w:val="22"/>
          <w:szCs w:val="22"/>
        </w:rPr>
        <w:br/>
        <w:t>coverings, household goods, homewares, decorative products, glassware,</w:t>
      </w:r>
      <w:r w:rsidRPr="00FC6DE3">
        <w:rPr>
          <w:rFonts w:ascii="Arial" w:hAnsi="Arial" w:cs="Arial"/>
          <w:i/>
          <w:color w:val="000000"/>
          <w:sz w:val="22"/>
          <w:szCs w:val="22"/>
        </w:rPr>
        <w:br/>
        <w:t>cookware, kitchen utensils, white and electrical goods, automotive and cycle parts,</w:t>
      </w:r>
      <w:r w:rsidRPr="00FC6DE3">
        <w:rPr>
          <w:rFonts w:ascii="Arial" w:hAnsi="Arial" w:cs="Arial"/>
          <w:i/>
          <w:color w:val="000000"/>
          <w:sz w:val="22"/>
          <w:szCs w:val="22"/>
        </w:rPr>
        <w:br/>
        <w:t>pet food, garden tools, arts and crafts materials, variety retailing, tents, camping,</w:t>
      </w:r>
      <w:r w:rsidRPr="00FC6DE3">
        <w:rPr>
          <w:rFonts w:ascii="Arial" w:hAnsi="Arial" w:cs="Arial"/>
          <w:i/>
          <w:color w:val="000000"/>
          <w:sz w:val="22"/>
          <w:szCs w:val="22"/>
        </w:rPr>
        <w:br/>
        <w:t>caravanning, leisure and outdoor activity equipment, or related accessories for all of</w:t>
      </w:r>
      <w:r w:rsidRPr="00FC6DE3">
        <w:rPr>
          <w:rFonts w:ascii="Arial" w:hAnsi="Arial" w:cs="Arial"/>
          <w:i/>
          <w:color w:val="000000"/>
          <w:sz w:val="22"/>
          <w:szCs w:val="22"/>
        </w:rPr>
        <w:br/>
        <w:t>the aforementioned or the provision of ancillary café facilities, unless otherwise</w:t>
      </w:r>
      <w:r w:rsidRPr="00FC6DE3">
        <w:rPr>
          <w:rFonts w:ascii="Arial" w:hAnsi="Arial" w:cs="Arial"/>
          <w:i/>
          <w:color w:val="000000"/>
          <w:sz w:val="22"/>
          <w:szCs w:val="22"/>
        </w:rPr>
        <w:br/>
        <w:t>agreed with the Local Planning Authority.”</w:t>
      </w:r>
    </w:p>
    <w:p w:rsidR="00A7398A" w:rsidRPr="00FC6DE3" w:rsidRDefault="00A7398A" w:rsidP="00A7398A">
      <w:pPr>
        <w:rPr>
          <w:rFonts w:ascii="Arial" w:hAnsi="Arial" w:cs="Arial"/>
          <w:bCs/>
          <w:sz w:val="22"/>
          <w:szCs w:val="22"/>
        </w:rPr>
      </w:pPr>
    </w:p>
    <w:p w:rsidR="002E4E8B" w:rsidRPr="002E4E8B" w:rsidRDefault="00A7398A" w:rsidP="002E4E8B">
      <w:pPr>
        <w:rPr>
          <w:rFonts w:ascii="Arial" w:hAnsi="Arial" w:cs="Arial"/>
          <w:bCs/>
          <w:sz w:val="22"/>
          <w:szCs w:val="22"/>
        </w:rPr>
      </w:pPr>
      <w:r>
        <w:rPr>
          <w:rFonts w:ascii="Arial" w:hAnsi="Arial" w:cs="Arial"/>
          <w:bCs/>
          <w:sz w:val="22"/>
          <w:szCs w:val="22"/>
        </w:rPr>
        <w:t xml:space="preserve">In resolving to grant planning permission for the previous scheme reference APP/13/00893, the Council also carefully assessed the market impact on the main supermarkets in Waterlooville. </w:t>
      </w:r>
      <w:r w:rsidR="002E4E8B" w:rsidRPr="002E4E8B">
        <w:rPr>
          <w:rFonts w:ascii="Arial" w:hAnsi="Arial" w:cs="Arial"/>
          <w:bCs/>
          <w:sz w:val="22"/>
          <w:szCs w:val="22"/>
        </w:rPr>
        <w:t>The pre-application submission indicates that retail floorspace would account for around 4,000 square metres</w:t>
      </w:r>
      <w:r w:rsidR="002E4E8B">
        <w:rPr>
          <w:rFonts w:ascii="Arial" w:hAnsi="Arial" w:cs="Arial"/>
          <w:bCs/>
          <w:sz w:val="22"/>
          <w:szCs w:val="22"/>
        </w:rPr>
        <w:t xml:space="preserve"> (2,800 square metres net)</w:t>
      </w:r>
      <w:r w:rsidR="002E4E8B" w:rsidRPr="002E4E8B">
        <w:rPr>
          <w:rFonts w:ascii="Arial" w:hAnsi="Arial" w:cs="Arial"/>
          <w:bCs/>
          <w:sz w:val="22"/>
          <w:szCs w:val="22"/>
        </w:rPr>
        <w:t xml:space="preserve"> within the proposals, broadly comparable</w:t>
      </w:r>
      <w:r w:rsidR="006850C1">
        <w:rPr>
          <w:rFonts w:ascii="Arial" w:hAnsi="Arial" w:cs="Arial"/>
          <w:bCs/>
          <w:sz w:val="22"/>
          <w:szCs w:val="22"/>
        </w:rPr>
        <w:t xml:space="preserve"> </w:t>
      </w:r>
      <w:r w:rsidR="002E4E8B" w:rsidRPr="002E4E8B">
        <w:rPr>
          <w:rFonts w:ascii="Arial" w:hAnsi="Arial" w:cs="Arial"/>
          <w:bCs/>
          <w:sz w:val="22"/>
          <w:szCs w:val="22"/>
        </w:rPr>
        <w:t xml:space="preserve">with the quantum of retail floorspace permitted under reference APP/15/00770. Nevertheless, since that permission was granted there have been relatively significant changes in the retail market with a reduced but different need for retail floorspace in town centres generally.  </w:t>
      </w:r>
    </w:p>
    <w:p w:rsidR="002E4E8B" w:rsidRPr="002E4E8B" w:rsidRDefault="002E4E8B" w:rsidP="002E4E8B">
      <w:pPr>
        <w:rPr>
          <w:rFonts w:ascii="Arial" w:hAnsi="Arial" w:cs="Arial"/>
          <w:bCs/>
          <w:sz w:val="22"/>
          <w:szCs w:val="22"/>
        </w:rPr>
      </w:pPr>
      <w:r w:rsidRPr="002E4E8B">
        <w:rPr>
          <w:rFonts w:ascii="Arial" w:hAnsi="Arial" w:cs="Arial"/>
          <w:bCs/>
          <w:sz w:val="22"/>
          <w:szCs w:val="22"/>
        </w:rPr>
        <w:t xml:space="preserve"> </w:t>
      </w:r>
    </w:p>
    <w:p w:rsidR="002E4E8B" w:rsidRPr="002E4E8B" w:rsidRDefault="002E4E8B" w:rsidP="002E4E8B">
      <w:pPr>
        <w:rPr>
          <w:rFonts w:ascii="Arial" w:hAnsi="Arial" w:cs="Arial"/>
          <w:bCs/>
          <w:sz w:val="22"/>
          <w:szCs w:val="22"/>
        </w:rPr>
      </w:pPr>
      <w:r w:rsidRPr="002E4E8B">
        <w:rPr>
          <w:rFonts w:ascii="Arial" w:hAnsi="Arial" w:cs="Arial"/>
          <w:bCs/>
          <w:sz w:val="22"/>
          <w:szCs w:val="22"/>
        </w:rPr>
        <w:t>According to 2017 Annual Monitoring Report, the vacancy rate in Waterlooville Town Centre was 17.95% (October 2017) which represents a further increase on the 14.14% vacancy rate (October 2016). The vacancy rates in the town centre remain above the national and south east average. The large proportion of empty shops in Waterlooville Town Centre indicates the town centre is in a state of decline and there is a need for the ce</w:t>
      </w:r>
      <w:r w:rsidR="006850C1">
        <w:rPr>
          <w:rFonts w:ascii="Arial" w:hAnsi="Arial" w:cs="Arial"/>
          <w:bCs/>
          <w:sz w:val="22"/>
          <w:szCs w:val="22"/>
        </w:rPr>
        <w:t>ntre to adapt for the future.  T</w:t>
      </w:r>
      <w:r w:rsidRPr="002E4E8B">
        <w:rPr>
          <w:rFonts w:ascii="Arial" w:hAnsi="Arial" w:cs="Arial"/>
          <w:bCs/>
          <w:sz w:val="22"/>
          <w:szCs w:val="22"/>
        </w:rPr>
        <w:t>he impact on the vitality and viability of Waterlooville Town Centre</w:t>
      </w:r>
      <w:r w:rsidR="006850C1">
        <w:rPr>
          <w:rFonts w:ascii="Arial" w:hAnsi="Arial" w:cs="Arial"/>
          <w:bCs/>
          <w:sz w:val="22"/>
          <w:szCs w:val="22"/>
        </w:rPr>
        <w:t xml:space="preserve"> should be assessed carefully, including whether proposed</w:t>
      </w:r>
      <w:r w:rsidRPr="002E4E8B">
        <w:rPr>
          <w:rFonts w:ascii="Arial" w:hAnsi="Arial" w:cs="Arial"/>
          <w:bCs/>
          <w:sz w:val="22"/>
          <w:szCs w:val="22"/>
        </w:rPr>
        <w:t xml:space="preserve"> retail provision would complement the cust</w:t>
      </w:r>
      <w:r w:rsidR="006850C1">
        <w:rPr>
          <w:rFonts w:ascii="Arial" w:hAnsi="Arial" w:cs="Arial"/>
          <w:bCs/>
          <w:sz w:val="22"/>
          <w:szCs w:val="22"/>
        </w:rPr>
        <w:t>omer choice and retail offer in the town centre.</w:t>
      </w:r>
    </w:p>
    <w:p w:rsidR="00020B2B" w:rsidRDefault="006850C1">
      <w:pPr>
        <w:rPr>
          <w:rFonts w:ascii="Arial" w:hAnsi="Arial" w:cs="Arial"/>
          <w:bCs/>
          <w:sz w:val="22"/>
          <w:szCs w:val="22"/>
        </w:rPr>
      </w:pPr>
      <w:r>
        <w:rPr>
          <w:rFonts w:ascii="Arial" w:hAnsi="Arial" w:cs="Arial"/>
          <w:bCs/>
          <w:sz w:val="22"/>
          <w:szCs w:val="22"/>
        </w:rPr>
        <w:t xml:space="preserve"> </w:t>
      </w:r>
    </w:p>
    <w:p w:rsidR="008455F2" w:rsidRPr="008455F2" w:rsidRDefault="008455F2">
      <w:pPr>
        <w:rPr>
          <w:rFonts w:ascii="Arial" w:hAnsi="Arial" w:cs="Arial"/>
          <w:bCs/>
          <w:sz w:val="22"/>
          <w:szCs w:val="22"/>
          <w:u w:val="single"/>
        </w:rPr>
      </w:pPr>
      <w:r>
        <w:rPr>
          <w:rFonts w:ascii="Arial" w:hAnsi="Arial" w:cs="Arial"/>
          <w:bCs/>
          <w:sz w:val="22"/>
          <w:szCs w:val="22"/>
          <w:u w:val="single"/>
        </w:rPr>
        <w:t xml:space="preserve">Sequential </w:t>
      </w:r>
      <w:r w:rsidR="00326BFA">
        <w:rPr>
          <w:rFonts w:ascii="Arial" w:hAnsi="Arial" w:cs="Arial"/>
          <w:bCs/>
          <w:sz w:val="22"/>
          <w:szCs w:val="22"/>
          <w:u w:val="single"/>
        </w:rPr>
        <w:t>test</w:t>
      </w:r>
    </w:p>
    <w:p w:rsidR="00DB6D3E" w:rsidRDefault="00DB6D3E" w:rsidP="00DB6D3E">
      <w:pPr>
        <w:rPr>
          <w:rFonts w:ascii="Arial" w:hAnsi="Arial" w:cs="Arial"/>
          <w:bCs/>
          <w:sz w:val="22"/>
          <w:szCs w:val="22"/>
        </w:rPr>
      </w:pPr>
    </w:p>
    <w:p w:rsidR="006850C1" w:rsidRDefault="006850C1" w:rsidP="00DB6D3E">
      <w:pPr>
        <w:rPr>
          <w:rFonts w:ascii="Arial" w:hAnsi="Arial" w:cs="Arial"/>
          <w:bCs/>
          <w:sz w:val="22"/>
          <w:szCs w:val="22"/>
        </w:rPr>
      </w:pPr>
      <w:r>
        <w:rPr>
          <w:rFonts w:ascii="Arial" w:hAnsi="Arial" w:cs="Arial"/>
          <w:bCs/>
          <w:sz w:val="22"/>
          <w:szCs w:val="22"/>
        </w:rPr>
        <w:t xml:space="preserve">Whilst the development proposals would be in accordance with an up-to-date development plan, </w:t>
      </w:r>
      <w:r w:rsidR="000F12F7">
        <w:rPr>
          <w:rFonts w:ascii="Arial" w:hAnsi="Arial" w:cs="Arial"/>
          <w:bCs/>
          <w:sz w:val="22"/>
          <w:szCs w:val="22"/>
        </w:rPr>
        <w:t xml:space="preserve">it was recommended that </w:t>
      </w:r>
      <w:r>
        <w:rPr>
          <w:rFonts w:ascii="Arial" w:hAnsi="Arial" w:cs="Arial"/>
          <w:bCs/>
          <w:sz w:val="22"/>
          <w:szCs w:val="22"/>
        </w:rPr>
        <w:t xml:space="preserve">the applicant carry out sequential and impact assessments as part of any planning application. </w:t>
      </w:r>
      <w:r w:rsidR="000F12F7">
        <w:rPr>
          <w:rFonts w:ascii="Arial" w:hAnsi="Arial" w:cs="Arial"/>
          <w:bCs/>
          <w:sz w:val="22"/>
          <w:szCs w:val="22"/>
        </w:rPr>
        <w:t>This was in the context of the high levels of vacancy in the town centre, and the likely changes in the retail market since the last impact assessment was undertaken to inform the planning application for Block E reference APP/15/00770.</w:t>
      </w:r>
    </w:p>
    <w:p w:rsidR="004D6665" w:rsidRDefault="004D6665" w:rsidP="00DB6D3E">
      <w:pPr>
        <w:rPr>
          <w:rFonts w:ascii="Arial" w:hAnsi="Arial" w:cs="Arial"/>
          <w:bCs/>
          <w:sz w:val="22"/>
          <w:szCs w:val="22"/>
        </w:rPr>
      </w:pPr>
    </w:p>
    <w:p w:rsidR="00CB03CC" w:rsidRDefault="004D6665" w:rsidP="00DB6D3E">
      <w:pPr>
        <w:rPr>
          <w:rFonts w:ascii="Arial" w:hAnsi="Arial" w:cs="Arial"/>
          <w:bCs/>
          <w:sz w:val="22"/>
          <w:szCs w:val="22"/>
        </w:rPr>
      </w:pPr>
      <w:r>
        <w:rPr>
          <w:rFonts w:ascii="Arial" w:hAnsi="Arial" w:cs="Arial"/>
          <w:bCs/>
          <w:sz w:val="22"/>
          <w:szCs w:val="22"/>
        </w:rPr>
        <w:t>The submitt</w:t>
      </w:r>
      <w:r w:rsidR="00CB03CC">
        <w:rPr>
          <w:rFonts w:ascii="Arial" w:hAnsi="Arial" w:cs="Arial"/>
          <w:bCs/>
          <w:sz w:val="22"/>
          <w:szCs w:val="22"/>
        </w:rPr>
        <w:t xml:space="preserve">ed Sequential Test </w:t>
      </w:r>
      <w:r>
        <w:rPr>
          <w:rFonts w:ascii="Arial" w:hAnsi="Arial" w:cs="Arial"/>
          <w:bCs/>
          <w:sz w:val="22"/>
          <w:szCs w:val="22"/>
        </w:rPr>
        <w:t xml:space="preserve">report identifies </w:t>
      </w:r>
      <w:r w:rsidR="000F12F7">
        <w:rPr>
          <w:rFonts w:ascii="Arial" w:hAnsi="Arial" w:cs="Arial"/>
          <w:bCs/>
          <w:sz w:val="22"/>
          <w:szCs w:val="22"/>
        </w:rPr>
        <w:t>11 v</w:t>
      </w:r>
      <w:r w:rsidR="00326BFA">
        <w:rPr>
          <w:rFonts w:ascii="Arial" w:hAnsi="Arial" w:cs="Arial"/>
          <w:bCs/>
          <w:sz w:val="22"/>
          <w:szCs w:val="22"/>
        </w:rPr>
        <w:t xml:space="preserve">acant units in the town centre and </w:t>
      </w:r>
      <w:proofErr w:type="gramStart"/>
      <w:r w:rsidR="00326BFA">
        <w:rPr>
          <w:rFonts w:ascii="Arial" w:hAnsi="Arial" w:cs="Arial"/>
          <w:bCs/>
          <w:sz w:val="22"/>
          <w:szCs w:val="22"/>
        </w:rPr>
        <w:t>a number of</w:t>
      </w:r>
      <w:proofErr w:type="gramEnd"/>
      <w:r w:rsidR="00326BFA">
        <w:rPr>
          <w:rFonts w:ascii="Arial" w:hAnsi="Arial" w:cs="Arial"/>
          <w:bCs/>
          <w:sz w:val="22"/>
          <w:szCs w:val="22"/>
        </w:rPr>
        <w:t xml:space="preserve"> sites included in the Allocations Plan. </w:t>
      </w:r>
      <w:proofErr w:type="gramStart"/>
      <w:r w:rsidR="00CB03CC">
        <w:rPr>
          <w:rFonts w:ascii="Arial" w:hAnsi="Arial" w:cs="Arial"/>
          <w:bCs/>
          <w:sz w:val="22"/>
          <w:szCs w:val="22"/>
        </w:rPr>
        <w:t>With the exception of</w:t>
      </w:r>
      <w:proofErr w:type="gramEnd"/>
      <w:r w:rsidR="00CB03CC">
        <w:rPr>
          <w:rFonts w:ascii="Arial" w:hAnsi="Arial" w:cs="Arial"/>
          <w:bCs/>
          <w:sz w:val="22"/>
          <w:szCs w:val="22"/>
        </w:rPr>
        <w:t xml:space="preserve"> W109 Asda/Clock Tower and W110 Wellington Way which are not available for redevelopment,</w:t>
      </w:r>
      <w:r w:rsidR="00326BFA">
        <w:rPr>
          <w:rFonts w:ascii="Arial" w:hAnsi="Arial" w:cs="Arial"/>
          <w:bCs/>
          <w:sz w:val="22"/>
          <w:szCs w:val="22"/>
        </w:rPr>
        <w:t xml:space="preserve"> the applicant contends that</w:t>
      </w:r>
      <w:r w:rsidR="00CB03CC">
        <w:rPr>
          <w:rFonts w:ascii="Arial" w:hAnsi="Arial" w:cs="Arial"/>
          <w:bCs/>
          <w:sz w:val="22"/>
          <w:szCs w:val="22"/>
        </w:rPr>
        <w:t xml:space="preserve"> all of the sites would be too small to accomm</w:t>
      </w:r>
      <w:r w:rsidR="00326BFA">
        <w:rPr>
          <w:rFonts w:ascii="Arial" w:hAnsi="Arial" w:cs="Arial"/>
          <w:bCs/>
          <w:sz w:val="22"/>
          <w:szCs w:val="22"/>
        </w:rPr>
        <w:t>odate the proposed development. With reference to case law, p</w:t>
      </w:r>
      <w:r w:rsidR="00CB03CC">
        <w:rPr>
          <w:rFonts w:ascii="Arial" w:hAnsi="Arial" w:cs="Arial"/>
          <w:bCs/>
          <w:sz w:val="22"/>
          <w:szCs w:val="22"/>
        </w:rPr>
        <w:t xml:space="preserve">aragraph 6.13 of the Sequential Test Report </w:t>
      </w:r>
      <w:r w:rsidR="00326BFA">
        <w:rPr>
          <w:rFonts w:ascii="Arial" w:hAnsi="Arial" w:cs="Arial"/>
          <w:bCs/>
          <w:sz w:val="22"/>
          <w:szCs w:val="22"/>
        </w:rPr>
        <w:t>suggests:</w:t>
      </w:r>
      <w:r w:rsidR="00CB03CC">
        <w:rPr>
          <w:rFonts w:ascii="Arial" w:hAnsi="Arial" w:cs="Arial"/>
          <w:bCs/>
          <w:sz w:val="22"/>
          <w:szCs w:val="22"/>
        </w:rPr>
        <w:t xml:space="preserve"> </w:t>
      </w:r>
    </w:p>
    <w:p w:rsidR="00CB03CC" w:rsidRDefault="00CB03CC" w:rsidP="00DB6D3E">
      <w:pPr>
        <w:rPr>
          <w:rFonts w:ascii="Arial" w:hAnsi="Arial" w:cs="Arial"/>
          <w:bCs/>
          <w:sz w:val="22"/>
          <w:szCs w:val="22"/>
        </w:rPr>
      </w:pPr>
    </w:p>
    <w:p w:rsidR="00CB03CC" w:rsidRPr="00CB03CC" w:rsidRDefault="00CB03CC" w:rsidP="00DB6D3E">
      <w:pPr>
        <w:rPr>
          <w:rFonts w:ascii="Arial" w:hAnsi="Arial" w:cs="Arial"/>
          <w:bCs/>
          <w:i/>
          <w:sz w:val="22"/>
          <w:szCs w:val="22"/>
        </w:rPr>
      </w:pPr>
      <w:r>
        <w:rPr>
          <w:rFonts w:ascii="Arial" w:hAnsi="Arial" w:cs="Arial"/>
          <w:bCs/>
          <w:i/>
          <w:sz w:val="22"/>
          <w:szCs w:val="22"/>
        </w:rPr>
        <w:t>“The scale of development proposed and the likely benefits that can accrue would not be deliverable if the development was divided and disaggregated amongst a number of dispara</w:t>
      </w:r>
      <w:r w:rsidR="00A7398A">
        <w:rPr>
          <w:rFonts w:ascii="Arial" w:hAnsi="Arial" w:cs="Arial"/>
          <w:bCs/>
          <w:i/>
          <w:sz w:val="22"/>
          <w:szCs w:val="22"/>
        </w:rPr>
        <w:t>te sites around the town centre</w:t>
      </w:r>
      <w:r>
        <w:rPr>
          <w:rFonts w:ascii="Arial" w:hAnsi="Arial" w:cs="Arial"/>
          <w:bCs/>
          <w:i/>
          <w:sz w:val="22"/>
          <w:szCs w:val="22"/>
        </w:rPr>
        <w:t xml:space="preserve">.” </w:t>
      </w:r>
    </w:p>
    <w:p w:rsidR="00CB03CC" w:rsidRDefault="00CB03CC" w:rsidP="00DB6D3E">
      <w:pPr>
        <w:rPr>
          <w:rFonts w:ascii="Arial" w:hAnsi="Arial" w:cs="Arial"/>
          <w:bCs/>
          <w:sz w:val="22"/>
          <w:szCs w:val="22"/>
        </w:rPr>
      </w:pPr>
    </w:p>
    <w:p w:rsidR="00326BFA" w:rsidRDefault="00326BFA" w:rsidP="00DB6D3E">
      <w:pPr>
        <w:rPr>
          <w:rFonts w:ascii="Arial" w:hAnsi="Arial" w:cs="Arial"/>
          <w:bCs/>
          <w:sz w:val="22"/>
          <w:szCs w:val="22"/>
        </w:rPr>
      </w:pPr>
      <w:r>
        <w:rPr>
          <w:rFonts w:ascii="Arial" w:hAnsi="Arial" w:cs="Arial"/>
          <w:bCs/>
          <w:sz w:val="22"/>
          <w:szCs w:val="22"/>
        </w:rPr>
        <w:t xml:space="preserve">It is also noted that the applicant is seeking a flexible outline permission with no named operators. As such, it could be concluded that there are no other sequentially preferable sites to accommodate the development. </w:t>
      </w:r>
    </w:p>
    <w:p w:rsidR="00326BFA" w:rsidRDefault="00326BFA" w:rsidP="00DB6D3E">
      <w:pPr>
        <w:rPr>
          <w:rFonts w:ascii="Arial" w:hAnsi="Arial" w:cs="Arial"/>
          <w:bCs/>
          <w:sz w:val="22"/>
          <w:szCs w:val="22"/>
        </w:rPr>
      </w:pPr>
    </w:p>
    <w:p w:rsidR="004D6665" w:rsidRDefault="00326BFA" w:rsidP="00DB6D3E">
      <w:pPr>
        <w:rPr>
          <w:rFonts w:ascii="Arial" w:hAnsi="Arial" w:cs="Arial"/>
          <w:bCs/>
          <w:sz w:val="22"/>
          <w:szCs w:val="22"/>
          <w:u w:val="single"/>
        </w:rPr>
      </w:pPr>
      <w:r>
        <w:rPr>
          <w:rFonts w:ascii="Arial" w:hAnsi="Arial" w:cs="Arial"/>
          <w:bCs/>
          <w:sz w:val="22"/>
          <w:szCs w:val="22"/>
          <w:u w:val="single"/>
        </w:rPr>
        <w:t>Impact test</w:t>
      </w:r>
    </w:p>
    <w:p w:rsidR="00326BFA" w:rsidRDefault="00326BFA" w:rsidP="00DB6D3E">
      <w:pPr>
        <w:rPr>
          <w:rFonts w:ascii="Arial" w:hAnsi="Arial" w:cs="Arial"/>
          <w:bCs/>
          <w:sz w:val="22"/>
          <w:szCs w:val="22"/>
          <w:u w:val="single"/>
        </w:rPr>
      </w:pPr>
    </w:p>
    <w:p w:rsidR="00326BFA" w:rsidRDefault="00326BFA" w:rsidP="00DB6D3E">
      <w:pPr>
        <w:rPr>
          <w:rFonts w:ascii="Arial" w:hAnsi="Arial" w:cs="Arial"/>
          <w:bCs/>
          <w:sz w:val="22"/>
          <w:szCs w:val="22"/>
        </w:rPr>
      </w:pPr>
      <w:r>
        <w:rPr>
          <w:rFonts w:ascii="Arial" w:hAnsi="Arial" w:cs="Arial"/>
          <w:bCs/>
          <w:sz w:val="22"/>
          <w:szCs w:val="22"/>
        </w:rPr>
        <w:t xml:space="preserve">The applicant has submitted an Impact Assessment which follows the </w:t>
      </w:r>
      <w:hyperlink r:id="rId14" w:history="1">
        <w:r w:rsidRPr="00326BFA">
          <w:rPr>
            <w:rStyle w:val="Hyperlink"/>
            <w:rFonts w:ascii="Arial" w:hAnsi="Arial" w:cs="Arial"/>
            <w:bCs/>
            <w:sz w:val="22"/>
            <w:szCs w:val="22"/>
          </w:rPr>
          <w:t>approach set out in the NPPG</w:t>
        </w:r>
      </w:hyperlink>
      <w:r>
        <w:rPr>
          <w:rFonts w:ascii="Arial" w:hAnsi="Arial" w:cs="Arial"/>
          <w:bCs/>
          <w:sz w:val="22"/>
          <w:szCs w:val="22"/>
        </w:rPr>
        <w:t>. I have set out various observations under the various stages below:</w:t>
      </w:r>
    </w:p>
    <w:p w:rsidR="00326BFA" w:rsidRDefault="00326BFA" w:rsidP="00DB6D3E">
      <w:pPr>
        <w:rPr>
          <w:rFonts w:ascii="Arial" w:hAnsi="Arial" w:cs="Arial"/>
          <w:bCs/>
          <w:sz w:val="22"/>
          <w:szCs w:val="22"/>
        </w:rPr>
      </w:pPr>
    </w:p>
    <w:tbl>
      <w:tblPr>
        <w:tblStyle w:val="TableGrid"/>
        <w:tblW w:w="0" w:type="auto"/>
        <w:tblLook w:val="04A0" w:firstRow="1" w:lastRow="0" w:firstColumn="1" w:lastColumn="0" w:noHBand="0" w:noVBand="1"/>
      </w:tblPr>
      <w:tblGrid>
        <w:gridCol w:w="1696"/>
        <w:gridCol w:w="7320"/>
      </w:tblGrid>
      <w:tr w:rsidR="00326BFA" w:rsidTr="00D26668">
        <w:tc>
          <w:tcPr>
            <w:tcW w:w="1696" w:type="dxa"/>
          </w:tcPr>
          <w:p w:rsidR="00326BFA" w:rsidRPr="00D26668" w:rsidRDefault="00D26668" w:rsidP="00DB6D3E">
            <w:pPr>
              <w:rPr>
                <w:rFonts w:ascii="Arial" w:hAnsi="Arial" w:cs="Arial"/>
                <w:b/>
                <w:bCs/>
                <w:sz w:val="22"/>
                <w:szCs w:val="22"/>
              </w:rPr>
            </w:pPr>
            <w:r w:rsidRPr="00D26668">
              <w:rPr>
                <w:rFonts w:ascii="Arial" w:hAnsi="Arial" w:cs="Arial"/>
                <w:b/>
                <w:bCs/>
                <w:sz w:val="22"/>
                <w:szCs w:val="22"/>
              </w:rPr>
              <w:t xml:space="preserve">Stage </w:t>
            </w:r>
          </w:p>
        </w:tc>
        <w:tc>
          <w:tcPr>
            <w:tcW w:w="7320" w:type="dxa"/>
          </w:tcPr>
          <w:p w:rsidR="00326BFA" w:rsidRPr="00D26668" w:rsidRDefault="00D26668" w:rsidP="00DB6D3E">
            <w:pPr>
              <w:rPr>
                <w:rFonts w:ascii="Arial" w:hAnsi="Arial" w:cs="Arial"/>
                <w:b/>
                <w:bCs/>
                <w:sz w:val="22"/>
                <w:szCs w:val="22"/>
              </w:rPr>
            </w:pPr>
            <w:r w:rsidRPr="00D26668">
              <w:rPr>
                <w:rFonts w:ascii="Arial" w:hAnsi="Arial" w:cs="Arial"/>
                <w:b/>
                <w:bCs/>
                <w:sz w:val="22"/>
                <w:szCs w:val="22"/>
              </w:rPr>
              <w:t>Comment</w:t>
            </w:r>
          </w:p>
        </w:tc>
      </w:tr>
      <w:tr w:rsidR="00326BFA" w:rsidTr="00D26668">
        <w:tc>
          <w:tcPr>
            <w:tcW w:w="1696" w:type="dxa"/>
          </w:tcPr>
          <w:p w:rsidR="00326BFA" w:rsidRDefault="00326BFA" w:rsidP="00DB6D3E">
            <w:pPr>
              <w:rPr>
                <w:rFonts w:ascii="Arial" w:hAnsi="Arial" w:cs="Arial"/>
                <w:bCs/>
                <w:sz w:val="22"/>
                <w:szCs w:val="22"/>
              </w:rPr>
            </w:pPr>
            <w:r>
              <w:rPr>
                <w:rFonts w:ascii="Arial" w:hAnsi="Arial" w:cs="Arial"/>
                <w:b/>
                <w:bCs/>
                <w:sz w:val="22"/>
                <w:szCs w:val="22"/>
              </w:rPr>
              <w:t>Step 1: Establish the scope of the assessment</w:t>
            </w:r>
          </w:p>
        </w:tc>
        <w:tc>
          <w:tcPr>
            <w:tcW w:w="7320" w:type="dxa"/>
          </w:tcPr>
          <w:p w:rsidR="00AB2906" w:rsidRDefault="00326BFA" w:rsidP="00DB6D3E">
            <w:pPr>
              <w:rPr>
                <w:rFonts w:ascii="Arial" w:hAnsi="Arial" w:cs="Arial"/>
                <w:bCs/>
                <w:sz w:val="22"/>
                <w:szCs w:val="22"/>
              </w:rPr>
            </w:pPr>
            <w:r>
              <w:rPr>
                <w:rFonts w:ascii="Arial" w:hAnsi="Arial" w:cs="Arial"/>
                <w:bCs/>
                <w:sz w:val="22"/>
                <w:szCs w:val="22"/>
              </w:rPr>
              <w:t xml:space="preserve">The assessment has identified the proposed development will deliver </w:t>
            </w:r>
            <w:r w:rsidR="00AB2906">
              <w:rPr>
                <w:rFonts w:ascii="Arial" w:hAnsi="Arial" w:cs="Arial"/>
                <w:bCs/>
                <w:sz w:val="22"/>
                <w:szCs w:val="22"/>
              </w:rPr>
              <w:t>4,000 square metres gross (2,800 square metres</w:t>
            </w:r>
            <w:r w:rsidR="00CC5B1C">
              <w:rPr>
                <w:rFonts w:ascii="Arial" w:hAnsi="Arial" w:cs="Arial"/>
                <w:bCs/>
                <w:sz w:val="22"/>
                <w:szCs w:val="22"/>
              </w:rPr>
              <w:t xml:space="preserve"> net</w:t>
            </w:r>
            <w:r w:rsidR="00AB2906">
              <w:rPr>
                <w:rFonts w:ascii="Arial" w:hAnsi="Arial" w:cs="Arial"/>
                <w:bCs/>
                <w:sz w:val="22"/>
                <w:szCs w:val="22"/>
              </w:rPr>
              <w:t xml:space="preserve">). </w:t>
            </w:r>
            <w:r w:rsidR="00D26668">
              <w:rPr>
                <w:rFonts w:ascii="Arial" w:hAnsi="Arial" w:cs="Arial"/>
                <w:bCs/>
                <w:sz w:val="22"/>
                <w:szCs w:val="22"/>
              </w:rPr>
              <w:t>The</w:t>
            </w:r>
            <w:r w:rsidR="00AB2906">
              <w:rPr>
                <w:rFonts w:ascii="Arial" w:hAnsi="Arial" w:cs="Arial"/>
                <w:bCs/>
                <w:sz w:val="22"/>
                <w:szCs w:val="22"/>
              </w:rPr>
              <w:t xml:space="preserve"> assessment has</w:t>
            </w:r>
            <w:r w:rsidR="00D26668">
              <w:rPr>
                <w:rFonts w:ascii="Arial" w:hAnsi="Arial" w:cs="Arial"/>
                <w:bCs/>
                <w:sz w:val="22"/>
                <w:szCs w:val="22"/>
              </w:rPr>
              <w:t xml:space="preserve"> not</w:t>
            </w:r>
            <w:r w:rsidR="00AB2906">
              <w:rPr>
                <w:rFonts w:ascii="Arial" w:hAnsi="Arial" w:cs="Arial"/>
                <w:bCs/>
                <w:sz w:val="22"/>
                <w:szCs w:val="22"/>
              </w:rPr>
              <w:t xml:space="preserve"> </w:t>
            </w:r>
            <w:r w:rsidR="00D26668">
              <w:rPr>
                <w:rFonts w:ascii="Arial" w:hAnsi="Arial" w:cs="Arial"/>
                <w:bCs/>
                <w:sz w:val="22"/>
                <w:szCs w:val="22"/>
              </w:rPr>
              <w:t>considered</w:t>
            </w:r>
            <w:r w:rsidR="00AB2906">
              <w:rPr>
                <w:rFonts w:ascii="Arial" w:hAnsi="Arial" w:cs="Arial"/>
                <w:bCs/>
                <w:sz w:val="22"/>
                <w:szCs w:val="22"/>
              </w:rPr>
              <w:t xml:space="preserve"> the potential i</w:t>
            </w:r>
            <w:r w:rsidR="00D26668">
              <w:rPr>
                <w:rFonts w:ascii="Arial" w:hAnsi="Arial" w:cs="Arial"/>
                <w:bCs/>
                <w:sz w:val="22"/>
                <w:szCs w:val="22"/>
              </w:rPr>
              <w:t xml:space="preserve">mpact of any trade counter uses. </w:t>
            </w:r>
          </w:p>
        </w:tc>
      </w:tr>
      <w:tr w:rsidR="00326BFA" w:rsidTr="00D26668">
        <w:tc>
          <w:tcPr>
            <w:tcW w:w="1696" w:type="dxa"/>
          </w:tcPr>
          <w:p w:rsidR="00326BFA" w:rsidRPr="00AB2906" w:rsidRDefault="00AB2906" w:rsidP="00DB6D3E">
            <w:pPr>
              <w:rPr>
                <w:rFonts w:ascii="Arial" w:hAnsi="Arial" w:cs="Arial"/>
                <w:b/>
                <w:bCs/>
                <w:sz w:val="22"/>
                <w:szCs w:val="22"/>
              </w:rPr>
            </w:pPr>
            <w:r>
              <w:rPr>
                <w:rFonts w:ascii="Arial" w:hAnsi="Arial" w:cs="Arial"/>
                <w:b/>
                <w:bCs/>
                <w:sz w:val="22"/>
                <w:szCs w:val="22"/>
              </w:rPr>
              <w:t xml:space="preserve">Step 2: Examine ‘no development’ scenario </w:t>
            </w:r>
          </w:p>
        </w:tc>
        <w:tc>
          <w:tcPr>
            <w:tcW w:w="7320" w:type="dxa"/>
          </w:tcPr>
          <w:p w:rsidR="00AB2906" w:rsidRDefault="00AB2906" w:rsidP="00DB6D3E">
            <w:pPr>
              <w:rPr>
                <w:rFonts w:ascii="Arial" w:hAnsi="Arial" w:cs="Arial"/>
                <w:bCs/>
                <w:sz w:val="22"/>
                <w:szCs w:val="22"/>
              </w:rPr>
            </w:pPr>
            <w:r>
              <w:rPr>
                <w:rFonts w:ascii="Arial" w:hAnsi="Arial" w:cs="Arial"/>
                <w:bCs/>
                <w:sz w:val="22"/>
                <w:szCs w:val="22"/>
              </w:rPr>
              <w:t xml:space="preserve">Paragraph 4.9 of the submitted Retail and Leisure Statement identifies a comparison goods expenditure capacity surplus of £30.81m by 2021 increasing to £56.64m by 2026. However, there appears to be a discrepancy against the figures in Table 2 at Appendix 4. </w:t>
            </w:r>
          </w:p>
        </w:tc>
      </w:tr>
      <w:tr w:rsidR="00326BFA" w:rsidTr="00D26668">
        <w:tc>
          <w:tcPr>
            <w:tcW w:w="1696" w:type="dxa"/>
          </w:tcPr>
          <w:p w:rsidR="00326BFA" w:rsidRPr="00AB2906" w:rsidRDefault="00AB2906" w:rsidP="00DB6D3E">
            <w:pPr>
              <w:rPr>
                <w:rFonts w:ascii="Arial" w:hAnsi="Arial" w:cs="Arial"/>
                <w:b/>
                <w:bCs/>
                <w:sz w:val="22"/>
                <w:szCs w:val="22"/>
              </w:rPr>
            </w:pPr>
            <w:r>
              <w:rPr>
                <w:rFonts w:ascii="Arial" w:hAnsi="Arial" w:cs="Arial"/>
                <w:b/>
                <w:bCs/>
                <w:sz w:val="22"/>
                <w:szCs w:val="22"/>
              </w:rPr>
              <w:t xml:space="preserve">Step 3: Turnover and trade draw </w:t>
            </w:r>
          </w:p>
        </w:tc>
        <w:tc>
          <w:tcPr>
            <w:tcW w:w="7320" w:type="dxa"/>
          </w:tcPr>
          <w:p w:rsidR="00326BFA" w:rsidRDefault="00AB2906" w:rsidP="00DB6D3E">
            <w:pPr>
              <w:rPr>
                <w:rFonts w:ascii="Arial" w:hAnsi="Arial" w:cs="Arial"/>
                <w:bCs/>
                <w:sz w:val="22"/>
                <w:szCs w:val="22"/>
              </w:rPr>
            </w:pPr>
            <w:r>
              <w:rPr>
                <w:rFonts w:ascii="Arial" w:hAnsi="Arial" w:cs="Arial"/>
                <w:bCs/>
                <w:sz w:val="22"/>
                <w:szCs w:val="22"/>
              </w:rPr>
              <w:t xml:space="preserve">Paragraph 4.13 of the submitted Retail and Leisure Statement indicates that an estimated 25% of expenditure would be drawn from Waterlooville Town Centre with a limited proportion from </w:t>
            </w:r>
            <w:proofErr w:type="spellStart"/>
            <w:r>
              <w:rPr>
                <w:rFonts w:ascii="Arial" w:hAnsi="Arial" w:cs="Arial"/>
                <w:bCs/>
                <w:sz w:val="22"/>
                <w:szCs w:val="22"/>
              </w:rPr>
              <w:t>Cowplain</w:t>
            </w:r>
            <w:proofErr w:type="spellEnd"/>
            <w:r>
              <w:rPr>
                <w:rFonts w:ascii="Arial" w:hAnsi="Arial" w:cs="Arial"/>
                <w:bCs/>
                <w:sz w:val="22"/>
                <w:szCs w:val="22"/>
              </w:rPr>
              <w:t xml:space="preserve"> District Centre. It is also noted that Sainsbury’s at Waterlooville can be expected to lose some trade. In respect of the latter, it is suggested that this is an ‘out of centre’ store but is defined as falling within the Waterlooville Town Centre (Policy CS4)</w:t>
            </w:r>
            <w:r w:rsidR="007B38C5">
              <w:rPr>
                <w:rFonts w:ascii="Arial" w:hAnsi="Arial" w:cs="Arial"/>
                <w:bCs/>
                <w:sz w:val="22"/>
                <w:szCs w:val="22"/>
              </w:rPr>
              <w:t>.</w:t>
            </w:r>
          </w:p>
        </w:tc>
      </w:tr>
      <w:tr w:rsidR="00326BFA" w:rsidTr="00D26668">
        <w:tc>
          <w:tcPr>
            <w:tcW w:w="1696" w:type="dxa"/>
          </w:tcPr>
          <w:p w:rsidR="00326BFA" w:rsidRPr="00D26668" w:rsidRDefault="00D26668" w:rsidP="00DB6D3E">
            <w:pPr>
              <w:rPr>
                <w:rFonts w:ascii="Arial" w:hAnsi="Arial" w:cs="Arial"/>
                <w:b/>
                <w:bCs/>
                <w:sz w:val="22"/>
                <w:szCs w:val="22"/>
              </w:rPr>
            </w:pPr>
            <w:proofErr w:type="gramStart"/>
            <w:r>
              <w:rPr>
                <w:rFonts w:ascii="Arial" w:hAnsi="Arial" w:cs="Arial"/>
                <w:b/>
                <w:bCs/>
                <w:sz w:val="22"/>
                <w:szCs w:val="22"/>
              </w:rPr>
              <w:t>Step(</w:t>
            </w:r>
            <w:proofErr w:type="gramEnd"/>
            <w:r>
              <w:rPr>
                <w:rFonts w:ascii="Arial" w:hAnsi="Arial" w:cs="Arial"/>
                <w:b/>
                <w:bCs/>
                <w:sz w:val="22"/>
                <w:szCs w:val="22"/>
              </w:rPr>
              <w:t>s 4) and 5: Assess impact</w:t>
            </w:r>
          </w:p>
        </w:tc>
        <w:tc>
          <w:tcPr>
            <w:tcW w:w="7320" w:type="dxa"/>
          </w:tcPr>
          <w:p w:rsidR="00326BFA" w:rsidRDefault="00D26668" w:rsidP="00DB6D3E">
            <w:pPr>
              <w:rPr>
                <w:rFonts w:ascii="Arial" w:hAnsi="Arial" w:cs="Arial"/>
                <w:bCs/>
                <w:sz w:val="22"/>
                <w:szCs w:val="22"/>
              </w:rPr>
            </w:pPr>
            <w:r>
              <w:rPr>
                <w:rFonts w:ascii="Arial" w:hAnsi="Arial" w:cs="Arial"/>
                <w:bCs/>
                <w:sz w:val="22"/>
                <w:szCs w:val="22"/>
              </w:rPr>
              <w:t xml:space="preserve">Paragraph 4.18 of the submitted Retail and Leisure Statement concludes that impact </w:t>
            </w:r>
            <w:proofErr w:type="gramStart"/>
            <w:r>
              <w:rPr>
                <w:rFonts w:ascii="Arial" w:hAnsi="Arial" w:cs="Arial"/>
                <w:bCs/>
                <w:sz w:val="22"/>
                <w:szCs w:val="22"/>
              </w:rPr>
              <w:t>on the whole</w:t>
            </w:r>
            <w:proofErr w:type="gramEnd"/>
            <w:r>
              <w:rPr>
                <w:rFonts w:ascii="Arial" w:hAnsi="Arial" w:cs="Arial"/>
                <w:bCs/>
                <w:sz w:val="22"/>
                <w:szCs w:val="22"/>
              </w:rPr>
              <w:t xml:space="preserve"> of the town centre including its convenience goods turnover would be approximately 1.9%. However, it is not possible to conclude whether this is an accurate assessment in the absence of missing information at Step 2. </w:t>
            </w:r>
          </w:p>
        </w:tc>
      </w:tr>
    </w:tbl>
    <w:p w:rsidR="00326BFA" w:rsidRDefault="00326BFA" w:rsidP="00DB6D3E">
      <w:pPr>
        <w:rPr>
          <w:rFonts w:ascii="Arial" w:hAnsi="Arial" w:cs="Arial"/>
          <w:bCs/>
          <w:sz w:val="22"/>
          <w:szCs w:val="22"/>
        </w:rPr>
      </w:pPr>
    </w:p>
    <w:p w:rsidR="008455F2" w:rsidRPr="00EC75CD" w:rsidRDefault="00EC75CD" w:rsidP="004B7077">
      <w:pPr>
        <w:rPr>
          <w:rFonts w:ascii="Arial" w:hAnsi="Arial" w:cs="Arial"/>
          <w:bCs/>
          <w:sz w:val="22"/>
          <w:szCs w:val="22"/>
        </w:rPr>
      </w:pPr>
      <w:r>
        <w:rPr>
          <w:rFonts w:ascii="Arial" w:hAnsi="Arial" w:cs="Arial"/>
          <w:bCs/>
          <w:sz w:val="22"/>
          <w:szCs w:val="22"/>
        </w:rPr>
        <w:t xml:space="preserve">As such at this stage, there is insufficient information to conclude that the effects of the proposed development would not be significantly adverse. </w:t>
      </w:r>
    </w:p>
    <w:p w:rsidR="002E5DA8" w:rsidRDefault="002E5DA8" w:rsidP="00FF309A">
      <w:pPr>
        <w:rPr>
          <w:rFonts w:ascii="Arial" w:hAnsi="Arial" w:cs="Arial"/>
          <w:bCs/>
          <w:sz w:val="22"/>
          <w:szCs w:val="22"/>
        </w:rPr>
      </w:pPr>
    </w:p>
    <w:p w:rsidR="00EC75CD" w:rsidRDefault="00EC75CD" w:rsidP="00FF309A">
      <w:pPr>
        <w:rPr>
          <w:rFonts w:ascii="Arial" w:hAnsi="Arial" w:cs="Arial"/>
          <w:b/>
          <w:bCs/>
          <w:sz w:val="22"/>
          <w:szCs w:val="22"/>
        </w:rPr>
      </w:pPr>
      <w:r>
        <w:rPr>
          <w:rFonts w:ascii="Arial" w:hAnsi="Arial" w:cs="Arial"/>
          <w:b/>
          <w:bCs/>
          <w:sz w:val="22"/>
          <w:szCs w:val="22"/>
        </w:rPr>
        <w:t>Delivery</w:t>
      </w:r>
    </w:p>
    <w:p w:rsidR="00EC75CD" w:rsidRPr="00694A3E" w:rsidRDefault="00EC75CD" w:rsidP="00FF309A">
      <w:pPr>
        <w:rPr>
          <w:rFonts w:ascii="Arial" w:hAnsi="Arial" w:cs="Arial"/>
          <w:b/>
          <w:bCs/>
          <w:sz w:val="22"/>
          <w:szCs w:val="22"/>
        </w:rPr>
      </w:pPr>
    </w:p>
    <w:p w:rsidR="00694A3E" w:rsidRDefault="00694A3E" w:rsidP="00694A3E">
      <w:pPr>
        <w:rPr>
          <w:rFonts w:ascii="Arial" w:hAnsi="Arial" w:cs="Arial"/>
          <w:bCs/>
          <w:sz w:val="22"/>
          <w:szCs w:val="22"/>
        </w:rPr>
      </w:pPr>
      <w:r>
        <w:rPr>
          <w:rFonts w:ascii="Arial" w:hAnsi="Arial" w:cs="Arial"/>
          <w:bCs/>
          <w:sz w:val="22"/>
          <w:szCs w:val="22"/>
        </w:rPr>
        <w:t>The Proposed Site Use plan shows the site would deliver some 40,000 square metres of new commercial and leisure floorspace split between the two areas.  29,820 square metres of Class B use including trade counters would be situated on the western part of the site, whilst the eastern parcel would be dedicated to 10,288 square metres of other retail and leisure uses. The quantum of floorspace would be more than double that compared the previous proposals presented to the Development Consultation Forum (DCF) on 22 Augu</w:t>
      </w:r>
      <w:r w:rsidR="006268CA">
        <w:rPr>
          <w:rFonts w:ascii="Arial" w:hAnsi="Arial" w:cs="Arial"/>
          <w:bCs/>
          <w:sz w:val="22"/>
          <w:szCs w:val="22"/>
        </w:rPr>
        <w:t xml:space="preserve">st 2017 (18,000 square metres). It is considered that a more realistic capacity for the western extent of the site would be around 12,000 square metres. </w:t>
      </w:r>
      <w:r>
        <w:rPr>
          <w:rFonts w:ascii="Arial" w:hAnsi="Arial" w:cs="Arial"/>
          <w:bCs/>
          <w:sz w:val="22"/>
          <w:szCs w:val="22"/>
        </w:rPr>
        <w:t xml:space="preserve">As such, it is questionable whether the amount of floorspace would be achieved within the available site area. </w:t>
      </w:r>
    </w:p>
    <w:p w:rsidR="00694A3E" w:rsidRDefault="00694A3E" w:rsidP="00D507C8">
      <w:pPr>
        <w:rPr>
          <w:rFonts w:ascii="Arial" w:hAnsi="Arial" w:cs="Arial"/>
          <w:b/>
          <w:bCs/>
          <w:sz w:val="22"/>
          <w:szCs w:val="22"/>
        </w:rPr>
      </w:pPr>
    </w:p>
    <w:p w:rsidR="00EC75CD" w:rsidRPr="00EC75CD" w:rsidRDefault="00EC75CD" w:rsidP="00D507C8">
      <w:pPr>
        <w:rPr>
          <w:rFonts w:ascii="Arial" w:hAnsi="Arial" w:cs="Arial"/>
          <w:bCs/>
          <w:sz w:val="22"/>
          <w:szCs w:val="22"/>
        </w:rPr>
      </w:pPr>
      <w:r>
        <w:rPr>
          <w:rFonts w:ascii="Arial" w:hAnsi="Arial" w:cs="Arial"/>
          <w:bCs/>
          <w:sz w:val="22"/>
          <w:szCs w:val="22"/>
        </w:rPr>
        <w:t xml:space="preserve">In addition to the above, the emerging site allocation (Policy C9) in the emerging HBLP 2036 sets out a clear expectation that there is a master plan approach to the delivery of the site. At this stage, the submitted Proposed Site Use plan provides very limited information about the type, form, and amount of development that is proposed. </w:t>
      </w:r>
    </w:p>
    <w:p w:rsidR="00694A3E" w:rsidRDefault="00694A3E" w:rsidP="00D507C8">
      <w:pPr>
        <w:rPr>
          <w:rFonts w:ascii="Arial" w:hAnsi="Arial" w:cs="Arial"/>
          <w:b/>
          <w:bCs/>
          <w:sz w:val="22"/>
          <w:szCs w:val="22"/>
        </w:rPr>
      </w:pPr>
    </w:p>
    <w:p w:rsidR="00307223" w:rsidRDefault="002E5DA8" w:rsidP="00D507C8">
      <w:pPr>
        <w:rPr>
          <w:rFonts w:ascii="Arial" w:hAnsi="Arial" w:cs="Arial"/>
          <w:bCs/>
          <w:sz w:val="22"/>
          <w:szCs w:val="22"/>
        </w:rPr>
      </w:pPr>
      <w:r w:rsidRPr="002E5DA8">
        <w:rPr>
          <w:rFonts w:ascii="Arial" w:hAnsi="Arial" w:cs="Arial"/>
          <w:b/>
          <w:bCs/>
          <w:sz w:val="22"/>
          <w:szCs w:val="22"/>
        </w:rPr>
        <w:t>Contaminated Land</w:t>
      </w:r>
    </w:p>
    <w:p w:rsidR="00307223" w:rsidRDefault="00307223" w:rsidP="00D507C8">
      <w:pPr>
        <w:rPr>
          <w:rFonts w:ascii="Arial" w:hAnsi="Arial" w:cs="Arial"/>
          <w:bCs/>
          <w:sz w:val="22"/>
          <w:szCs w:val="22"/>
        </w:rPr>
      </w:pPr>
    </w:p>
    <w:p w:rsidR="00BB6D0A" w:rsidRDefault="002E5DA8" w:rsidP="00D507C8">
      <w:pPr>
        <w:rPr>
          <w:rFonts w:ascii="Arial" w:hAnsi="Arial" w:cs="Arial"/>
          <w:bCs/>
          <w:sz w:val="22"/>
          <w:szCs w:val="22"/>
        </w:rPr>
      </w:pPr>
      <w:r>
        <w:rPr>
          <w:rFonts w:ascii="Arial" w:hAnsi="Arial" w:cs="Arial"/>
          <w:bCs/>
          <w:sz w:val="22"/>
          <w:szCs w:val="22"/>
        </w:rPr>
        <w:t>The developer requirements for allocation BD54 sta</w:t>
      </w:r>
      <w:r w:rsidR="00891066">
        <w:rPr>
          <w:rFonts w:ascii="Arial" w:hAnsi="Arial" w:cs="Arial"/>
          <w:bCs/>
          <w:sz w:val="22"/>
          <w:szCs w:val="22"/>
        </w:rPr>
        <w:t>tes that there may be “</w:t>
      </w:r>
      <w:r w:rsidRPr="002E5DA8">
        <w:rPr>
          <w:rFonts w:ascii="Arial" w:hAnsi="Arial" w:cs="Arial"/>
          <w:bCs/>
          <w:i/>
          <w:sz w:val="22"/>
          <w:szCs w:val="22"/>
        </w:rPr>
        <w:t>potential ground quality issues associated with previous and/or current use of site</w:t>
      </w:r>
      <w:r w:rsidR="00891066">
        <w:rPr>
          <w:rFonts w:ascii="Arial" w:hAnsi="Arial" w:cs="Arial"/>
          <w:bCs/>
          <w:sz w:val="22"/>
          <w:szCs w:val="22"/>
        </w:rPr>
        <w:t>”</w:t>
      </w:r>
      <w:r>
        <w:rPr>
          <w:rFonts w:ascii="Arial" w:hAnsi="Arial" w:cs="Arial"/>
          <w:bCs/>
          <w:sz w:val="22"/>
          <w:szCs w:val="22"/>
        </w:rPr>
        <w:t xml:space="preserve">.  </w:t>
      </w:r>
      <w:r w:rsidR="00307223">
        <w:rPr>
          <w:rFonts w:ascii="Arial" w:hAnsi="Arial" w:cs="Arial"/>
          <w:bCs/>
          <w:sz w:val="22"/>
          <w:szCs w:val="22"/>
        </w:rPr>
        <w:t xml:space="preserve">A Phase 1 Environmental Assessment Report has been submitted with the application. It is recommended that the views of the Council’s Environmental Health Team are sought accordingly. </w:t>
      </w:r>
    </w:p>
    <w:p w:rsidR="00296BA5" w:rsidRDefault="00296BA5" w:rsidP="00D507C8">
      <w:pPr>
        <w:rPr>
          <w:rFonts w:ascii="Arial" w:hAnsi="Arial" w:cs="Arial"/>
          <w:bCs/>
          <w:sz w:val="22"/>
          <w:szCs w:val="22"/>
        </w:rPr>
      </w:pPr>
    </w:p>
    <w:p w:rsidR="00307223" w:rsidRDefault="00BB6D0A" w:rsidP="001F159B">
      <w:pPr>
        <w:rPr>
          <w:rFonts w:ascii="Arial" w:hAnsi="Arial" w:cs="Arial"/>
          <w:bCs/>
          <w:sz w:val="22"/>
          <w:szCs w:val="22"/>
        </w:rPr>
      </w:pPr>
      <w:r w:rsidRPr="00BB6D0A">
        <w:rPr>
          <w:rFonts w:ascii="Arial" w:hAnsi="Arial" w:cs="Arial"/>
          <w:b/>
          <w:bCs/>
          <w:sz w:val="22"/>
          <w:szCs w:val="22"/>
        </w:rPr>
        <w:t>Sustainable Travel</w:t>
      </w:r>
    </w:p>
    <w:p w:rsidR="00307223" w:rsidRDefault="00307223" w:rsidP="001F159B">
      <w:pPr>
        <w:rPr>
          <w:rFonts w:ascii="Arial" w:hAnsi="Arial" w:cs="Arial"/>
          <w:bCs/>
          <w:sz w:val="22"/>
          <w:szCs w:val="22"/>
        </w:rPr>
      </w:pPr>
    </w:p>
    <w:p w:rsidR="00EC75CD" w:rsidRDefault="006A24FA" w:rsidP="001F159B">
      <w:pPr>
        <w:rPr>
          <w:rFonts w:ascii="Arial" w:hAnsi="Arial" w:cs="Arial"/>
          <w:bCs/>
          <w:sz w:val="22"/>
          <w:szCs w:val="22"/>
        </w:rPr>
      </w:pPr>
      <w:r>
        <w:rPr>
          <w:rFonts w:ascii="Arial" w:hAnsi="Arial" w:cs="Arial"/>
          <w:bCs/>
          <w:sz w:val="22"/>
          <w:szCs w:val="22"/>
        </w:rPr>
        <w:t xml:space="preserve">The site is </w:t>
      </w:r>
      <w:r w:rsidR="00863176">
        <w:rPr>
          <w:rFonts w:ascii="Arial" w:hAnsi="Arial" w:cs="Arial"/>
          <w:bCs/>
          <w:sz w:val="22"/>
          <w:szCs w:val="22"/>
        </w:rPr>
        <w:t>near</w:t>
      </w:r>
      <w:r>
        <w:rPr>
          <w:rFonts w:ascii="Arial" w:hAnsi="Arial" w:cs="Arial"/>
          <w:bCs/>
          <w:sz w:val="22"/>
          <w:szCs w:val="22"/>
        </w:rPr>
        <w:t xml:space="preserve"> the </w:t>
      </w:r>
      <w:r w:rsidRPr="006A24FA">
        <w:rPr>
          <w:rFonts w:ascii="Arial" w:hAnsi="Arial" w:cs="Arial"/>
          <w:bCs/>
          <w:sz w:val="22"/>
          <w:szCs w:val="22"/>
        </w:rPr>
        <w:t>West of Waterlooville Major Development Area (MDA)</w:t>
      </w:r>
      <w:r>
        <w:rPr>
          <w:rFonts w:ascii="Arial" w:hAnsi="Arial" w:cs="Arial"/>
          <w:bCs/>
          <w:sz w:val="22"/>
          <w:szCs w:val="22"/>
        </w:rPr>
        <w:t>.</w:t>
      </w:r>
      <w:r w:rsidR="00863176">
        <w:rPr>
          <w:rFonts w:ascii="Arial" w:hAnsi="Arial" w:cs="Arial"/>
          <w:bCs/>
          <w:sz w:val="22"/>
          <w:szCs w:val="22"/>
        </w:rPr>
        <w:t xml:space="preserve"> </w:t>
      </w:r>
      <w:r w:rsidR="00EC75CD">
        <w:rPr>
          <w:rFonts w:ascii="Arial" w:hAnsi="Arial" w:cs="Arial"/>
          <w:bCs/>
          <w:sz w:val="22"/>
          <w:szCs w:val="22"/>
        </w:rPr>
        <w:t xml:space="preserve">As part of the S106 agreement, there will be a need to provide an appropriate </w:t>
      </w:r>
      <w:r w:rsidR="00863176">
        <w:rPr>
          <w:rFonts w:ascii="Arial" w:hAnsi="Arial" w:cs="Arial"/>
          <w:bCs/>
          <w:sz w:val="22"/>
          <w:szCs w:val="22"/>
        </w:rPr>
        <w:t xml:space="preserve">pedestrian and cycle link </w:t>
      </w:r>
      <w:r w:rsidR="00EC75CD">
        <w:rPr>
          <w:rFonts w:ascii="Arial" w:hAnsi="Arial" w:cs="Arial"/>
          <w:bCs/>
          <w:sz w:val="22"/>
          <w:szCs w:val="22"/>
        </w:rPr>
        <w:t>between the site and Wellington Park. This is reinforced by the developer requirement in the emerging site allocation (Policy C9) in the Draft HBLP 2036.</w:t>
      </w:r>
    </w:p>
    <w:p w:rsidR="00EC75CD" w:rsidRDefault="00EC75CD" w:rsidP="001F159B">
      <w:pPr>
        <w:rPr>
          <w:rFonts w:ascii="Arial" w:hAnsi="Arial" w:cs="Arial"/>
          <w:bCs/>
          <w:sz w:val="22"/>
          <w:szCs w:val="22"/>
        </w:rPr>
      </w:pPr>
    </w:p>
    <w:p w:rsidR="00D507C8" w:rsidRDefault="00EC75CD" w:rsidP="00D507C8">
      <w:pPr>
        <w:rPr>
          <w:rFonts w:ascii="Arial" w:hAnsi="Arial" w:cs="Arial"/>
          <w:bCs/>
          <w:sz w:val="22"/>
          <w:szCs w:val="22"/>
        </w:rPr>
      </w:pPr>
      <w:r>
        <w:rPr>
          <w:rFonts w:ascii="Arial" w:hAnsi="Arial" w:cs="Arial"/>
          <w:bCs/>
          <w:sz w:val="22"/>
          <w:szCs w:val="22"/>
        </w:rPr>
        <w:t>In addition to the above, the Planning Policy Team are aware that the</w:t>
      </w:r>
      <w:r w:rsidR="00307223">
        <w:rPr>
          <w:rFonts w:ascii="Arial" w:hAnsi="Arial" w:cs="Arial"/>
          <w:bCs/>
          <w:sz w:val="22"/>
          <w:szCs w:val="22"/>
        </w:rPr>
        <w:t xml:space="preserve">re is a pedestrian safety issue for those crossing to the site from Hambledon Road following the construction of the McDonalds and Lidl superstore. The local highway authority will be able to provide further advice on this matter. </w:t>
      </w:r>
    </w:p>
    <w:p w:rsidR="00307223" w:rsidRPr="00307223" w:rsidRDefault="00307223" w:rsidP="00D507C8">
      <w:pPr>
        <w:rPr>
          <w:rFonts w:ascii="Arial" w:hAnsi="Arial" w:cs="Arial"/>
          <w:bCs/>
          <w:sz w:val="22"/>
          <w:szCs w:val="22"/>
        </w:rPr>
      </w:pPr>
    </w:p>
    <w:p w:rsidR="0080317A" w:rsidRDefault="0080317A" w:rsidP="001765C9">
      <w:pPr>
        <w:rPr>
          <w:rFonts w:ascii="Arial" w:hAnsi="Arial" w:cs="Arial"/>
          <w:b/>
          <w:bCs/>
          <w:sz w:val="22"/>
          <w:szCs w:val="22"/>
        </w:rPr>
      </w:pPr>
    </w:p>
    <w:p w:rsidR="00307223" w:rsidRDefault="00307223" w:rsidP="001765C9">
      <w:pPr>
        <w:rPr>
          <w:rFonts w:ascii="Arial" w:hAnsi="Arial" w:cs="Arial"/>
          <w:b/>
          <w:bCs/>
          <w:sz w:val="22"/>
          <w:szCs w:val="22"/>
        </w:rPr>
      </w:pPr>
      <w:r>
        <w:rPr>
          <w:rFonts w:ascii="Arial" w:hAnsi="Arial" w:cs="Arial"/>
          <w:b/>
          <w:bCs/>
          <w:sz w:val="22"/>
          <w:szCs w:val="22"/>
        </w:rPr>
        <w:t>Parking Provision</w:t>
      </w:r>
    </w:p>
    <w:p w:rsidR="00307223" w:rsidRDefault="00307223" w:rsidP="001765C9">
      <w:pPr>
        <w:rPr>
          <w:rFonts w:ascii="Arial" w:hAnsi="Arial" w:cs="Arial"/>
          <w:b/>
          <w:bCs/>
          <w:sz w:val="22"/>
          <w:szCs w:val="22"/>
        </w:rPr>
      </w:pPr>
    </w:p>
    <w:p w:rsidR="001F159B" w:rsidRPr="00863176" w:rsidRDefault="006F5864" w:rsidP="001765C9">
      <w:pPr>
        <w:rPr>
          <w:rFonts w:ascii="Arial" w:hAnsi="Arial" w:cs="Arial"/>
          <w:b/>
          <w:bCs/>
          <w:sz w:val="22"/>
          <w:szCs w:val="22"/>
        </w:rPr>
      </w:pPr>
      <w:r w:rsidRPr="006F5864">
        <w:rPr>
          <w:rFonts w:ascii="Arial" w:hAnsi="Arial" w:cs="Arial"/>
          <w:bCs/>
          <w:sz w:val="22"/>
          <w:szCs w:val="22"/>
        </w:rPr>
        <w:t xml:space="preserve">Policy DM14 and the Havant Borough Parking SPD (July 2016) set out the parking standards for new non-residential development in the borough.  </w:t>
      </w:r>
    </w:p>
    <w:p w:rsidR="00374FD1" w:rsidRDefault="00374FD1" w:rsidP="001765C9">
      <w:pPr>
        <w:rPr>
          <w:rFonts w:ascii="Arial" w:hAnsi="Arial" w:cs="Arial"/>
          <w:b/>
          <w:bCs/>
          <w:sz w:val="22"/>
          <w:szCs w:val="22"/>
        </w:rPr>
      </w:pPr>
    </w:p>
    <w:p w:rsidR="00307223" w:rsidRPr="00307223" w:rsidRDefault="00307223" w:rsidP="001765C9">
      <w:pPr>
        <w:rPr>
          <w:rFonts w:ascii="Arial" w:hAnsi="Arial" w:cs="Arial"/>
          <w:bCs/>
          <w:sz w:val="22"/>
          <w:szCs w:val="22"/>
        </w:rPr>
      </w:pPr>
      <w:r>
        <w:rPr>
          <w:rFonts w:ascii="Arial" w:hAnsi="Arial" w:cs="Arial"/>
          <w:bCs/>
          <w:sz w:val="22"/>
          <w:szCs w:val="22"/>
        </w:rPr>
        <w:t xml:space="preserve">In addition to the above, emerging Policy IN3 of the Draft HBLP 2036 will expect a minimum of 10% of spaces to have Electric Vehicle charging points in commercial developments. </w:t>
      </w:r>
    </w:p>
    <w:p w:rsidR="00307223" w:rsidRDefault="00307223" w:rsidP="001765C9">
      <w:pPr>
        <w:rPr>
          <w:rFonts w:ascii="Arial" w:hAnsi="Arial" w:cs="Arial"/>
          <w:b/>
          <w:bCs/>
          <w:sz w:val="22"/>
          <w:szCs w:val="22"/>
        </w:rPr>
      </w:pPr>
    </w:p>
    <w:p w:rsidR="00307223" w:rsidRDefault="001F159B">
      <w:pPr>
        <w:rPr>
          <w:rFonts w:ascii="Arial" w:hAnsi="Arial" w:cs="Arial"/>
          <w:bCs/>
          <w:sz w:val="22"/>
          <w:szCs w:val="22"/>
        </w:rPr>
      </w:pPr>
      <w:r w:rsidRPr="001F159B">
        <w:rPr>
          <w:rFonts w:ascii="Arial" w:hAnsi="Arial" w:cs="Arial"/>
          <w:b/>
          <w:bCs/>
          <w:sz w:val="22"/>
          <w:szCs w:val="22"/>
        </w:rPr>
        <w:t>Sustainable Design and Construction</w:t>
      </w:r>
      <w:r w:rsidR="00141AA6">
        <w:rPr>
          <w:rFonts w:ascii="Arial" w:hAnsi="Arial" w:cs="Arial"/>
          <w:bCs/>
          <w:sz w:val="22"/>
          <w:szCs w:val="22"/>
        </w:rPr>
        <w:t xml:space="preserve">: </w:t>
      </w:r>
    </w:p>
    <w:p w:rsidR="00307223" w:rsidRDefault="00307223">
      <w:pPr>
        <w:rPr>
          <w:rFonts w:ascii="Arial" w:hAnsi="Arial" w:cs="Arial"/>
          <w:bCs/>
          <w:sz w:val="22"/>
          <w:szCs w:val="22"/>
        </w:rPr>
      </w:pPr>
    </w:p>
    <w:p w:rsidR="00307223" w:rsidRDefault="001F159B">
      <w:pPr>
        <w:rPr>
          <w:rFonts w:ascii="Arial" w:hAnsi="Arial" w:cs="Arial"/>
          <w:bCs/>
          <w:sz w:val="22"/>
          <w:szCs w:val="22"/>
        </w:rPr>
      </w:pPr>
      <w:r>
        <w:rPr>
          <w:rFonts w:ascii="Arial" w:hAnsi="Arial" w:cs="Arial"/>
          <w:bCs/>
          <w:sz w:val="22"/>
          <w:szCs w:val="22"/>
        </w:rPr>
        <w:t>Criterion</w:t>
      </w:r>
      <w:r w:rsidRPr="001F159B">
        <w:rPr>
          <w:rFonts w:ascii="Arial" w:hAnsi="Arial" w:cs="Arial"/>
          <w:bCs/>
          <w:sz w:val="22"/>
          <w:szCs w:val="22"/>
        </w:rPr>
        <w:t xml:space="preserve"> 3 of Policy CS14 states that on completion, non-residential development of over 50</w:t>
      </w:r>
      <w:r w:rsidR="00863176">
        <w:rPr>
          <w:rFonts w:ascii="Arial" w:hAnsi="Arial" w:cs="Arial"/>
          <w:bCs/>
          <w:sz w:val="22"/>
          <w:szCs w:val="22"/>
        </w:rPr>
        <w:t xml:space="preserve">0 </w:t>
      </w:r>
      <w:proofErr w:type="spellStart"/>
      <w:r w:rsidR="00863176">
        <w:rPr>
          <w:rFonts w:ascii="Arial" w:hAnsi="Arial" w:cs="Arial"/>
          <w:bCs/>
          <w:sz w:val="22"/>
          <w:szCs w:val="22"/>
        </w:rPr>
        <w:t>sq</w:t>
      </w:r>
      <w:proofErr w:type="spellEnd"/>
      <w:r w:rsidR="00863176">
        <w:rPr>
          <w:rFonts w:ascii="Arial" w:hAnsi="Arial" w:cs="Arial"/>
          <w:bCs/>
          <w:sz w:val="22"/>
          <w:szCs w:val="22"/>
        </w:rPr>
        <w:t xml:space="preserve"> m must at least meet the “very good”</w:t>
      </w:r>
      <w:r w:rsidRPr="001F159B">
        <w:rPr>
          <w:rFonts w:ascii="Arial" w:hAnsi="Arial" w:cs="Arial"/>
          <w:bCs/>
          <w:sz w:val="22"/>
          <w:szCs w:val="22"/>
        </w:rPr>
        <w:t xml:space="preserve"> standard of BREEAM</w:t>
      </w:r>
      <w:r>
        <w:rPr>
          <w:rFonts w:ascii="Arial" w:hAnsi="Arial" w:cs="Arial"/>
          <w:bCs/>
          <w:sz w:val="22"/>
          <w:szCs w:val="22"/>
        </w:rPr>
        <w:t xml:space="preserve">. </w:t>
      </w:r>
      <w:r w:rsidR="00863176">
        <w:rPr>
          <w:rFonts w:ascii="Arial" w:hAnsi="Arial" w:cs="Arial"/>
          <w:bCs/>
          <w:sz w:val="22"/>
          <w:szCs w:val="22"/>
        </w:rPr>
        <w:t>T</w:t>
      </w:r>
      <w:r w:rsidR="000775AA">
        <w:rPr>
          <w:rFonts w:ascii="Arial" w:hAnsi="Arial" w:cs="Arial"/>
          <w:bCs/>
          <w:sz w:val="22"/>
          <w:szCs w:val="22"/>
        </w:rPr>
        <w:t xml:space="preserve">he applicant </w:t>
      </w:r>
      <w:r w:rsidR="00863176">
        <w:rPr>
          <w:rFonts w:ascii="Arial" w:hAnsi="Arial" w:cs="Arial"/>
          <w:bCs/>
          <w:sz w:val="22"/>
          <w:szCs w:val="22"/>
        </w:rPr>
        <w:t>should</w:t>
      </w:r>
      <w:r w:rsidR="000775AA">
        <w:rPr>
          <w:rFonts w:ascii="Arial" w:hAnsi="Arial" w:cs="Arial"/>
          <w:bCs/>
          <w:sz w:val="22"/>
          <w:szCs w:val="22"/>
        </w:rPr>
        <w:t xml:space="preserve"> submit a statement </w:t>
      </w:r>
      <w:r w:rsidR="00863176">
        <w:rPr>
          <w:rFonts w:ascii="Arial" w:hAnsi="Arial" w:cs="Arial"/>
          <w:bCs/>
          <w:sz w:val="22"/>
          <w:szCs w:val="22"/>
        </w:rPr>
        <w:t xml:space="preserve">demonstrating how the relevant BREEAM standard would be met as part of any planning application. </w:t>
      </w:r>
    </w:p>
    <w:p w:rsidR="00033A4B" w:rsidRDefault="00033A4B">
      <w:pPr>
        <w:rPr>
          <w:rFonts w:ascii="Arial" w:hAnsi="Arial" w:cs="Arial"/>
          <w:b/>
          <w:bCs/>
          <w:sz w:val="22"/>
          <w:szCs w:val="22"/>
        </w:rPr>
      </w:pPr>
    </w:p>
    <w:p w:rsidR="00D646CE" w:rsidRPr="00141AA6" w:rsidRDefault="00D507C8">
      <w:pPr>
        <w:rPr>
          <w:rFonts w:ascii="Arial" w:hAnsi="Arial" w:cs="Arial"/>
          <w:b/>
          <w:bCs/>
          <w:sz w:val="22"/>
          <w:szCs w:val="22"/>
        </w:rPr>
      </w:pPr>
      <w:r w:rsidRPr="00D507C8">
        <w:rPr>
          <w:rFonts w:ascii="Arial" w:hAnsi="Arial" w:cs="Arial"/>
          <w:b/>
          <w:bCs/>
          <w:sz w:val="22"/>
          <w:szCs w:val="22"/>
        </w:rPr>
        <w:t xml:space="preserve">Developer Contributions: </w:t>
      </w:r>
      <w:r w:rsidR="00395BE0" w:rsidRPr="00395BE0">
        <w:rPr>
          <w:rFonts w:ascii="Arial" w:hAnsi="Arial" w:cs="Arial"/>
          <w:bCs/>
          <w:sz w:val="22"/>
          <w:szCs w:val="22"/>
        </w:rPr>
        <w:t>Havant Borough Council has an adopted CIL Charging Schedule which is applied to new development in the borough in addition to the requirements of Policy CS21.</w:t>
      </w:r>
    </w:p>
    <w:p w:rsidR="00D507C8" w:rsidRDefault="00D507C8">
      <w:pPr>
        <w:rPr>
          <w:rFonts w:ascii="Arial" w:hAnsi="Arial" w:cs="Arial"/>
          <w:bCs/>
          <w:sz w:val="22"/>
          <w:szCs w:val="22"/>
        </w:rPr>
      </w:pPr>
    </w:p>
    <w:p w:rsidR="00581161" w:rsidRDefault="00D507C8" w:rsidP="00963EB7">
      <w:pPr>
        <w:rPr>
          <w:rFonts w:ascii="Arial" w:hAnsi="Arial" w:cs="Arial"/>
          <w:bCs/>
          <w:sz w:val="22"/>
          <w:szCs w:val="22"/>
        </w:rPr>
      </w:pPr>
      <w:r w:rsidRPr="00D507C8">
        <w:rPr>
          <w:rFonts w:ascii="Arial" w:hAnsi="Arial" w:cs="Arial"/>
          <w:b/>
          <w:bCs/>
          <w:sz w:val="22"/>
          <w:szCs w:val="22"/>
        </w:rPr>
        <w:t>Recommendation</w:t>
      </w:r>
      <w:r>
        <w:rPr>
          <w:rFonts w:ascii="Arial" w:hAnsi="Arial" w:cs="Arial"/>
          <w:bCs/>
          <w:sz w:val="22"/>
          <w:szCs w:val="22"/>
        </w:rPr>
        <w:t>:</w:t>
      </w:r>
      <w:r w:rsidR="00B9348A">
        <w:rPr>
          <w:rFonts w:ascii="Arial" w:hAnsi="Arial" w:cs="Arial"/>
          <w:bCs/>
          <w:sz w:val="22"/>
          <w:szCs w:val="22"/>
        </w:rPr>
        <w:t xml:space="preserve"> </w:t>
      </w:r>
    </w:p>
    <w:p w:rsidR="00581161" w:rsidRDefault="00581161" w:rsidP="00963EB7">
      <w:pPr>
        <w:rPr>
          <w:rFonts w:ascii="Arial" w:hAnsi="Arial" w:cs="Arial"/>
          <w:bCs/>
          <w:sz w:val="22"/>
          <w:szCs w:val="22"/>
        </w:rPr>
      </w:pPr>
    </w:p>
    <w:p w:rsidR="00581161" w:rsidRDefault="00581161" w:rsidP="00963EB7">
      <w:pPr>
        <w:rPr>
          <w:rFonts w:ascii="Arial" w:hAnsi="Arial" w:cs="Arial"/>
          <w:bCs/>
          <w:sz w:val="22"/>
          <w:szCs w:val="22"/>
        </w:rPr>
      </w:pPr>
      <w:r>
        <w:rPr>
          <w:rFonts w:ascii="Arial" w:hAnsi="Arial" w:cs="Arial"/>
          <w:bCs/>
          <w:sz w:val="22"/>
          <w:szCs w:val="22"/>
        </w:rPr>
        <w:t xml:space="preserve">An objection would arise in the absence of further information should be provided to assist the Council in determining whether the type, form and scale of uses would be appropriate, with an explanation of any material changes in the market. This should include evidence of a comprehensive marketing exercise which shows that the applicant has fully explored the market for different leisure and other commercial operators. </w:t>
      </w:r>
    </w:p>
    <w:p w:rsidR="00581161" w:rsidRDefault="00581161" w:rsidP="00963EB7">
      <w:pPr>
        <w:rPr>
          <w:rFonts w:ascii="Arial" w:hAnsi="Arial" w:cs="Arial"/>
          <w:bCs/>
          <w:sz w:val="22"/>
          <w:szCs w:val="22"/>
        </w:rPr>
      </w:pPr>
    </w:p>
    <w:p w:rsidR="00581161" w:rsidRDefault="00581161" w:rsidP="00963EB7">
      <w:pPr>
        <w:rPr>
          <w:rFonts w:ascii="Arial" w:hAnsi="Arial" w:cs="Arial"/>
          <w:bCs/>
          <w:sz w:val="22"/>
          <w:szCs w:val="22"/>
        </w:rPr>
      </w:pPr>
      <w:r>
        <w:rPr>
          <w:rFonts w:ascii="Arial" w:hAnsi="Arial" w:cs="Arial"/>
          <w:bCs/>
          <w:sz w:val="22"/>
          <w:szCs w:val="22"/>
        </w:rPr>
        <w:t xml:space="preserve">Clarification is also needed on various aspects of the impact assessment to conclude that the impact on Waterlooville town centre would not be significantly adverse. </w:t>
      </w:r>
    </w:p>
    <w:p w:rsidR="00307223" w:rsidRDefault="00307223" w:rsidP="00963EB7">
      <w:pPr>
        <w:rPr>
          <w:rFonts w:ascii="Arial" w:hAnsi="Arial" w:cs="Arial"/>
          <w:bCs/>
          <w:sz w:val="22"/>
          <w:szCs w:val="22"/>
        </w:rPr>
      </w:pPr>
    </w:p>
    <w:p w:rsidR="00B9348A" w:rsidRDefault="00B9348A" w:rsidP="00963EB7">
      <w:pPr>
        <w:rPr>
          <w:rFonts w:ascii="Arial" w:hAnsi="Arial" w:cs="Arial"/>
          <w:bCs/>
          <w:sz w:val="22"/>
          <w:szCs w:val="22"/>
        </w:rPr>
      </w:pPr>
    </w:p>
    <w:p w:rsidR="00CB4AF4" w:rsidRPr="00963EB7" w:rsidRDefault="00CB4AF4" w:rsidP="00963EB7">
      <w:pPr>
        <w:rPr>
          <w:rFonts w:ascii="Arial" w:hAnsi="Arial" w:cs="Arial"/>
          <w:bCs/>
          <w:sz w:val="22"/>
          <w:szCs w:val="22"/>
        </w:rPr>
      </w:pPr>
    </w:p>
    <w:sectPr w:rsidR="00CB4AF4" w:rsidRPr="00963EB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4961" w:rsidRDefault="003E4961" w:rsidP="003B397D">
      <w:r>
        <w:separator/>
      </w:r>
    </w:p>
  </w:endnote>
  <w:endnote w:type="continuationSeparator" w:id="0">
    <w:p w:rsidR="003E4961" w:rsidRDefault="003E4961" w:rsidP="003B397D">
      <w:r>
        <w:continuationSeparator/>
      </w:r>
    </w:p>
  </w:endnote>
  <w:endnote w:type="continuationNotice" w:id="1">
    <w:p w:rsidR="003E4961" w:rsidRDefault="003E49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4961" w:rsidRDefault="003E4961" w:rsidP="003B397D">
      <w:r>
        <w:separator/>
      </w:r>
    </w:p>
  </w:footnote>
  <w:footnote w:type="continuationSeparator" w:id="0">
    <w:p w:rsidR="003E4961" w:rsidRDefault="003E4961" w:rsidP="003B397D">
      <w:r>
        <w:continuationSeparator/>
      </w:r>
    </w:p>
  </w:footnote>
  <w:footnote w:type="continuationNotice" w:id="1">
    <w:p w:rsidR="003E4961" w:rsidRDefault="003E4961"/>
  </w:footnote>
  <w:footnote w:id="2">
    <w:p w:rsidR="006850C1" w:rsidRPr="006850C1" w:rsidRDefault="006850C1">
      <w:pPr>
        <w:pStyle w:val="FootnoteText"/>
        <w:rPr>
          <w:rFonts w:ascii="Arial" w:hAnsi="Arial" w:cs="Arial"/>
        </w:rPr>
      </w:pPr>
      <w:r w:rsidRPr="006850C1">
        <w:rPr>
          <w:rStyle w:val="FootnoteReference"/>
          <w:rFonts w:ascii="Arial" w:hAnsi="Arial" w:cs="Arial"/>
          <w:sz w:val="18"/>
        </w:rPr>
        <w:footnoteRef/>
      </w:r>
      <w:r w:rsidRPr="006850C1">
        <w:rPr>
          <w:rFonts w:ascii="Arial" w:hAnsi="Arial" w:cs="Arial"/>
          <w:sz w:val="18"/>
        </w:rPr>
        <w:t xml:space="preserve"> Reference APP/13/00893</w:t>
      </w:r>
    </w:p>
  </w:footnote>
  <w:footnote w:id="3">
    <w:p w:rsidR="00A63A87" w:rsidRPr="00A63A87" w:rsidRDefault="00A63A87">
      <w:pPr>
        <w:pStyle w:val="FootnoteText"/>
        <w:rPr>
          <w:rFonts w:ascii="Arial" w:hAnsi="Arial" w:cs="Arial"/>
        </w:rPr>
      </w:pPr>
      <w:r w:rsidRPr="00A63A87">
        <w:rPr>
          <w:rStyle w:val="FootnoteReference"/>
          <w:rFonts w:ascii="Arial" w:hAnsi="Arial" w:cs="Arial"/>
        </w:rPr>
        <w:footnoteRef/>
      </w:r>
      <w:r w:rsidRPr="00A63A87">
        <w:rPr>
          <w:rFonts w:ascii="Arial" w:hAnsi="Arial" w:cs="Arial"/>
        </w:rPr>
        <w:t xml:space="preserve"> Paragraph 11 of the National Planning Policy Framework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57AE0"/>
    <w:multiLevelType w:val="hybridMultilevel"/>
    <w:tmpl w:val="5DE8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8D1961"/>
    <w:multiLevelType w:val="hybridMultilevel"/>
    <w:tmpl w:val="1D5EE4EA"/>
    <w:lvl w:ilvl="0" w:tplc="96060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483A1A"/>
    <w:multiLevelType w:val="hybridMultilevel"/>
    <w:tmpl w:val="9A5AE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055E70"/>
    <w:multiLevelType w:val="hybridMultilevel"/>
    <w:tmpl w:val="6920711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5" w15:restartNumberingAfterBreak="0">
    <w:nsid w:val="42FB6A97"/>
    <w:multiLevelType w:val="hybridMultilevel"/>
    <w:tmpl w:val="07AE0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8C4138"/>
    <w:multiLevelType w:val="hybridMultilevel"/>
    <w:tmpl w:val="75F48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2B3974"/>
    <w:multiLevelType w:val="hybridMultilevel"/>
    <w:tmpl w:val="B15C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FB0828"/>
    <w:multiLevelType w:val="multilevel"/>
    <w:tmpl w:val="46CE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34D43"/>
    <w:multiLevelType w:val="hybridMultilevel"/>
    <w:tmpl w:val="A4D06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2"/>
  </w:num>
  <w:num w:numId="4">
    <w:abstractNumId w:val="4"/>
  </w:num>
  <w:num w:numId="5">
    <w:abstractNumId w:val="7"/>
  </w:num>
  <w:num w:numId="6">
    <w:abstractNumId w:val="3"/>
  </w:num>
  <w:num w:numId="7">
    <w:abstractNumId w:val="6"/>
  </w:num>
  <w:num w:numId="8">
    <w:abstractNumId w:val="0"/>
  </w:num>
  <w:num w:numId="9">
    <w:abstractNumId w:val="5"/>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4F3"/>
    <w:rsid w:val="0000785A"/>
    <w:rsid w:val="000166E5"/>
    <w:rsid w:val="00020B2B"/>
    <w:rsid w:val="00023564"/>
    <w:rsid w:val="00033A4B"/>
    <w:rsid w:val="00034657"/>
    <w:rsid w:val="0003539C"/>
    <w:rsid w:val="00045376"/>
    <w:rsid w:val="00052B3E"/>
    <w:rsid w:val="000775AA"/>
    <w:rsid w:val="000925E2"/>
    <w:rsid w:val="000A7286"/>
    <w:rsid w:val="000B40B9"/>
    <w:rsid w:val="000B76DF"/>
    <w:rsid w:val="000C433D"/>
    <w:rsid w:val="000E263E"/>
    <w:rsid w:val="000E59AD"/>
    <w:rsid w:val="000E6036"/>
    <w:rsid w:val="000F12F7"/>
    <w:rsid w:val="000F5011"/>
    <w:rsid w:val="000F69A1"/>
    <w:rsid w:val="00101BDC"/>
    <w:rsid w:val="00114E18"/>
    <w:rsid w:val="00141AA6"/>
    <w:rsid w:val="00150641"/>
    <w:rsid w:val="0015162F"/>
    <w:rsid w:val="00155CBA"/>
    <w:rsid w:val="00167C48"/>
    <w:rsid w:val="001765C9"/>
    <w:rsid w:val="001943A1"/>
    <w:rsid w:val="001951DC"/>
    <w:rsid w:val="0019563F"/>
    <w:rsid w:val="001A59BE"/>
    <w:rsid w:val="001C4197"/>
    <w:rsid w:val="001C62DF"/>
    <w:rsid w:val="001D2FE1"/>
    <w:rsid w:val="001D5024"/>
    <w:rsid w:val="001D6901"/>
    <w:rsid w:val="001F0753"/>
    <w:rsid w:val="001F159B"/>
    <w:rsid w:val="001F5298"/>
    <w:rsid w:val="00202B6F"/>
    <w:rsid w:val="00206110"/>
    <w:rsid w:val="002079E0"/>
    <w:rsid w:val="00211874"/>
    <w:rsid w:val="002325AC"/>
    <w:rsid w:val="002427AB"/>
    <w:rsid w:val="00242EC5"/>
    <w:rsid w:val="00265E0C"/>
    <w:rsid w:val="002756AD"/>
    <w:rsid w:val="00296BA5"/>
    <w:rsid w:val="002B7248"/>
    <w:rsid w:val="002B7641"/>
    <w:rsid w:val="002B7AD2"/>
    <w:rsid w:val="002D620A"/>
    <w:rsid w:val="002D6489"/>
    <w:rsid w:val="002D7F31"/>
    <w:rsid w:val="002E1E25"/>
    <w:rsid w:val="002E262F"/>
    <w:rsid w:val="002E4E8B"/>
    <w:rsid w:val="002E5DA8"/>
    <w:rsid w:val="002F326F"/>
    <w:rsid w:val="00300008"/>
    <w:rsid w:val="00307223"/>
    <w:rsid w:val="00316C26"/>
    <w:rsid w:val="00317FD9"/>
    <w:rsid w:val="00326BFA"/>
    <w:rsid w:val="0033255B"/>
    <w:rsid w:val="00335381"/>
    <w:rsid w:val="00354163"/>
    <w:rsid w:val="00374FD1"/>
    <w:rsid w:val="003831E1"/>
    <w:rsid w:val="00386913"/>
    <w:rsid w:val="00387CD9"/>
    <w:rsid w:val="0039109F"/>
    <w:rsid w:val="00395BE0"/>
    <w:rsid w:val="003A5B15"/>
    <w:rsid w:val="003B397D"/>
    <w:rsid w:val="003C7E48"/>
    <w:rsid w:val="003D1239"/>
    <w:rsid w:val="003D3DBE"/>
    <w:rsid w:val="003D6B67"/>
    <w:rsid w:val="003E457A"/>
    <w:rsid w:val="003E4961"/>
    <w:rsid w:val="003F7C1C"/>
    <w:rsid w:val="00401C0E"/>
    <w:rsid w:val="00410C13"/>
    <w:rsid w:val="0041338D"/>
    <w:rsid w:val="00416258"/>
    <w:rsid w:val="004216A9"/>
    <w:rsid w:val="0043464A"/>
    <w:rsid w:val="00455D9A"/>
    <w:rsid w:val="004670CF"/>
    <w:rsid w:val="00475887"/>
    <w:rsid w:val="004867BD"/>
    <w:rsid w:val="004A7B37"/>
    <w:rsid w:val="004B52C7"/>
    <w:rsid w:val="004B7077"/>
    <w:rsid w:val="004C4E1E"/>
    <w:rsid w:val="004D198D"/>
    <w:rsid w:val="004D1C7E"/>
    <w:rsid w:val="004D6665"/>
    <w:rsid w:val="004D6DF4"/>
    <w:rsid w:val="004E01DD"/>
    <w:rsid w:val="004E1CFB"/>
    <w:rsid w:val="004F452C"/>
    <w:rsid w:val="004F7F79"/>
    <w:rsid w:val="00504EE2"/>
    <w:rsid w:val="00505CD9"/>
    <w:rsid w:val="00531EAC"/>
    <w:rsid w:val="0054026B"/>
    <w:rsid w:val="00543ED9"/>
    <w:rsid w:val="00556513"/>
    <w:rsid w:val="00560737"/>
    <w:rsid w:val="00570B3A"/>
    <w:rsid w:val="00577A11"/>
    <w:rsid w:val="00581161"/>
    <w:rsid w:val="00583155"/>
    <w:rsid w:val="005864CB"/>
    <w:rsid w:val="00597B56"/>
    <w:rsid w:val="005A03F5"/>
    <w:rsid w:val="005C53BC"/>
    <w:rsid w:val="005D01D6"/>
    <w:rsid w:val="005F0A2B"/>
    <w:rsid w:val="005F33EA"/>
    <w:rsid w:val="005F6FF9"/>
    <w:rsid w:val="006268CA"/>
    <w:rsid w:val="0062702D"/>
    <w:rsid w:val="00630E64"/>
    <w:rsid w:val="00643519"/>
    <w:rsid w:val="006476D1"/>
    <w:rsid w:val="00651C97"/>
    <w:rsid w:val="006566CE"/>
    <w:rsid w:val="00665C19"/>
    <w:rsid w:val="00666D8C"/>
    <w:rsid w:val="00667948"/>
    <w:rsid w:val="00671916"/>
    <w:rsid w:val="00674688"/>
    <w:rsid w:val="00680E31"/>
    <w:rsid w:val="0068107F"/>
    <w:rsid w:val="00681949"/>
    <w:rsid w:val="006850C1"/>
    <w:rsid w:val="006949F4"/>
    <w:rsid w:val="00694A3E"/>
    <w:rsid w:val="00696E2D"/>
    <w:rsid w:val="006A0DD9"/>
    <w:rsid w:val="006A24FA"/>
    <w:rsid w:val="006B021E"/>
    <w:rsid w:val="006B0A40"/>
    <w:rsid w:val="006B618F"/>
    <w:rsid w:val="006C3764"/>
    <w:rsid w:val="006C4D7D"/>
    <w:rsid w:val="006E45C7"/>
    <w:rsid w:val="006F4C13"/>
    <w:rsid w:val="006F4EE0"/>
    <w:rsid w:val="006F565D"/>
    <w:rsid w:val="006F5864"/>
    <w:rsid w:val="007028EC"/>
    <w:rsid w:val="00703B96"/>
    <w:rsid w:val="00704FB0"/>
    <w:rsid w:val="00730DF5"/>
    <w:rsid w:val="00746172"/>
    <w:rsid w:val="007509B3"/>
    <w:rsid w:val="00750CA1"/>
    <w:rsid w:val="00754942"/>
    <w:rsid w:val="00773D85"/>
    <w:rsid w:val="007A118C"/>
    <w:rsid w:val="007A24B4"/>
    <w:rsid w:val="007A5E50"/>
    <w:rsid w:val="007B042E"/>
    <w:rsid w:val="007B38C5"/>
    <w:rsid w:val="007C0513"/>
    <w:rsid w:val="007C1659"/>
    <w:rsid w:val="007C2F6F"/>
    <w:rsid w:val="007C4683"/>
    <w:rsid w:val="007D6F63"/>
    <w:rsid w:val="007E696B"/>
    <w:rsid w:val="007F0857"/>
    <w:rsid w:val="007F28DA"/>
    <w:rsid w:val="0080317A"/>
    <w:rsid w:val="00805674"/>
    <w:rsid w:val="008133CB"/>
    <w:rsid w:val="00820C3E"/>
    <w:rsid w:val="00823449"/>
    <w:rsid w:val="00825845"/>
    <w:rsid w:val="00827B69"/>
    <w:rsid w:val="0083549A"/>
    <w:rsid w:val="008455F2"/>
    <w:rsid w:val="008503D1"/>
    <w:rsid w:val="00850EF8"/>
    <w:rsid w:val="00856809"/>
    <w:rsid w:val="00856AA4"/>
    <w:rsid w:val="00863176"/>
    <w:rsid w:val="00864C68"/>
    <w:rsid w:val="00866317"/>
    <w:rsid w:val="00883A54"/>
    <w:rsid w:val="00884866"/>
    <w:rsid w:val="0088619E"/>
    <w:rsid w:val="00886D3D"/>
    <w:rsid w:val="0089034F"/>
    <w:rsid w:val="00891066"/>
    <w:rsid w:val="008956FA"/>
    <w:rsid w:val="008A0E25"/>
    <w:rsid w:val="008A4215"/>
    <w:rsid w:val="008B15D9"/>
    <w:rsid w:val="008F1D7F"/>
    <w:rsid w:val="00916907"/>
    <w:rsid w:val="0093121D"/>
    <w:rsid w:val="00933231"/>
    <w:rsid w:val="009377F0"/>
    <w:rsid w:val="0094404D"/>
    <w:rsid w:val="00951B8F"/>
    <w:rsid w:val="009601AC"/>
    <w:rsid w:val="00963EB7"/>
    <w:rsid w:val="00964B07"/>
    <w:rsid w:val="00971951"/>
    <w:rsid w:val="00997161"/>
    <w:rsid w:val="009A590D"/>
    <w:rsid w:val="009A63E3"/>
    <w:rsid w:val="009F067A"/>
    <w:rsid w:val="009F5CEF"/>
    <w:rsid w:val="009F7BD7"/>
    <w:rsid w:val="00A03879"/>
    <w:rsid w:val="00A35DE1"/>
    <w:rsid w:val="00A37541"/>
    <w:rsid w:val="00A6009D"/>
    <w:rsid w:val="00A6023D"/>
    <w:rsid w:val="00A607F3"/>
    <w:rsid w:val="00A62ABF"/>
    <w:rsid w:val="00A62FCD"/>
    <w:rsid w:val="00A63A87"/>
    <w:rsid w:val="00A6613D"/>
    <w:rsid w:val="00A7398A"/>
    <w:rsid w:val="00A82983"/>
    <w:rsid w:val="00A83149"/>
    <w:rsid w:val="00A8316D"/>
    <w:rsid w:val="00A83CE0"/>
    <w:rsid w:val="00A84720"/>
    <w:rsid w:val="00A90671"/>
    <w:rsid w:val="00A9473C"/>
    <w:rsid w:val="00A9749B"/>
    <w:rsid w:val="00AA45DA"/>
    <w:rsid w:val="00AA479E"/>
    <w:rsid w:val="00AB2906"/>
    <w:rsid w:val="00AC6156"/>
    <w:rsid w:val="00AD043C"/>
    <w:rsid w:val="00AD61B6"/>
    <w:rsid w:val="00AD7669"/>
    <w:rsid w:val="00AF0EAE"/>
    <w:rsid w:val="00B0009E"/>
    <w:rsid w:val="00B045F6"/>
    <w:rsid w:val="00B15217"/>
    <w:rsid w:val="00B203D6"/>
    <w:rsid w:val="00B264A7"/>
    <w:rsid w:val="00B441EC"/>
    <w:rsid w:val="00B4641D"/>
    <w:rsid w:val="00B538A7"/>
    <w:rsid w:val="00B7440D"/>
    <w:rsid w:val="00B87D6E"/>
    <w:rsid w:val="00B9348A"/>
    <w:rsid w:val="00B97FAC"/>
    <w:rsid w:val="00BA170E"/>
    <w:rsid w:val="00BB6D0A"/>
    <w:rsid w:val="00BB7301"/>
    <w:rsid w:val="00BC1D1C"/>
    <w:rsid w:val="00C016D5"/>
    <w:rsid w:val="00C0351C"/>
    <w:rsid w:val="00C141A9"/>
    <w:rsid w:val="00C17D0A"/>
    <w:rsid w:val="00C211A5"/>
    <w:rsid w:val="00C23112"/>
    <w:rsid w:val="00C30B40"/>
    <w:rsid w:val="00C5345B"/>
    <w:rsid w:val="00C5506C"/>
    <w:rsid w:val="00C77B18"/>
    <w:rsid w:val="00C82573"/>
    <w:rsid w:val="00C9155C"/>
    <w:rsid w:val="00C96CE0"/>
    <w:rsid w:val="00C97443"/>
    <w:rsid w:val="00CA064D"/>
    <w:rsid w:val="00CA17AA"/>
    <w:rsid w:val="00CB03CC"/>
    <w:rsid w:val="00CB4AF4"/>
    <w:rsid w:val="00CB5D52"/>
    <w:rsid w:val="00CC5B1C"/>
    <w:rsid w:val="00CC6012"/>
    <w:rsid w:val="00CD3673"/>
    <w:rsid w:val="00CE0A27"/>
    <w:rsid w:val="00CE58A4"/>
    <w:rsid w:val="00CF175E"/>
    <w:rsid w:val="00CF552C"/>
    <w:rsid w:val="00D05B05"/>
    <w:rsid w:val="00D0630A"/>
    <w:rsid w:val="00D1185D"/>
    <w:rsid w:val="00D1714B"/>
    <w:rsid w:val="00D23346"/>
    <w:rsid w:val="00D24E55"/>
    <w:rsid w:val="00D26668"/>
    <w:rsid w:val="00D452E3"/>
    <w:rsid w:val="00D507C8"/>
    <w:rsid w:val="00D54D8F"/>
    <w:rsid w:val="00D646CE"/>
    <w:rsid w:val="00D7458D"/>
    <w:rsid w:val="00D774F3"/>
    <w:rsid w:val="00D80930"/>
    <w:rsid w:val="00D87AC9"/>
    <w:rsid w:val="00DA7860"/>
    <w:rsid w:val="00DB38E7"/>
    <w:rsid w:val="00DB6D3E"/>
    <w:rsid w:val="00DC7AE5"/>
    <w:rsid w:val="00DD3431"/>
    <w:rsid w:val="00DD5A15"/>
    <w:rsid w:val="00E002C6"/>
    <w:rsid w:val="00E02CC1"/>
    <w:rsid w:val="00E105B4"/>
    <w:rsid w:val="00E11075"/>
    <w:rsid w:val="00E154E5"/>
    <w:rsid w:val="00E26352"/>
    <w:rsid w:val="00E35078"/>
    <w:rsid w:val="00E35A1E"/>
    <w:rsid w:val="00E47368"/>
    <w:rsid w:val="00E51CF1"/>
    <w:rsid w:val="00E52E3E"/>
    <w:rsid w:val="00E60932"/>
    <w:rsid w:val="00E91B27"/>
    <w:rsid w:val="00EA0F84"/>
    <w:rsid w:val="00EA2C30"/>
    <w:rsid w:val="00EA3830"/>
    <w:rsid w:val="00EA4EA9"/>
    <w:rsid w:val="00EB7052"/>
    <w:rsid w:val="00EC0269"/>
    <w:rsid w:val="00EC75CD"/>
    <w:rsid w:val="00ED20E5"/>
    <w:rsid w:val="00ED6FFB"/>
    <w:rsid w:val="00EE00C6"/>
    <w:rsid w:val="00EE5CF7"/>
    <w:rsid w:val="00EF7A94"/>
    <w:rsid w:val="00EF7C9D"/>
    <w:rsid w:val="00F0120E"/>
    <w:rsid w:val="00F03839"/>
    <w:rsid w:val="00F10001"/>
    <w:rsid w:val="00F16AE9"/>
    <w:rsid w:val="00F1788D"/>
    <w:rsid w:val="00F2420E"/>
    <w:rsid w:val="00F35327"/>
    <w:rsid w:val="00F3620F"/>
    <w:rsid w:val="00F365A2"/>
    <w:rsid w:val="00F44D62"/>
    <w:rsid w:val="00F45DFC"/>
    <w:rsid w:val="00F67C5A"/>
    <w:rsid w:val="00F74226"/>
    <w:rsid w:val="00F87AF8"/>
    <w:rsid w:val="00F94FBB"/>
    <w:rsid w:val="00FC0DED"/>
    <w:rsid w:val="00FC6DE3"/>
    <w:rsid w:val="00FE2EFC"/>
    <w:rsid w:val="00FF3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7474B"/>
  <w15:docId w15:val="{F0A7B9DB-F4B9-421F-A3A2-3514016ED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customStyle="1" w:styleId="Normal0">
    <w:name w:val="[Normal]"/>
    <w:rsid w:val="004D6DF4"/>
    <w:pPr>
      <w:autoSpaceDE w:val="0"/>
      <w:autoSpaceDN w:val="0"/>
      <w:adjustRightInd w:val="0"/>
      <w:spacing w:after="0" w:line="240" w:lineRule="auto"/>
    </w:pPr>
    <w:rPr>
      <w:rFonts w:ascii="Arial" w:hAnsi="Arial" w:cs="Arial"/>
      <w:sz w:val="24"/>
      <w:szCs w:val="24"/>
    </w:rPr>
  </w:style>
  <w:style w:type="paragraph" w:styleId="FootnoteText">
    <w:name w:val="footnote text"/>
    <w:basedOn w:val="Normal"/>
    <w:link w:val="FootnoteTextChar"/>
    <w:uiPriority w:val="99"/>
    <w:semiHidden/>
    <w:unhideWhenUsed/>
    <w:rsid w:val="003B397D"/>
  </w:style>
  <w:style w:type="character" w:customStyle="1" w:styleId="FootnoteTextChar">
    <w:name w:val="Footnote Text Char"/>
    <w:basedOn w:val="DefaultParagraphFont"/>
    <w:link w:val="FootnoteText"/>
    <w:uiPriority w:val="99"/>
    <w:semiHidden/>
    <w:rsid w:val="003B397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B397D"/>
    <w:rPr>
      <w:vertAlign w:val="superscript"/>
    </w:rPr>
  </w:style>
  <w:style w:type="paragraph" w:customStyle="1" w:styleId="Default">
    <w:name w:val="Default"/>
    <w:rsid w:val="009A590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94FBB"/>
    <w:rPr>
      <w:rFonts w:ascii="Tahoma" w:hAnsi="Tahoma" w:cs="Tahoma"/>
      <w:sz w:val="16"/>
      <w:szCs w:val="16"/>
    </w:rPr>
  </w:style>
  <w:style w:type="character" w:customStyle="1" w:styleId="BalloonTextChar">
    <w:name w:val="Balloon Text Char"/>
    <w:basedOn w:val="DefaultParagraphFont"/>
    <w:link w:val="BalloonText"/>
    <w:uiPriority w:val="99"/>
    <w:semiHidden/>
    <w:rsid w:val="00F94FBB"/>
    <w:rPr>
      <w:rFonts w:ascii="Tahoma" w:eastAsia="Times New Roman" w:hAnsi="Tahoma" w:cs="Tahoma"/>
      <w:sz w:val="16"/>
      <w:szCs w:val="16"/>
      <w:lang w:eastAsia="en-GB"/>
    </w:rPr>
  </w:style>
  <w:style w:type="character" w:styleId="FollowedHyperlink">
    <w:name w:val="FollowedHyperlink"/>
    <w:basedOn w:val="DefaultParagraphFont"/>
    <w:uiPriority w:val="99"/>
    <w:semiHidden/>
    <w:unhideWhenUsed/>
    <w:rsid w:val="00E35078"/>
    <w:rPr>
      <w:color w:val="800080" w:themeColor="followedHyperlink"/>
      <w:u w:val="single"/>
    </w:rPr>
  </w:style>
  <w:style w:type="character" w:styleId="CommentReference">
    <w:name w:val="annotation reference"/>
    <w:basedOn w:val="DefaultParagraphFont"/>
    <w:uiPriority w:val="99"/>
    <w:semiHidden/>
    <w:unhideWhenUsed/>
    <w:rsid w:val="00045376"/>
    <w:rPr>
      <w:sz w:val="16"/>
      <w:szCs w:val="16"/>
    </w:rPr>
  </w:style>
  <w:style w:type="paragraph" w:styleId="CommentText">
    <w:name w:val="annotation text"/>
    <w:basedOn w:val="Normal"/>
    <w:link w:val="CommentTextChar"/>
    <w:uiPriority w:val="99"/>
    <w:semiHidden/>
    <w:unhideWhenUsed/>
    <w:rsid w:val="00045376"/>
  </w:style>
  <w:style w:type="character" w:customStyle="1" w:styleId="CommentTextChar">
    <w:name w:val="Comment Text Char"/>
    <w:basedOn w:val="DefaultParagraphFont"/>
    <w:link w:val="CommentText"/>
    <w:uiPriority w:val="99"/>
    <w:semiHidden/>
    <w:rsid w:val="0004537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45376"/>
    <w:rPr>
      <w:b/>
      <w:bCs/>
    </w:rPr>
  </w:style>
  <w:style w:type="character" w:customStyle="1" w:styleId="CommentSubjectChar">
    <w:name w:val="Comment Subject Char"/>
    <w:basedOn w:val="CommentTextChar"/>
    <w:link w:val="CommentSubject"/>
    <w:uiPriority w:val="99"/>
    <w:semiHidden/>
    <w:rsid w:val="00045376"/>
    <w:rPr>
      <w:rFonts w:ascii="Times New Roman" w:eastAsia="Times New Roman" w:hAnsi="Times New Roman" w:cs="Times New Roman"/>
      <w:b/>
      <w:bCs/>
      <w:sz w:val="20"/>
      <w:szCs w:val="20"/>
      <w:lang w:eastAsia="en-GB"/>
    </w:rPr>
  </w:style>
  <w:style w:type="paragraph" w:styleId="NoSpacing">
    <w:name w:val="No Spacing"/>
    <w:uiPriority w:val="1"/>
    <w:qFormat/>
    <w:rsid w:val="00242EC5"/>
    <w:pPr>
      <w:spacing w:after="0" w:line="240" w:lineRule="auto"/>
    </w:pPr>
    <w:rPr>
      <w:rFonts w:ascii="Times New Roman" w:eastAsia="Times New Roman" w:hAnsi="Times New Roman" w:cs="Times New Roman"/>
      <w:sz w:val="20"/>
      <w:szCs w:val="20"/>
      <w:lang w:eastAsia="en-GB"/>
    </w:rPr>
  </w:style>
  <w:style w:type="character" w:customStyle="1" w:styleId="fontstyle01">
    <w:name w:val="fontstyle01"/>
    <w:basedOn w:val="DefaultParagraphFont"/>
    <w:rsid w:val="000A7286"/>
    <w:rPr>
      <w:rFonts w:ascii="Arial" w:hAnsi="Arial" w:cs="Arial" w:hint="default"/>
      <w:b w:val="0"/>
      <w:bCs w:val="0"/>
      <w:i w:val="0"/>
      <w:iCs w:val="0"/>
      <w:color w:val="000000"/>
      <w:sz w:val="22"/>
      <w:szCs w:val="22"/>
    </w:rPr>
  </w:style>
  <w:style w:type="character" w:styleId="UnresolvedMention">
    <w:name w:val="Unresolved Mention"/>
    <w:basedOn w:val="DefaultParagraphFont"/>
    <w:uiPriority w:val="99"/>
    <w:semiHidden/>
    <w:unhideWhenUsed/>
    <w:rsid w:val="000C433D"/>
    <w:rPr>
      <w:color w:val="808080"/>
      <w:shd w:val="clear" w:color="auto" w:fill="E6E6E6"/>
    </w:rPr>
  </w:style>
  <w:style w:type="paragraph" w:styleId="Header">
    <w:name w:val="header"/>
    <w:basedOn w:val="Normal"/>
    <w:link w:val="HeaderChar"/>
    <w:uiPriority w:val="99"/>
    <w:semiHidden/>
    <w:unhideWhenUsed/>
    <w:rsid w:val="00387CD9"/>
    <w:pPr>
      <w:tabs>
        <w:tab w:val="center" w:pos="4513"/>
        <w:tab w:val="right" w:pos="9026"/>
      </w:tabs>
    </w:pPr>
  </w:style>
  <w:style w:type="character" w:customStyle="1" w:styleId="HeaderChar">
    <w:name w:val="Header Char"/>
    <w:basedOn w:val="DefaultParagraphFont"/>
    <w:link w:val="Header"/>
    <w:uiPriority w:val="99"/>
    <w:semiHidden/>
    <w:rsid w:val="00387CD9"/>
    <w:rPr>
      <w:rFonts w:ascii="Times New Roman" w:eastAsia="Times New Roman" w:hAnsi="Times New Roman" w:cs="Times New Roman"/>
      <w:sz w:val="20"/>
      <w:szCs w:val="20"/>
      <w:lang w:eastAsia="en-GB"/>
    </w:rPr>
  </w:style>
  <w:style w:type="paragraph" w:styleId="Footer">
    <w:name w:val="footer"/>
    <w:basedOn w:val="Normal"/>
    <w:link w:val="FooterChar"/>
    <w:uiPriority w:val="99"/>
    <w:semiHidden/>
    <w:unhideWhenUsed/>
    <w:rsid w:val="00387CD9"/>
    <w:pPr>
      <w:tabs>
        <w:tab w:val="center" w:pos="4513"/>
        <w:tab w:val="right" w:pos="9026"/>
      </w:tabs>
    </w:pPr>
  </w:style>
  <w:style w:type="character" w:customStyle="1" w:styleId="FooterChar">
    <w:name w:val="Footer Char"/>
    <w:basedOn w:val="DefaultParagraphFont"/>
    <w:link w:val="Footer"/>
    <w:uiPriority w:val="99"/>
    <w:semiHidden/>
    <w:rsid w:val="00387CD9"/>
    <w:rPr>
      <w:rFonts w:ascii="Times New Roman" w:eastAsia="Times New Roman" w:hAnsi="Times New Roman" w:cs="Times New Roman"/>
      <w:sz w:val="20"/>
      <w:szCs w:val="20"/>
      <w:lang w:eastAsia="en-GB"/>
    </w:rPr>
  </w:style>
  <w:style w:type="paragraph" w:styleId="Revision">
    <w:name w:val="Revision"/>
    <w:hidden/>
    <w:uiPriority w:val="99"/>
    <w:semiHidden/>
    <w:rsid w:val="00583155"/>
    <w:pPr>
      <w:spacing w:after="0" w:line="240" w:lineRule="auto"/>
    </w:pPr>
    <w:rPr>
      <w:rFonts w:ascii="Times New Roman" w:eastAsia="Times New Roman" w:hAnsi="Times New Roman" w:cs="Times New Roman"/>
      <w:sz w:val="20"/>
      <w:szCs w:val="20"/>
      <w:lang w:eastAsia="en-GB"/>
    </w:rPr>
  </w:style>
  <w:style w:type="paragraph" w:styleId="NormalWeb">
    <w:name w:val="Normal (Web)"/>
    <w:basedOn w:val="Normal"/>
    <w:uiPriority w:val="99"/>
    <w:unhideWhenUsed/>
    <w:rsid w:val="00155CB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516805">
      <w:bodyDiv w:val="1"/>
      <w:marLeft w:val="0"/>
      <w:marRight w:val="0"/>
      <w:marTop w:val="0"/>
      <w:marBottom w:val="0"/>
      <w:divBdr>
        <w:top w:val="none" w:sz="0" w:space="0" w:color="auto"/>
        <w:left w:val="none" w:sz="0" w:space="0" w:color="auto"/>
        <w:bottom w:val="none" w:sz="0" w:space="0" w:color="auto"/>
        <w:right w:val="none" w:sz="0" w:space="0" w:color="auto"/>
      </w:divBdr>
    </w:div>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876085502">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315642586">
      <w:bodyDiv w:val="1"/>
      <w:marLeft w:val="0"/>
      <w:marRight w:val="0"/>
      <w:marTop w:val="0"/>
      <w:marBottom w:val="0"/>
      <w:divBdr>
        <w:top w:val="none" w:sz="0" w:space="0" w:color="auto"/>
        <w:left w:val="none" w:sz="0" w:space="0" w:color="auto"/>
        <w:bottom w:val="none" w:sz="0" w:space="0" w:color="auto"/>
        <w:right w:val="none" w:sz="0" w:space="0" w:color="auto"/>
      </w:divBdr>
    </w:div>
    <w:div w:id="1668287805">
      <w:bodyDiv w:val="1"/>
      <w:marLeft w:val="0"/>
      <w:marRight w:val="0"/>
      <w:marTop w:val="0"/>
      <w:marBottom w:val="0"/>
      <w:divBdr>
        <w:top w:val="none" w:sz="0" w:space="0" w:color="auto"/>
        <w:left w:val="none" w:sz="0" w:space="0" w:color="auto"/>
        <w:bottom w:val="none" w:sz="0" w:space="0" w:color="auto"/>
        <w:right w:val="none" w:sz="0" w:space="0" w:color="auto"/>
      </w:divBdr>
    </w:div>
    <w:div w:id="1726947991">
      <w:bodyDiv w:val="1"/>
      <w:marLeft w:val="0"/>
      <w:marRight w:val="0"/>
      <w:marTop w:val="0"/>
      <w:marBottom w:val="0"/>
      <w:divBdr>
        <w:top w:val="none" w:sz="0" w:space="0" w:color="auto"/>
        <w:left w:val="none" w:sz="0" w:space="0" w:color="auto"/>
        <w:bottom w:val="none" w:sz="0" w:space="0" w:color="auto"/>
        <w:right w:val="none" w:sz="0" w:space="0" w:color="auto"/>
      </w:divBdr>
    </w:div>
    <w:div w:id="1952321677">
      <w:bodyDiv w:val="1"/>
      <w:marLeft w:val="0"/>
      <w:marRight w:val="0"/>
      <w:marTop w:val="0"/>
      <w:marBottom w:val="0"/>
      <w:divBdr>
        <w:top w:val="none" w:sz="0" w:space="0" w:color="auto"/>
        <w:left w:val="none" w:sz="0" w:space="0" w:color="auto"/>
        <w:bottom w:val="none" w:sz="0" w:space="0" w:color="auto"/>
        <w:right w:val="none" w:sz="0" w:space="0" w:color="auto"/>
      </w:divBdr>
    </w:div>
    <w:div w:id="19820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sites/default/files/documents/ADOPTED%20CORE%20STRATEGY%20.pdf" TargetMode="External"/><Relationship Id="rId13" Type="http://schemas.openxmlformats.org/officeDocument/2006/relationships/hyperlink" Target="https://www.havant.gov.uk/sites/default/files/documents/Havant%20and%20Waterlooville%20Town%20Centres%20Study%20%28October%202017%29%20-%20PDF%20Vers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avant.gov.uk/sites/default/files/documents/Consultation%20Summary%20Report.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vant.gov.uk/localpla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avant.gov.uk/planning-and-environment/planning-policy/supplementary-planning-documents/parking-supplementary" TargetMode="External"/><Relationship Id="rId4" Type="http://schemas.openxmlformats.org/officeDocument/2006/relationships/settings" Target="settings.xml"/><Relationship Id="rId9" Type="http://schemas.openxmlformats.org/officeDocument/2006/relationships/hyperlink" Target="https://www.havant.gov.uk/sites/default/files/documents/Adopted%20Allocations%20Plan%20July%202014%20-%20Copy.pdf" TargetMode="External"/><Relationship Id="rId14" Type="http://schemas.openxmlformats.org/officeDocument/2006/relationships/hyperlink" Target="https://assets.publishing.service.gov.uk/government/uploads/system/uploads/attachment_data/file/582323/town-centr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A5798-7579-456C-AC45-D1124E923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Pages>
  <Words>3088</Words>
  <Characters>17602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20649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subject/>
  <dc:creator>sarahha</dc:creator>
  <cp:keywords/>
  <dc:description/>
  <cp:lastModifiedBy>Hayward, David</cp:lastModifiedBy>
  <cp:revision>10</cp:revision>
  <cp:lastPrinted>2017-02-16T10:27:00Z</cp:lastPrinted>
  <dcterms:created xsi:type="dcterms:W3CDTF">2018-11-20T09:15:00Z</dcterms:created>
  <dcterms:modified xsi:type="dcterms:W3CDTF">2018-11-27T11:56:00Z</dcterms:modified>
</cp:coreProperties>
</file>