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93F" w:rsidRPr="00CF4F7A" w:rsidRDefault="00BB0670" w:rsidP="00BB0670">
      <w:pPr>
        <w:jc w:val="center"/>
        <w:rPr>
          <w:rFonts w:ascii="Arial" w:hAnsi="Arial" w:cs="Arial"/>
          <w:b/>
        </w:rPr>
      </w:pPr>
      <w:bookmarkStart w:id="0" w:name="_GoBack"/>
      <w:bookmarkEnd w:id="0"/>
      <w:r w:rsidRPr="00CF4F7A">
        <w:rPr>
          <w:rFonts w:ascii="Arial" w:hAnsi="Arial" w:cs="Arial"/>
          <w:b/>
        </w:rPr>
        <w:t xml:space="preserve">Planning Application Response of Planning Policy </w:t>
      </w:r>
    </w:p>
    <w:p w:rsidR="00C0093F" w:rsidRDefault="00C0093F" w:rsidP="00C0093F">
      <w:pPr>
        <w:rPr>
          <w:rFonts w:ascii="Arial" w:hAnsi="Arial" w:cs="Arial"/>
          <w:b/>
        </w:rPr>
      </w:pPr>
    </w:p>
    <w:tbl>
      <w:tblPr>
        <w:tblStyle w:val="TableGrid"/>
        <w:tblW w:w="8522" w:type="dxa"/>
        <w:tblLook w:val="01E0" w:firstRow="1" w:lastRow="1" w:firstColumn="1" w:lastColumn="1" w:noHBand="0" w:noVBand="0"/>
      </w:tblPr>
      <w:tblGrid>
        <w:gridCol w:w="2448"/>
        <w:gridCol w:w="6074"/>
      </w:tblGrid>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 xml:space="preserve">Application No:  </w:t>
            </w:r>
          </w:p>
        </w:tc>
        <w:tc>
          <w:tcPr>
            <w:tcW w:w="6074" w:type="dxa"/>
            <w:tcBorders>
              <w:top w:val="single" w:sz="4" w:space="0" w:color="auto"/>
              <w:left w:val="single" w:sz="4" w:space="0" w:color="auto"/>
              <w:bottom w:val="single" w:sz="4" w:space="0" w:color="auto"/>
              <w:right w:val="single" w:sz="4" w:space="0" w:color="auto"/>
            </w:tcBorders>
            <w:hideMark/>
          </w:tcPr>
          <w:p w:rsidR="00BB0670" w:rsidRPr="00515823" w:rsidRDefault="005C1FFC" w:rsidP="000172EF">
            <w:pPr>
              <w:rPr>
                <w:rFonts w:ascii="Arial" w:hAnsi="Arial" w:cs="Arial"/>
                <w:sz w:val="22"/>
                <w:szCs w:val="22"/>
              </w:rPr>
            </w:pPr>
            <w:r>
              <w:rPr>
                <w:rFonts w:ascii="Arial" w:hAnsi="Arial" w:cs="Arial"/>
                <w:sz w:val="22"/>
                <w:szCs w:val="22"/>
              </w:rPr>
              <w:t>APP/18/00437</w:t>
            </w:r>
          </w:p>
        </w:tc>
      </w:tr>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Site Address:</w:t>
            </w:r>
          </w:p>
        </w:tc>
        <w:tc>
          <w:tcPr>
            <w:tcW w:w="6074" w:type="dxa"/>
            <w:tcBorders>
              <w:top w:val="single" w:sz="4" w:space="0" w:color="auto"/>
              <w:left w:val="single" w:sz="4" w:space="0" w:color="auto"/>
              <w:bottom w:val="single" w:sz="4" w:space="0" w:color="auto"/>
              <w:right w:val="single" w:sz="4" w:space="0" w:color="auto"/>
            </w:tcBorders>
            <w:hideMark/>
          </w:tcPr>
          <w:p w:rsidR="00C0093F" w:rsidRPr="00515823" w:rsidRDefault="004C71EE" w:rsidP="00BB0670">
            <w:pPr>
              <w:rPr>
                <w:rFonts w:ascii="Arial" w:hAnsi="Arial" w:cs="Arial"/>
                <w:sz w:val="22"/>
                <w:szCs w:val="22"/>
              </w:rPr>
            </w:pPr>
            <w:r>
              <w:rPr>
                <w:rFonts w:ascii="Arial" w:hAnsi="Arial" w:cs="Arial"/>
                <w:sz w:val="22"/>
                <w:szCs w:val="22"/>
              </w:rPr>
              <w:t>88A Jubilee Road, Waterlooville, PO7 7RE</w:t>
            </w:r>
          </w:p>
        </w:tc>
      </w:tr>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 xml:space="preserve">Development: </w:t>
            </w:r>
            <w:r w:rsidRPr="00515823">
              <w:rPr>
                <w:rFonts w:ascii="Arial" w:hAnsi="Arial" w:cs="Arial"/>
                <w:color w:val="333333"/>
                <w:sz w:val="22"/>
                <w:szCs w:val="22"/>
              </w:rPr>
              <w:t xml:space="preserve"> </w:t>
            </w:r>
          </w:p>
        </w:tc>
        <w:tc>
          <w:tcPr>
            <w:tcW w:w="6074" w:type="dxa"/>
            <w:tcBorders>
              <w:top w:val="single" w:sz="4" w:space="0" w:color="auto"/>
              <w:left w:val="single" w:sz="4" w:space="0" w:color="auto"/>
              <w:bottom w:val="single" w:sz="4" w:space="0" w:color="auto"/>
              <w:right w:val="single" w:sz="4" w:space="0" w:color="auto"/>
            </w:tcBorders>
            <w:hideMark/>
          </w:tcPr>
          <w:p w:rsidR="00C0093F" w:rsidRPr="00084506" w:rsidRDefault="004C71EE" w:rsidP="00B63CF2">
            <w:pPr>
              <w:pStyle w:val="Heading2"/>
              <w:spacing w:before="0"/>
              <w:outlineLvl w:val="1"/>
              <w:rPr>
                <w:rFonts w:ascii="Arial" w:hAnsi="Arial" w:cs="Arial"/>
                <w:b w:val="0"/>
                <w:color w:val="auto"/>
                <w:sz w:val="22"/>
                <w:szCs w:val="22"/>
              </w:rPr>
            </w:pPr>
            <w:r>
              <w:rPr>
                <w:rFonts w:ascii="Arial" w:hAnsi="Arial" w:cs="Arial"/>
                <w:b w:val="0"/>
                <w:color w:val="auto"/>
                <w:sz w:val="22"/>
                <w:szCs w:val="22"/>
              </w:rPr>
              <w:t>Change of use from business (B1) to special needs school (D1) to provide new food tech and design technology classroom/workshop teaching block</w:t>
            </w:r>
          </w:p>
        </w:tc>
      </w:tr>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Case Officer:</w:t>
            </w:r>
          </w:p>
        </w:tc>
        <w:tc>
          <w:tcPr>
            <w:tcW w:w="6074" w:type="dxa"/>
            <w:tcBorders>
              <w:top w:val="single" w:sz="4" w:space="0" w:color="auto"/>
              <w:left w:val="single" w:sz="4" w:space="0" w:color="auto"/>
              <w:bottom w:val="single" w:sz="4" w:space="0" w:color="auto"/>
              <w:right w:val="single" w:sz="4" w:space="0" w:color="auto"/>
            </w:tcBorders>
            <w:hideMark/>
          </w:tcPr>
          <w:p w:rsidR="00C0093F" w:rsidRPr="00515823" w:rsidRDefault="004C71EE">
            <w:pPr>
              <w:rPr>
                <w:rFonts w:ascii="Arial" w:hAnsi="Arial" w:cs="Arial"/>
                <w:sz w:val="22"/>
                <w:szCs w:val="22"/>
              </w:rPr>
            </w:pPr>
            <w:r>
              <w:rPr>
                <w:rFonts w:ascii="Arial" w:eastAsia="ArialMT" w:hAnsi="Arial" w:cs="Arial"/>
                <w:sz w:val="22"/>
                <w:szCs w:val="22"/>
                <w:lang w:eastAsia="en-US"/>
              </w:rPr>
              <w:t>Mrs T Pickup</w:t>
            </w:r>
          </w:p>
        </w:tc>
      </w:tr>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Comments by:</w:t>
            </w:r>
          </w:p>
        </w:tc>
        <w:tc>
          <w:tcPr>
            <w:tcW w:w="6074" w:type="dxa"/>
            <w:tcBorders>
              <w:top w:val="single" w:sz="4" w:space="0" w:color="auto"/>
              <w:left w:val="single" w:sz="4" w:space="0" w:color="auto"/>
              <w:bottom w:val="single" w:sz="4" w:space="0" w:color="auto"/>
              <w:right w:val="single" w:sz="4" w:space="0" w:color="auto"/>
            </w:tcBorders>
            <w:hideMark/>
          </w:tcPr>
          <w:p w:rsidR="00C0093F" w:rsidRPr="00515823" w:rsidRDefault="00BA77C9">
            <w:pPr>
              <w:rPr>
                <w:rFonts w:ascii="Arial" w:hAnsi="Arial" w:cs="Arial"/>
                <w:sz w:val="22"/>
                <w:szCs w:val="22"/>
              </w:rPr>
            </w:pPr>
            <w:r>
              <w:rPr>
                <w:rFonts w:ascii="Arial" w:hAnsi="Arial" w:cs="Arial"/>
                <w:sz w:val="22"/>
                <w:szCs w:val="22"/>
              </w:rPr>
              <w:t xml:space="preserve">Jade Ellis </w:t>
            </w:r>
          </w:p>
        </w:tc>
      </w:tr>
      <w:tr w:rsidR="00C0093F" w:rsidRPr="00515823" w:rsidTr="00C0093F">
        <w:tc>
          <w:tcPr>
            <w:tcW w:w="2448" w:type="dxa"/>
            <w:tcBorders>
              <w:top w:val="single" w:sz="4" w:space="0" w:color="auto"/>
              <w:left w:val="single" w:sz="4" w:space="0" w:color="auto"/>
              <w:bottom w:val="single" w:sz="4" w:space="0" w:color="auto"/>
              <w:right w:val="single" w:sz="4" w:space="0" w:color="auto"/>
            </w:tcBorders>
            <w:hideMark/>
          </w:tcPr>
          <w:p w:rsidR="00C0093F" w:rsidRPr="00515823" w:rsidRDefault="00C0093F">
            <w:pPr>
              <w:rPr>
                <w:rFonts w:ascii="Arial" w:hAnsi="Arial" w:cs="Arial"/>
                <w:sz w:val="22"/>
                <w:szCs w:val="22"/>
              </w:rPr>
            </w:pPr>
            <w:r w:rsidRPr="00515823">
              <w:rPr>
                <w:rFonts w:ascii="Arial" w:hAnsi="Arial" w:cs="Arial"/>
                <w:b/>
                <w:sz w:val="22"/>
                <w:szCs w:val="22"/>
              </w:rPr>
              <w:t>Date of Comments:</w:t>
            </w:r>
          </w:p>
        </w:tc>
        <w:tc>
          <w:tcPr>
            <w:tcW w:w="6074" w:type="dxa"/>
            <w:tcBorders>
              <w:top w:val="single" w:sz="4" w:space="0" w:color="auto"/>
              <w:left w:val="single" w:sz="4" w:space="0" w:color="auto"/>
              <w:bottom w:val="single" w:sz="4" w:space="0" w:color="auto"/>
              <w:right w:val="single" w:sz="4" w:space="0" w:color="auto"/>
            </w:tcBorders>
            <w:hideMark/>
          </w:tcPr>
          <w:p w:rsidR="00C0093F" w:rsidRPr="00515823" w:rsidRDefault="00974429">
            <w:pPr>
              <w:rPr>
                <w:rFonts w:ascii="Arial" w:hAnsi="Arial" w:cs="Arial"/>
                <w:sz w:val="22"/>
                <w:szCs w:val="22"/>
              </w:rPr>
            </w:pPr>
            <w:r>
              <w:rPr>
                <w:rFonts w:ascii="Arial" w:hAnsi="Arial" w:cs="Arial"/>
                <w:sz w:val="22"/>
                <w:szCs w:val="22"/>
              </w:rPr>
              <w:t>23</w:t>
            </w:r>
            <w:r>
              <w:rPr>
                <w:rFonts w:ascii="Arial" w:hAnsi="Arial" w:cs="Arial"/>
                <w:sz w:val="22"/>
                <w:szCs w:val="22"/>
                <w:vertAlign w:val="superscript"/>
              </w:rPr>
              <w:t xml:space="preserve">rd </w:t>
            </w:r>
            <w:r w:rsidR="004C71EE">
              <w:rPr>
                <w:rFonts w:ascii="Arial" w:hAnsi="Arial" w:cs="Arial"/>
                <w:sz w:val="22"/>
                <w:szCs w:val="22"/>
              </w:rPr>
              <w:t>May 2018</w:t>
            </w:r>
          </w:p>
        </w:tc>
      </w:tr>
    </w:tbl>
    <w:p w:rsidR="00C0093F" w:rsidRPr="00515823" w:rsidRDefault="00C0093F" w:rsidP="00C0093F">
      <w:pPr>
        <w:rPr>
          <w:rFonts w:ascii="Arial" w:hAnsi="Arial" w:cs="Arial"/>
          <w:b/>
        </w:rPr>
      </w:pPr>
    </w:p>
    <w:p w:rsidR="00C0093F" w:rsidRDefault="00C0093F" w:rsidP="00C0093F">
      <w:pPr>
        <w:rPr>
          <w:rFonts w:ascii="Arial" w:hAnsi="Arial" w:cs="Arial"/>
          <w:b/>
        </w:rPr>
      </w:pPr>
      <w:r>
        <w:rPr>
          <w:rFonts w:ascii="Arial" w:hAnsi="Arial" w:cs="Arial"/>
          <w:b/>
        </w:rPr>
        <w:t>Policy Status</w:t>
      </w:r>
    </w:p>
    <w:p w:rsidR="004C71EE" w:rsidRDefault="004C71EE" w:rsidP="00C0093F">
      <w:pPr>
        <w:rPr>
          <w:rFonts w:ascii="Arial" w:hAnsi="Arial" w:cs="Arial"/>
          <w:b/>
        </w:rPr>
      </w:pPr>
    </w:p>
    <w:p w:rsidR="004C71EE" w:rsidRPr="004C71EE" w:rsidRDefault="004C71EE" w:rsidP="004C71EE">
      <w:pPr>
        <w:rPr>
          <w:rFonts w:ascii="Arial" w:hAnsi="Arial" w:cs="Arial"/>
          <w:bCs/>
        </w:rPr>
      </w:pPr>
      <w:r>
        <w:rPr>
          <w:rFonts w:ascii="Arial" w:hAnsi="Arial" w:cs="Arial"/>
          <w:bCs/>
        </w:rPr>
        <w:t xml:space="preserve">The </w:t>
      </w:r>
      <w:hyperlink r:id="rId5" w:history="1">
        <w:r>
          <w:rPr>
            <w:rStyle w:val="Hyperlink"/>
            <w:rFonts w:ascii="Arial" w:hAnsi="Arial" w:cs="Arial"/>
            <w:bCs/>
          </w:rPr>
          <w:t>Local Plan (Core Strategy)</w:t>
        </w:r>
      </w:hyperlink>
      <w:r>
        <w:rPr>
          <w:rFonts w:ascii="Arial" w:hAnsi="Arial" w:cs="Arial"/>
          <w:bCs/>
        </w:rPr>
        <w:t xml:space="preserve"> and the </w:t>
      </w:r>
      <w:hyperlink r:id="rId6" w:history="1">
        <w:r>
          <w:rPr>
            <w:rStyle w:val="Hyperlink"/>
            <w:rFonts w:ascii="Arial" w:hAnsi="Arial" w:cs="Arial"/>
            <w:bCs/>
          </w:rPr>
          <w:t>Local Plan (Allocations)</w:t>
        </w:r>
      </w:hyperlink>
      <w:r>
        <w:rPr>
          <w:rFonts w:ascii="Arial" w:hAnsi="Arial" w:cs="Arial"/>
          <w:bCs/>
        </w:rPr>
        <w:t xml:space="preserve">, together with the Hampshire Minerals and Waste Plan provide the development plan for the Borough.  </w:t>
      </w:r>
    </w:p>
    <w:p w:rsidR="004C71EE" w:rsidRDefault="004C71EE" w:rsidP="004C71EE">
      <w:pPr>
        <w:rPr>
          <w:rFonts w:ascii="Arial" w:hAnsi="Arial" w:cs="Arial"/>
          <w:bCs/>
        </w:rPr>
      </w:pPr>
    </w:p>
    <w:p w:rsidR="004C71EE" w:rsidRDefault="004C71EE" w:rsidP="004C71EE">
      <w:pPr>
        <w:rPr>
          <w:rFonts w:ascii="Arial" w:hAnsi="Arial" w:cs="Arial"/>
          <w:bCs/>
        </w:rPr>
      </w:pPr>
      <w:bookmarkStart w:id="1" w:name="_Hlk513201059"/>
      <w:r>
        <w:rPr>
          <w:rFonts w:ascii="Arial" w:hAnsi="Arial" w:cs="Arial"/>
          <w:bCs/>
        </w:rPr>
        <w:t xml:space="preserve">The Council is preparing a new Local Plan and consulted on a Draft (Regulation 18) version of the </w:t>
      </w:r>
      <w:hyperlink r:id="rId7" w:history="1">
        <w:r>
          <w:rPr>
            <w:rStyle w:val="Hyperlink"/>
            <w:rFonts w:ascii="Arial" w:hAnsi="Arial" w:cs="Arial"/>
          </w:rPr>
          <w:t>Havant Borough Local Plan 2036</w:t>
        </w:r>
      </w:hyperlink>
      <w:r>
        <w:rPr>
          <w:rFonts w:ascii="Arial" w:hAnsi="Arial" w:cs="Arial"/>
          <w:bCs/>
        </w:rPr>
        <w:t xml:space="preserve"> (HBLP 2036) between 8 January to 16 February 2018. Whilst the Plan has limited weight in decision-making at this stage in the plan preparation, it is of relevance in setting out the Council’s direction of travel. </w:t>
      </w:r>
    </w:p>
    <w:bookmarkEnd w:id="1"/>
    <w:p w:rsidR="00B15824" w:rsidRDefault="00B15824" w:rsidP="00C0093F">
      <w:pPr>
        <w:rPr>
          <w:rFonts w:ascii="Arial" w:hAnsi="Arial" w:cs="Arial"/>
          <w:b/>
        </w:rPr>
      </w:pPr>
    </w:p>
    <w:p w:rsidR="004C71EE" w:rsidRDefault="004C71EE" w:rsidP="00C0093F">
      <w:pPr>
        <w:rPr>
          <w:rFonts w:ascii="Arial" w:hAnsi="Arial" w:cs="Arial"/>
          <w:b/>
        </w:rPr>
      </w:pPr>
      <w:r>
        <w:rPr>
          <w:rFonts w:ascii="Arial" w:hAnsi="Arial" w:cs="Arial"/>
          <w:b/>
        </w:rPr>
        <w:t xml:space="preserve">Principle of Development </w:t>
      </w:r>
    </w:p>
    <w:p w:rsidR="004C71EE" w:rsidRDefault="004C71EE" w:rsidP="00C0093F">
      <w:pPr>
        <w:rPr>
          <w:rFonts w:ascii="Arial" w:hAnsi="Arial" w:cs="Arial"/>
          <w:b/>
        </w:rPr>
      </w:pPr>
    </w:p>
    <w:p w:rsidR="004C71EE" w:rsidRDefault="004C71EE" w:rsidP="00C0093F">
      <w:pPr>
        <w:rPr>
          <w:rFonts w:ascii="Arial" w:hAnsi="Arial" w:cs="Arial"/>
        </w:rPr>
      </w:pPr>
      <w:r>
        <w:rPr>
          <w:rFonts w:ascii="Arial" w:hAnsi="Arial" w:cs="Arial"/>
        </w:rPr>
        <w:t xml:space="preserve">The site lies within the urban area as defined by Policies CS17 and AL2 of the Local Plan which seek to concentrate new development within the five urban areas of the borough. There is therefore a presumption in favour of sustainable development, subject to other relevant material considerations in the development plan. </w:t>
      </w:r>
    </w:p>
    <w:p w:rsidR="004C71EE" w:rsidRDefault="004C71EE" w:rsidP="00C0093F">
      <w:pPr>
        <w:rPr>
          <w:rFonts w:ascii="Arial" w:hAnsi="Arial" w:cs="Arial"/>
        </w:rPr>
      </w:pPr>
    </w:p>
    <w:p w:rsidR="00160B1D" w:rsidRDefault="004C71EE" w:rsidP="00C0093F">
      <w:pPr>
        <w:rPr>
          <w:rFonts w:ascii="Arial" w:hAnsi="Arial" w:cs="Arial"/>
        </w:rPr>
      </w:pPr>
      <w:r>
        <w:rPr>
          <w:rFonts w:ascii="Arial" w:hAnsi="Arial" w:cs="Arial"/>
        </w:rPr>
        <w:t>The existing premises are currently being used as a workshop/office for the fabrication of troph</w:t>
      </w:r>
      <w:r w:rsidR="00E867BC">
        <w:rPr>
          <w:rFonts w:ascii="Arial" w:hAnsi="Arial" w:cs="Arial"/>
        </w:rPr>
        <w:t xml:space="preserve">ies (Class B1). </w:t>
      </w:r>
      <w:r w:rsidR="00EC16BE">
        <w:rPr>
          <w:rFonts w:ascii="Arial" w:hAnsi="Arial" w:cs="Arial"/>
        </w:rPr>
        <w:t>T</w:t>
      </w:r>
      <w:r w:rsidR="00E867BC">
        <w:rPr>
          <w:rFonts w:ascii="Arial" w:hAnsi="Arial" w:cs="Arial"/>
        </w:rPr>
        <w:t xml:space="preserve">he unit is currently occupied by </w:t>
      </w:r>
      <w:r w:rsidR="00160B1D">
        <w:rPr>
          <w:rFonts w:ascii="Arial" w:hAnsi="Arial" w:cs="Arial"/>
        </w:rPr>
        <w:t>Speedcut Contractors</w:t>
      </w:r>
      <w:r w:rsidR="00E867BC">
        <w:rPr>
          <w:rFonts w:ascii="Arial" w:hAnsi="Arial" w:cs="Arial"/>
        </w:rPr>
        <w:t>, a</w:t>
      </w:r>
      <w:r w:rsidR="00160B1D">
        <w:rPr>
          <w:rFonts w:ascii="Arial" w:hAnsi="Arial" w:cs="Arial"/>
        </w:rPr>
        <w:t xml:space="preserve"> precision </w:t>
      </w:r>
      <w:r w:rsidR="00E867BC">
        <w:rPr>
          <w:rFonts w:ascii="Arial" w:hAnsi="Arial" w:cs="Arial"/>
        </w:rPr>
        <w:t xml:space="preserve">engineering business. </w:t>
      </w:r>
    </w:p>
    <w:p w:rsidR="00160B1D" w:rsidRDefault="00160B1D" w:rsidP="00C0093F">
      <w:pPr>
        <w:rPr>
          <w:rFonts w:ascii="Arial" w:hAnsi="Arial" w:cs="Arial"/>
        </w:rPr>
      </w:pPr>
    </w:p>
    <w:p w:rsidR="00974429" w:rsidRDefault="004C71EE" w:rsidP="00C0093F">
      <w:pPr>
        <w:rPr>
          <w:rFonts w:ascii="Arial" w:hAnsi="Arial" w:cs="Arial"/>
          <w:bCs/>
        </w:rPr>
      </w:pPr>
      <w:r>
        <w:rPr>
          <w:rFonts w:ascii="Arial" w:hAnsi="Arial" w:cs="Arial"/>
        </w:rPr>
        <w:t>Policies CS2 a</w:t>
      </w:r>
      <w:r w:rsidR="00F375CE">
        <w:rPr>
          <w:rFonts w:ascii="Arial" w:hAnsi="Arial" w:cs="Arial"/>
        </w:rPr>
        <w:t>nd DM3 are therefore of relevance, in terms of setting out the</w:t>
      </w:r>
      <w:r w:rsidR="00160B1D">
        <w:rPr>
          <w:rFonts w:ascii="Arial" w:hAnsi="Arial" w:cs="Arial"/>
          <w:bCs/>
        </w:rPr>
        <w:t xml:space="preserve"> development of land or premises currently or last used for B use class employment purposes to non-B use class employment will only be permitted where it has been demonstrated that the land or premises are not fit for purpose and financially unviable for B use class purposes. An active and exhaustive marketing exercise would normally </w:t>
      </w:r>
      <w:r w:rsidR="00974429">
        <w:rPr>
          <w:rFonts w:ascii="Arial" w:hAnsi="Arial" w:cs="Arial"/>
          <w:bCs/>
        </w:rPr>
        <w:t>be required</w:t>
      </w:r>
      <w:r w:rsidR="00160B1D">
        <w:rPr>
          <w:rFonts w:ascii="Arial" w:hAnsi="Arial" w:cs="Arial"/>
          <w:bCs/>
        </w:rPr>
        <w:t xml:space="preserve"> to demonstrate the site is no longer suitable for B use class employment.</w:t>
      </w:r>
      <w:r w:rsidR="00974429">
        <w:rPr>
          <w:rFonts w:ascii="Arial" w:hAnsi="Arial" w:cs="Arial"/>
          <w:bCs/>
        </w:rPr>
        <w:t xml:space="preserve"> </w:t>
      </w:r>
    </w:p>
    <w:p w:rsidR="00974429" w:rsidRDefault="00974429" w:rsidP="00C0093F">
      <w:pPr>
        <w:rPr>
          <w:rFonts w:ascii="Arial" w:hAnsi="Arial" w:cs="Arial"/>
          <w:bCs/>
        </w:rPr>
      </w:pPr>
    </w:p>
    <w:p w:rsidR="00160B1D" w:rsidRDefault="00974429" w:rsidP="00C0093F">
      <w:pPr>
        <w:rPr>
          <w:rFonts w:ascii="Arial" w:hAnsi="Arial" w:cs="Arial"/>
          <w:bCs/>
        </w:rPr>
      </w:pPr>
      <w:r>
        <w:rPr>
          <w:rFonts w:ascii="Arial" w:hAnsi="Arial" w:cs="Arial"/>
          <w:bCs/>
        </w:rPr>
        <w:t xml:space="preserve">As the application submission does not make any reference to the need for marketing, this should be highlighted to the applicant’s agent as soon as possible. If </w:t>
      </w:r>
      <w:r>
        <w:rPr>
          <w:rFonts w:ascii="Arial" w:hAnsi="Arial" w:cs="Arial"/>
        </w:rPr>
        <w:t>there are other or additional considerations which should be considered, these should be confirmed in writing by the applicant’s agent.</w:t>
      </w:r>
    </w:p>
    <w:p w:rsidR="0029525E" w:rsidRDefault="0029525E" w:rsidP="00C0093F">
      <w:pPr>
        <w:rPr>
          <w:rFonts w:ascii="Arial" w:hAnsi="Arial" w:cs="Arial"/>
          <w:bCs/>
        </w:rPr>
      </w:pPr>
    </w:p>
    <w:p w:rsidR="00160B1D" w:rsidRDefault="00E867BC" w:rsidP="00C0093F">
      <w:pPr>
        <w:rPr>
          <w:rFonts w:ascii="Arial" w:hAnsi="Arial" w:cs="Arial"/>
          <w:bCs/>
        </w:rPr>
      </w:pPr>
      <w:r>
        <w:rPr>
          <w:rFonts w:ascii="Arial" w:hAnsi="Arial" w:cs="Arial"/>
          <w:bCs/>
        </w:rPr>
        <w:t>T</w:t>
      </w:r>
      <w:r w:rsidR="00160B1D">
        <w:rPr>
          <w:rFonts w:ascii="Arial" w:hAnsi="Arial" w:cs="Arial"/>
          <w:bCs/>
        </w:rPr>
        <w:t>he Council recognises t</w:t>
      </w:r>
      <w:r w:rsidR="0029525E">
        <w:rPr>
          <w:rFonts w:ascii="Arial" w:hAnsi="Arial" w:cs="Arial"/>
          <w:bCs/>
        </w:rPr>
        <w:t>here</w:t>
      </w:r>
      <w:r w:rsidR="00160B1D">
        <w:rPr>
          <w:rFonts w:ascii="Arial" w:hAnsi="Arial" w:cs="Arial"/>
          <w:bCs/>
        </w:rPr>
        <w:t xml:space="preserve"> may</w:t>
      </w:r>
      <w:r w:rsidR="00974429">
        <w:rPr>
          <w:rFonts w:ascii="Arial" w:hAnsi="Arial" w:cs="Arial"/>
          <w:bCs/>
        </w:rPr>
        <w:t>, however</w:t>
      </w:r>
      <w:r w:rsidR="00160B1D">
        <w:rPr>
          <w:rFonts w:ascii="Arial" w:hAnsi="Arial" w:cs="Arial"/>
          <w:bCs/>
        </w:rPr>
        <w:t xml:space="preserve"> be material</w:t>
      </w:r>
      <w:r>
        <w:rPr>
          <w:rFonts w:ascii="Arial" w:hAnsi="Arial" w:cs="Arial"/>
          <w:bCs/>
        </w:rPr>
        <w:t xml:space="preserve"> considerations which indicate a </w:t>
      </w:r>
      <w:r w:rsidR="00160B1D">
        <w:rPr>
          <w:rFonts w:ascii="Arial" w:hAnsi="Arial" w:cs="Arial"/>
          <w:bCs/>
        </w:rPr>
        <w:t>devia</w:t>
      </w:r>
      <w:r>
        <w:rPr>
          <w:rFonts w:ascii="Arial" w:hAnsi="Arial" w:cs="Arial"/>
          <w:bCs/>
        </w:rPr>
        <w:t>tion from the marketing requirem</w:t>
      </w:r>
      <w:r w:rsidR="00E42716">
        <w:rPr>
          <w:rFonts w:ascii="Arial" w:hAnsi="Arial" w:cs="Arial"/>
          <w:bCs/>
        </w:rPr>
        <w:t xml:space="preserve">ent </w:t>
      </w:r>
      <w:r w:rsidR="0029525E">
        <w:rPr>
          <w:rFonts w:ascii="Arial" w:hAnsi="Arial" w:cs="Arial"/>
          <w:bCs/>
        </w:rPr>
        <w:t xml:space="preserve">is appropriate </w:t>
      </w:r>
      <w:r w:rsidR="00974429">
        <w:rPr>
          <w:rFonts w:ascii="Arial" w:hAnsi="Arial" w:cs="Arial"/>
          <w:bCs/>
        </w:rPr>
        <w:t>in t</w:t>
      </w:r>
      <w:r w:rsidR="0029525E">
        <w:rPr>
          <w:rFonts w:ascii="Arial" w:hAnsi="Arial" w:cs="Arial"/>
          <w:bCs/>
        </w:rPr>
        <w:t xml:space="preserve">his </w:t>
      </w:r>
      <w:proofErr w:type="gramStart"/>
      <w:r w:rsidR="0029525E">
        <w:rPr>
          <w:rFonts w:ascii="Arial" w:hAnsi="Arial" w:cs="Arial"/>
          <w:bCs/>
        </w:rPr>
        <w:t>particular case</w:t>
      </w:r>
      <w:proofErr w:type="gramEnd"/>
      <w:r>
        <w:rPr>
          <w:rFonts w:ascii="Arial" w:hAnsi="Arial" w:cs="Arial"/>
          <w:bCs/>
        </w:rPr>
        <w:t xml:space="preserve">. For example, the development proposals would expand the existing school and provide additional learning accommodation for students with learning difficulties. The submitted Design and Access Statement also indicates that the proposals would support additional employment: </w:t>
      </w:r>
    </w:p>
    <w:p w:rsidR="00E867BC" w:rsidRPr="00E867BC" w:rsidRDefault="00E867BC" w:rsidP="00C0093F">
      <w:pPr>
        <w:rPr>
          <w:rFonts w:ascii="Arial" w:hAnsi="Arial" w:cs="Arial"/>
          <w:bCs/>
        </w:rPr>
      </w:pPr>
    </w:p>
    <w:p w:rsidR="0029525E" w:rsidRDefault="00160B1D" w:rsidP="00C0093F">
      <w:pPr>
        <w:rPr>
          <w:rFonts w:ascii="Arial" w:hAnsi="Arial" w:cs="Arial"/>
          <w:i/>
        </w:rPr>
      </w:pPr>
      <w:r>
        <w:rPr>
          <w:rFonts w:ascii="Arial" w:hAnsi="Arial" w:cs="Arial"/>
          <w:i/>
        </w:rPr>
        <w:t>“The school currently employs 15 staff, this will rise to 23 consisting of 8 teachers, 3 instructors for specialist teaching, 2 administrators and 10 teaching assistants.”</w:t>
      </w:r>
    </w:p>
    <w:p w:rsidR="0029525E" w:rsidRDefault="0029525E" w:rsidP="00C0093F">
      <w:pPr>
        <w:rPr>
          <w:rFonts w:ascii="Arial" w:hAnsi="Arial" w:cs="Arial"/>
          <w:i/>
        </w:rPr>
      </w:pPr>
    </w:p>
    <w:p w:rsidR="00537455" w:rsidRDefault="00F375CE" w:rsidP="00C0093F">
      <w:pPr>
        <w:rPr>
          <w:rFonts w:ascii="Arial" w:hAnsi="Arial" w:cs="Arial"/>
        </w:rPr>
      </w:pPr>
      <w:r>
        <w:rPr>
          <w:rFonts w:ascii="Arial" w:hAnsi="Arial" w:cs="Arial"/>
        </w:rPr>
        <w:lastRenderedPageBreak/>
        <w:t>The proposals would, nonetheless,</w:t>
      </w:r>
      <w:r w:rsidR="00E867BC">
        <w:rPr>
          <w:rFonts w:ascii="Arial" w:hAnsi="Arial" w:cs="Arial"/>
        </w:rPr>
        <w:t xml:space="preserve"> result in the </w:t>
      </w:r>
      <w:r w:rsidR="0029525E">
        <w:rPr>
          <w:rFonts w:ascii="Arial" w:hAnsi="Arial" w:cs="Arial"/>
        </w:rPr>
        <w:t xml:space="preserve">potential </w:t>
      </w:r>
      <w:r w:rsidR="00E867BC">
        <w:rPr>
          <w:rFonts w:ascii="Arial" w:hAnsi="Arial" w:cs="Arial"/>
        </w:rPr>
        <w:t>displacement of a specialised natur</w:t>
      </w:r>
      <w:r>
        <w:rPr>
          <w:rFonts w:ascii="Arial" w:hAnsi="Arial" w:cs="Arial"/>
        </w:rPr>
        <w:t>e</w:t>
      </w:r>
      <w:r w:rsidR="0029525E">
        <w:rPr>
          <w:rFonts w:ascii="Arial" w:hAnsi="Arial" w:cs="Arial"/>
        </w:rPr>
        <w:t xml:space="preserve"> and therefore result in potential harm to the business and the local economy</w:t>
      </w:r>
      <w:r>
        <w:rPr>
          <w:rFonts w:ascii="Arial" w:hAnsi="Arial" w:cs="Arial"/>
        </w:rPr>
        <w:t>.</w:t>
      </w:r>
    </w:p>
    <w:p w:rsidR="00537455" w:rsidRDefault="00537455" w:rsidP="00C0093F">
      <w:pPr>
        <w:rPr>
          <w:rFonts w:ascii="Arial" w:hAnsi="Arial" w:cs="Arial"/>
        </w:rPr>
      </w:pPr>
    </w:p>
    <w:p w:rsidR="005B6512" w:rsidRPr="00537455" w:rsidRDefault="00974429" w:rsidP="00C0093F">
      <w:pPr>
        <w:rPr>
          <w:rFonts w:ascii="Arial" w:hAnsi="Arial" w:cs="Arial"/>
          <w:b/>
          <w:i/>
        </w:rPr>
      </w:pPr>
      <w:r>
        <w:rPr>
          <w:rFonts w:ascii="Arial" w:hAnsi="Arial" w:cs="Arial"/>
        </w:rPr>
        <w:t>To</w:t>
      </w:r>
      <w:r w:rsidR="0029525E">
        <w:rPr>
          <w:rFonts w:ascii="Arial" w:hAnsi="Arial" w:cs="Arial"/>
        </w:rPr>
        <w:t xml:space="preserve"> justify setting aside the market requirements which would normally apply</w:t>
      </w:r>
      <w:r w:rsidR="00E42716">
        <w:rPr>
          <w:rFonts w:ascii="Arial" w:hAnsi="Arial" w:cs="Arial"/>
        </w:rPr>
        <w:t>, the applicant or the applicant’s agent should provide evidence from the occupier which confirms that there is available and suitable accommodation which enables them to relocate</w:t>
      </w:r>
      <w:r w:rsidR="00F375CE">
        <w:rPr>
          <w:rFonts w:ascii="Arial" w:hAnsi="Arial" w:cs="Arial"/>
        </w:rPr>
        <w:t xml:space="preserve">. </w:t>
      </w:r>
      <w:r w:rsidR="00537455">
        <w:rPr>
          <w:rFonts w:ascii="Arial" w:hAnsi="Arial" w:cs="Arial"/>
        </w:rPr>
        <w:t xml:space="preserve">This could include a letter on company headed paper or electronic correspondence from an official company e-email address. </w:t>
      </w:r>
    </w:p>
    <w:p w:rsidR="002345D5" w:rsidRPr="002345D5" w:rsidRDefault="002345D5" w:rsidP="00C0093F">
      <w:pPr>
        <w:rPr>
          <w:rFonts w:ascii="Arial" w:hAnsi="Arial" w:cs="Arial"/>
          <w:b/>
        </w:rPr>
      </w:pPr>
    </w:p>
    <w:p w:rsidR="002345D5" w:rsidRDefault="005B6512" w:rsidP="00C0093F">
      <w:pPr>
        <w:rPr>
          <w:rFonts w:ascii="Arial" w:hAnsi="Arial" w:cs="Arial"/>
          <w:b/>
        </w:rPr>
      </w:pPr>
      <w:r>
        <w:rPr>
          <w:rFonts w:ascii="Arial" w:hAnsi="Arial" w:cs="Arial"/>
          <w:b/>
        </w:rPr>
        <w:t>Summary</w:t>
      </w:r>
    </w:p>
    <w:p w:rsidR="005B6512" w:rsidRDefault="005B6512" w:rsidP="00C0093F">
      <w:pPr>
        <w:rPr>
          <w:rFonts w:ascii="Arial" w:hAnsi="Arial" w:cs="Arial"/>
          <w:b/>
        </w:rPr>
      </w:pPr>
    </w:p>
    <w:p w:rsidR="00537455" w:rsidRDefault="005B6512">
      <w:pPr>
        <w:rPr>
          <w:rFonts w:ascii="Arial" w:hAnsi="Arial" w:cs="Arial"/>
        </w:rPr>
      </w:pPr>
      <w:r>
        <w:rPr>
          <w:rFonts w:ascii="Arial" w:hAnsi="Arial" w:cs="Arial"/>
        </w:rPr>
        <w:t xml:space="preserve">In the absence of any further information at this stage, a policy objection would arise against the marketing requirement set out by Policies CS2 and DM3. </w:t>
      </w:r>
      <w:r w:rsidR="00974429">
        <w:rPr>
          <w:rFonts w:ascii="Arial" w:hAnsi="Arial" w:cs="Arial"/>
        </w:rPr>
        <w:t xml:space="preserve">It is recommended that this is highlighted to the applicant’s agent </w:t>
      </w:r>
      <w:r w:rsidR="00537455">
        <w:rPr>
          <w:rFonts w:ascii="Arial" w:hAnsi="Arial" w:cs="Arial"/>
        </w:rPr>
        <w:t xml:space="preserve">as soon as possible to provide them with an opportunity to submit further information. </w:t>
      </w:r>
    </w:p>
    <w:p w:rsidR="00537455" w:rsidRDefault="00537455">
      <w:pPr>
        <w:rPr>
          <w:rFonts w:ascii="Arial" w:hAnsi="Arial" w:cs="Arial"/>
        </w:rPr>
      </w:pPr>
    </w:p>
    <w:p w:rsidR="00D57032" w:rsidRPr="00CF4F7A" w:rsidRDefault="00537455">
      <w:pPr>
        <w:rPr>
          <w:rFonts w:ascii="Arial" w:hAnsi="Arial" w:cs="Arial"/>
        </w:rPr>
      </w:pPr>
      <w:proofErr w:type="gramStart"/>
      <w:r>
        <w:rPr>
          <w:rFonts w:ascii="Arial" w:hAnsi="Arial" w:cs="Arial"/>
        </w:rPr>
        <w:t>In order to</w:t>
      </w:r>
      <w:proofErr w:type="gramEnd"/>
      <w:r>
        <w:rPr>
          <w:rFonts w:ascii="Arial" w:hAnsi="Arial" w:cs="Arial"/>
        </w:rPr>
        <w:t xml:space="preserve"> set aside this policy requirement, it will be necessary for the applicant’s agent to provide evidence </w:t>
      </w:r>
      <w:r w:rsidR="005B6512">
        <w:rPr>
          <w:rFonts w:ascii="Arial" w:hAnsi="Arial" w:cs="Arial"/>
        </w:rPr>
        <w:t>which demonstrates that suitable and alternative accommodation which enables the existing occupier to relocate may justify a deviation from this policy requirement.</w:t>
      </w:r>
      <w:r>
        <w:rPr>
          <w:rFonts w:ascii="Arial" w:hAnsi="Arial" w:cs="Arial"/>
        </w:rPr>
        <w:t xml:space="preserve"> </w:t>
      </w:r>
    </w:p>
    <w:sectPr w:rsidR="00D57032" w:rsidRPr="00CF4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4792"/>
    <w:multiLevelType w:val="hybridMultilevel"/>
    <w:tmpl w:val="DE503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B56A5"/>
    <w:multiLevelType w:val="hybridMultilevel"/>
    <w:tmpl w:val="2DA8D93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C13D92"/>
    <w:multiLevelType w:val="hybridMultilevel"/>
    <w:tmpl w:val="DA2EC46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93F"/>
    <w:rsid w:val="000172EF"/>
    <w:rsid w:val="00056E8D"/>
    <w:rsid w:val="00084506"/>
    <w:rsid w:val="00087FE0"/>
    <w:rsid w:val="000B2383"/>
    <w:rsid w:val="00160B1D"/>
    <w:rsid w:val="00183072"/>
    <w:rsid w:val="00184638"/>
    <w:rsid w:val="001936DD"/>
    <w:rsid w:val="001B7D55"/>
    <w:rsid w:val="002345D5"/>
    <w:rsid w:val="002471F5"/>
    <w:rsid w:val="0029525E"/>
    <w:rsid w:val="004A4C77"/>
    <w:rsid w:val="004C71EE"/>
    <w:rsid w:val="004D4387"/>
    <w:rsid w:val="004D4A50"/>
    <w:rsid w:val="00515823"/>
    <w:rsid w:val="00537455"/>
    <w:rsid w:val="005A1FAB"/>
    <w:rsid w:val="005B6512"/>
    <w:rsid w:val="005C1FFC"/>
    <w:rsid w:val="005D2381"/>
    <w:rsid w:val="00650EF2"/>
    <w:rsid w:val="00785A92"/>
    <w:rsid w:val="00883902"/>
    <w:rsid w:val="00974429"/>
    <w:rsid w:val="009A2BC1"/>
    <w:rsid w:val="00B15824"/>
    <w:rsid w:val="00B63CF2"/>
    <w:rsid w:val="00B822E4"/>
    <w:rsid w:val="00BA29BE"/>
    <w:rsid w:val="00BA77C9"/>
    <w:rsid w:val="00BB0670"/>
    <w:rsid w:val="00C0093F"/>
    <w:rsid w:val="00C62140"/>
    <w:rsid w:val="00CF4F7A"/>
    <w:rsid w:val="00D57032"/>
    <w:rsid w:val="00E42716"/>
    <w:rsid w:val="00E867BC"/>
    <w:rsid w:val="00E97072"/>
    <w:rsid w:val="00EC16BE"/>
    <w:rsid w:val="00F375CE"/>
    <w:rsid w:val="00F65ABC"/>
    <w:rsid w:val="00FA3BA6"/>
    <w:rsid w:val="3883A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5F8EE-4709-40DF-9488-56252146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093F"/>
    <w:pPr>
      <w:spacing w:after="0" w:line="240" w:lineRule="auto"/>
    </w:pPr>
    <w:rPr>
      <w:rFonts w:ascii="Calibri" w:eastAsia="Calibri" w:hAnsi="Calibri" w:cs="Times New Roman"/>
      <w:lang w:eastAsia="en-GB"/>
    </w:rPr>
  </w:style>
  <w:style w:type="paragraph" w:styleId="Heading2">
    <w:name w:val="heading 2"/>
    <w:basedOn w:val="Normal"/>
    <w:next w:val="Normal"/>
    <w:link w:val="Heading2Char"/>
    <w:uiPriority w:val="9"/>
    <w:unhideWhenUsed/>
    <w:qFormat/>
    <w:rsid w:val="00B63CF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93F"/>
    <w:pPr>
      <w:ind w:left="720"/>
      <w:contextualSpacing/>
    </w:pPr>
  </w:style>
  <w:style w:type="paragraph" w:customStyle="1" w:styleId="Default">
    <w:name w:val="Default"/>
    <w:rsid w:val="00C0093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rsid w:val="00C009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BA77C9"/>
    <w:pPr>
      <w:autoSpaceDE w:val="0"/>
      <w:autoSpaceDN w:val="0"/>
      <w:adjustRightInd w:val="0"/>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650EF2"/>
    <w:rPr>
      <w:sz w:val="16"/>
      <w:szCs w:val="16"/>
    </w:rPr>
  </w:style>
  <w:style w:type="paragraph" w:styleId="CommentText">
    <w:name w:val="annotation text"/>
    <w:basedOn w:val="Normal"/>
    <w:link w:val="CommentTextChar"/>
    <w:uiPriority w:val="99"/>
    <w:semiHidden/>
    <w:unhideWhenUsed/>
    <w:rsid w:val="00650EF2"/>
    <w:rPr>
      <w:sz w:val="20"/>
      <w:szCs w:val="20"/>
    </w:rPr>
  </w:style>
  <w:style w:type="character" w:customStyle="1" w:styleId="CommentTextChar">
    <w:name w:val="Comment Text Char"/>
    <w:basedOn w:val="DefaultParagraphFont"/>
    <w:link w:val="CommentText"/>
    <w:uiPriority w:val="99"/>
    <w:semiHidden/>
    <w:rsid w:val="00650EF2"/>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50EF2"/>
    <w:rPr>
      <w:b/>
      <w:bCs/>
    </w:rPr>
  </w:style>
  <w:style w:type="character" w:customStyle="1" w:styleId="CommentSubjectChar">
    <w:name w:val="Comment Subject Char"/>
    <w:basedOn w:val="CommentTextChar"/>
    <w:link w:val="CommentSubject"/>
    <w:uiPriority w:val="99"/>
    <w:semiHidden/>
    <w:rsid w:val="00650EF2"/>
    <w:rPr>
      <w:rFonts w:ascii="Calibri" w:eastAsia="Calibri" w:hAnsi="Calibri" w:cs="Times New Roman"/>
      <w:b/>
      <w:bCs/>
      <w:sz w:val="20"/>
      <w:szCs w:val="20"/>
      <w:lang w:eastAsia="en-GB"/>
    </w:rPr>
  </w:style>
  <w:style w:type="paragraph" w:styleId="BalloonText">
    <w:name w:val="Balloon Text"/>
    <w:basedOn w:val="Normal"/>
    <w:link w:val="BalloonTextChar"/>
    <w:uiPriority w:val="99"/>
    <w:semiHidden/>
    <w:unhideWhenUsed/>
    <w:rsid w:val="00650EF2"/>
    <w:rPr>
      <w:rFonts w:ascii="Tahoma" w:hAnsi="Tahoma" w:cs="Tahoma"/>
      <w:sz w:val="16"/>
      <w:szCs w:val="16"/>
    </w:rPr>
  </w:style>
  <w:style w:type="character" w:customStyle="1" w:styleId="BalloonTextChar">
    <w:name w:val="Balloon Text Char"/>
    <w:basedOn w:val="DefaultParagraphFont"/>
    <w:link w:val="BalloonText"/>
    <w:uiPriority w:val="99"/>
    <w:semiHidden/>
    <w:rsid w:val="00650EF2"/>
    <w:rPr>
      <w:rFonts w:ascii="Tahoma" w:eastAsia="Calibri" w:hAnsi="Tahoma" w:cs="Tahoma"/>
      <w:sz w:val="16"/>
      <w:szCs w:val="16"/>
      <w:lang w:eastAsia="en-GB"/>
    </w:rPr>
  </w:style>
  <w:style w:type="character" w:customStyle="1" w:styleId="Heading2Char">
    <w:name w:val="Heading 2 Char"/>
    <w:basedOn w:val="DefaultParagraphFont"/>
    <w:link w:val="Heading2"/>
    <w:uiPriority w:val="9"/>
    <w:rsid w:val="00B63CF2"/>
    <w:rPr>
      <w:rFonts w:asciiTheme="majorHAnsi" w:eastAsiaTheme="majorEastAsia" w:hAnsiTheme="majorHAnsi" w:cstheme="majorBidi"/>
      <w:b/>
      <w:bCs/>
      <w:color w:val="4F81BD" w:themeColor="accent1"/>
      <w:sz w:val="26"/>
      <w:szCs w:val="26"/>
      <w:lang w:eastAsia="en-GB"/>
    </w:rPr>
  </w:style>
  <w:style w:type="character" w:styleId="Hyperlink">
    <w:name w:val="Hyperlink"/>
    <w:basedOn w:val="DefaultParagraphFont"/>
    <w:uiPriority w:val="99"/>
    <w:unhideWhenUsed/>
    <w:rsid w:val="004C71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14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vant.gov.uk/local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vant.gov.uk/sites/default/files/documents/Adopted%20Allocations%20Plan%20July%202014%20-%20Copy.pdf" TargetMode="External"/><Relationship Id="rId5" Type="http://schemas.openxmlformats.org/officeDocument/2006/relationships/hyperlink" Target="https://www.havant.gov.uk/sites/default/files/documents/ADOPTED%20CORE%20STRATEGY%20.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Planning Policy Response - DRAFT</vt:lpstr>
    </vt:vector>
  </TitlesOfParts>
  <Company>Hampshire County Council</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Policy Response - DRAFT</dc:title>
  <dc:creator>sarahha</dc:creator>
  <cp:lastModifiedBy>Pickup, Tina</cp:lastModifiedBy>
  <cp:revision>2</cp:revision>
  <cp:lastPrinted>2018-06-15T10:47:00Z</cp:lastPrinted>
  <dcterms:created xsi:type="dcterms:W3CDTF">2018-06-15T10:47:00Z</dcterms:created>
  <dcterms:modified xsi:type="dcterms:W3CDTF">2018-06-15T10:47:00Z</dcterms:modified>
</cp:coreProperties>
</file>