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47160" w14:textId="612EC31F" w:rsidR="003D5DDB" w:rsidRDefault="00674CAE" w:rsidP="007268D3">
      <w:pPr>
        <w:pStyle w:val="Normal0"/>
        <w:rPr>
          <w:rStyle w:val="casenumber"/>
          <w:b/>
          <w:lang w:val="en"/>
        </w:rPr>
      </w:pPr>
      <w:r>
        <w:rPr>
          <w:rStyle w:val="casenumber"/>
          <w:b/>
          <w:lang w:val="en"/>
        </w:rPr>
        <w:t>APP/18/00234</w:t>
      </w:r>
      <w:r w:rsidR="003D5DDB" w:rsidRPr="003D5DDB">
        <w:rPr>
          <w:rStyle w:val="casenumber"/>
          <w:b/>
          <w:lang w:val="en"/>
        </w:rPr>
        <w:t xml:space="preserve"> Wellington Way and, 95-101A London Road, Waterlooville</w:t>
      </w:r>
    </w:p>
    <w:p w14:paraId="5A005580" w14:textId="77777777" w:rsidR="00674CAE" w:rsidRPr="003D5DDB" w:rsidRDefault="00674CAE" w:rsidP="007268D3">
      <w:pPr>
        <w:pStyle w:val="Normal0"/>
        <w:rPr>
          <w:rStyle w:val="casenumber"/>
          <w:b/>
          <w:lang w:val="en"/>
        </w:rPr>
      </w:pPr>
    </w:p>
    <w:p w14:paraId="66AB397E" w14:textId="14CB7AF4" w:rsidR="00FE3C57" w:rsidRPr="00FE3C57" w:rsidRDefault="00FE3C57" w:rsidP="00FE3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FE3C57">
        <w:rPr>
          <w:rFonts w:ascii="Arial" w:hAnsi="Arial" w:cs="Arial"/>
          <w:b/>
        </w:rPr>
        <w:t>De</w:t>
      </w:r>
      <w:r>
        <w:rPr>
          <w:rFonts w:ascii="Arial" w:hAnsi="Arial" w:cs="Arial"/>
          <w:b/>
        </w:rPr>
        <w:t>scription: De</w:t>
      </w:r>
      <w:r w:rsidRPr="00FE3C57">
        <w:rPr>
          <w:rFonts w:ascii="Arial" w:hAnsi="Arial" w:cs="Arial"/>
          <w:b/>
        </w:rPr>
        <w:t>molition of existing shopping parade and redevelopment of the site to provide a nine storey building consisting of 264No. 1 bed/studio build to rent apartments and associated amenity facilities, a D2 gym and A3 cafe, together with associated parking and landscaping</w:t>
      </w:r>
    </w:p>
    <w:p w14:paraId="0722F85C" w14:textId="77777777" w:rsidR="007268D3" w:rsidRDefault="007268D3" w:rsidP="007268D3">
      <w:pPr>
        <w:pStyle w:val="Normal0"/>
        <w:rPr>
          <w:sz w:val="22"/>
          <w:szCs w:val="22"/>
        </w:rPr>
      </w:pPr>
    </w:p>
    <w:p w14:paraId="639E9A5E" w14:textId="77777777" w:rsidR="00344565" w:rsidRPr="00B81B00" w:rsidRDefault="001A787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Comments - </w:t>
      </w:r>
      <w:r w:rsidR="00A65B97" w:rsidRPr="00B81B00">
        <w:rPr>
          <w:rFonts w:ascii="Arial" w:hAnsi="Arial" w:cs="Arial"/>
          <w:b/>
        </w:rPr>
        <w:t>HBC Community Infrastructure</w:t>
      </w:r>
      <w:r w:rsidR="00E35971">
        <w:rPr>
          <w:rFonts w:ascii="Arial" w:hAnsi="Arial" w:cs="Arial"/>
          <w:b/>
        </w:rPr>
        <w:t xml:space="preserve"> </w:t>
      </w:r>
      <w:r w:rsidR="00A65B97" w:rsidRPr="00B81B00">
        <w:rPr>
          <w:rFonts w:ascii="Arial" w:hAnsi="Arial" w:cs="Arial"/>
          <w:b/>
        </w:rPr>
        <w:t>Officer</w:t>
      </w:r>
      <w:r>
        <w:rPr>
          <w:rFonts w:ascii="Arial" w:hAnsi="Arial" w:cs="Arial"/>
          <w:b/>
        </w:rPr>
        <w:t>:</w:t>
      </w:r>
    </w:p>
    <w:p w14:paraId="5694E3C9" w14:textId="2FDC774C" w:rsidR="00043191" w:rsidRDefault="00043191" w:rsidP="006A15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 application would be </w:t>
      </w:r>
      <w:r w:rsidR="00595007" w:rsidRPr="00595007">
        <w:rPr>
          <w:rFonts w:ascii="Arial" w:hAnsi="Arial" w:cs="Arial"/>
        </w:rPr>
        <w:t>subject to C</w:t>
      </w:r>
      <w:r w:rsidR="00AD5394">
        <w:rPr>
          <w:rFonts w:ascii="Arial" w:hAnsi="Arial" w:cs="Arial"/>
        </w:rPr>
        <w:t>ommunity Infrastructure Levy (CIL)</w:t>
      </w:r>
      <w:r w:rsidR="00595007" w:rsidRPr="00595007">
        <w:rPr>
          <w:rFonts w:ascii="Arial" w:hAnsi="Arial" w:cs="Arial"/>
        </w:rPr>
        <w:t>, SRMP (Indexed), provision of affordable housing and possibly some other site</w:t>
      </w:r>
      <w:r w:rsidR="001D26B0">
        <w:rPr>
          <w:rFonts w:ascii="Arial" w:hAnsi="Arial" w:cs="Arial"/>
        </w:rPr>
        <w:t>-</w:t>
      </w:r>
      <w:r w:rsidR="00595007" w:rsidRPr="00595007">
        <w:rPr>
          <w:rFonts w:ascii="Arial" w:hAnsi="Arial" w:cs="Arial"/>
        </w:rPr>
        <w:t>specific obligations</w:t>
      </w:r>
      <w:r w:rsidR="007268D3">
        <w:rPr>
          <w:rFonts w:ascii="Arial" w:hAnsi="Arial" w:cs="Arial"/>
        </w:rPr>
        <w:t>.</w:t>
      </w:r>
    </w:p>
    <w:p w14:paraId="28F3757B" w14:textId="77777777" w:rsidR="00043191" w:rsidRDefault="00043191" w:rsidP="006A15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EEB2E6" w14:textId="77777777" w:rsidR="00BD67F2" w:rsidRPr="001D26B0" w:rsidRDefault="00BD67F2" w:rsidP="006A15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1D26B0">
        <w:rPr>
          <w:rFonts w:ascii="Arial" w:hAnsi="Arial" w:cs="Arial"/>
          <w:b/>
          <w:u w:val="single"/>
        </w:rPr>
        <w:t>CIL</w:t>
      </w:r>
    </w:p>
    <w:p w14:paraId="4651D268" w14:textId="77777777" w:rsidR="00BD67F2" w:rsidRPr="00B81B00" w:rsidRDefault="00BD67F2" w:rsidP="006A15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4C01CA1B" w14:textId="77777777" w:rsidR="00E35971" w:rsidRPr="00E35971" w:rsidRDefault="00BD67F2" w:rsidP="00E35971">
      <w:pPr>
        <w:rPr>
          <w:rFonts w:ascii="Arial" w:hAnsi="Arial" w:cs="Arial"/>
          <w:color w:val="1F497D"/>
        </w:rPr>
      </w:pPr>
      <w:r w:rsidRPr="00E35971">
        <w:rPr>
          <w:rFonts w:ascii="Arial" w:hAnsi="Arial" w:cs="Arial"/>
        </w:rPr>
        <w:t xml:space="preserve">The CIL </w:t>
      </w:r>
      <w:r w:rsidR="00D45E6A" w:rsidRPr="00E35971">
        <w:rPr>
          <w:rFonts w:ascii="Arial" w:hAnsi="Arial" w:cs="Arial"/>
        </w:rPr>
        <w:t xml:space="preserve">rate is set out in our </w:t>
      </w:r>
      <w:r w:rsidR="00EB2ED4">
        <w:rPr>
          <w:rFonts w:ascii="Arial" w:hAnsi="Arial" w:cs="Arial"/>
        </w:rPr>
        <w:t>C</w:t>
      </w:r>
      <w:r w:rsidR="00D45E6A" w:rsidRPr="00E35971">
        <w:rPr>
          <w:rFonts w:ascii="Arial" w:hAnsi="Arial" w:cs="Arial"/>
        </w:rPr>
        <w:t xml:space="preserve">harging </w:t>
      </w:r>
      <w:r w:rsidR="00EB2ED4">
        <w:rPr>
          <w:rFonts w:ascii="Arial" w:hAnsi="Arial" w:cs="Arial"/>
        </w:rPr>
        <w:t>S</w:t>
      </w:r>
      <w:r w:rsidR="00D45E6A" w:rsidRPr="00E35971">
        <w:rPr>
          <w:rFonts w:ascii="Arial" w:hAnsi="Arial" w:cs="Arial"/>
        </w:rPr>
        <w:t xml:space="preserve">chedule: </w:t>
      </w:r>
      <w:hyperlink r:id="rId7" w:history="1">
        <w:r w:rsidR="00E35971" w:rsidRPr="00E35971">
          <w:rPr>
            <w:rStyle w:val="Hyperlink"/>
            <w:rFonts w:ascii="Arial" w:hAnsi="Arial" w:cs="Arial"/>
          </w:rPr>
          <w:t>http://www.havant.gov.uk/sites/default/files/documents/HBC%20CIL%20Charging%20Schedule%20Full%20Document%20Feb%202013.pdf</w:t>
        </w:r>
      </w:hyperlink>
    </w:p>
    <w:p w14:paraId="7BB33DFB" w14:textId="46B87BBD" w:rsidR="00BD67F2" w:rsidRDefault="00E35971" w:rsidP="00E35971">
      <w:pPr>
        <w:rPr>
          <w:rFonts w:ascii="Arial" w:hAnsi="Arial" w:cs="Arial"/>
        </w:rPr>
      </w:pPr>
      <w:r w:rsidRPr="0013103A">
        <w:rPr>
          <w:rFonts w:ascii="Arial" w:hAnsi="Arial" w:cs="Arial"/>
        </w:rPr>
        <w:t>Th</w:t>
      </w:r>
      <w:r w:rsidR="00EB2ED4">
        <w:rPr>
          <w:rFonts w:ascii="Arial" w:hAnsi="Arial" w:cs="Arial"/>
        </w:rPr>
        <w:t>e</w:t>
      </w:r>
      <w:r w:rsidRPr="0013103A">
        <w:rPr>
          <w:rFonts w:ascii="Arial" w:hAnsi="Arial" w:cs="Arial"/>
        </w:rPr>
        <w:t xml:space="preserve"> amounts </w:t>
      </w:r>
      <w:r w:rsidR="00EB2ED4">
        <w:rPr>
          <w:rFonts w:ascii="Arial" w:hAnsi="Arial" w:cs="Arial"/>
        </w:rPr>
        <w:t xml:space="preserve">in the Charging Schedule </w:t>
      </w:r>
      <w:r w:rsidRPr="0013103A">
        <w:rPr>
          <w:rFonts w:ascii="Arial" w:hAnsi="Arial" w:cs="Arial"/>
        </w:rPr>
        <w:t>are indexed according to the year in which permission is</w:t>
      </w:r>
      <w:r w:rsidR="0013103A" w:rsidRPr="0013103A">
        <w:rPr>
          <w:rFonts w:ascii="Arial" w:hAnsi="Arial" w:cs="Arial"/>
        </w:rPr>
        <w:t xml:space="preserve"> issued</w:t>
      </w:r>
      <w:r w:rsidRPr="0013103A">
        <w:rPr>
          <w:rFonts w:ascii="Arial" w:hAnsi="Arial" w:cs="Arial"/>
        </w:rPr>
        <w:t xml:space="preserve">. </w:t>
      </w:r>
      <w:r w:rsidR="00D45E6A" w:rsidRPr="0013103A">
        <w:rPr>
          <w:rFonts w:ascii="Arial" w:hAnsi="Arial" w:cs="Arial"/>
        </w:rPr>
        <w:t>If the permission were issued in 201</w:t>
      </w:r>
      <w:r w:rsidR="006D7FA5">
        <w:rPr>
          <w:rFonts w:ascii="Arial" w:hAnsi="Arial" w:cs="Arial"/>
        </w:rPr>
        <w:t>8</w:t>
      </w:r>
      <w:r w:rsidR="00D45E6A" w:rsidRPr="0013103A">
        <w:rPr>
          <w:rFonts w:ascii="Arial" w:hAnsi="Arial" w:cs="Arial"/>
        </w:rPr>
        <w:t xml:space="preserve"> the amount of indexation would be </w:t>
      </w:r>
      <w:r w:rsidR="00776AB4">
        <w:rPr>
          <w:rFonts w:ascii="Arial" w:hAnsi="Arial" w:cs="Arial"/>
          <w:sz w:val="24"/>
          <w:szCs w:val="24"/>
        </w:rPr>
        <w:t>34.82%</w:t>
      </w:r>
      <w:r w:rsidRPr="0013103A">
        <w:rPr>
          <w:rFonts w:ascii="Arial" w:hAnsi="Arial" w:cs="Arial"/>
        </w:rPr>
        <w:t xml:space="preserve"> (this would increase if the permission were issued in 201</w:t>
      </w:r>
      <w:r w:rsidR="006D7FA5">
        <w:rPr>
          <w:rFonts w:ascii="Arial" w:hAnsi="Arial" w:cs="Arial"/>
        </w:rPr>
        <w:t>9)</w:t>
      </w:r>
      <w:r w:rsidRPr="0013103A">
        <w:rPr>
          <w:rFonts w:ascii="Arial" w:hAnsi="Arial" w:cs="Arial"/>
        </w:rPr>
        <w:t>.</w:t>
      </w:r>
    </w:p>
    <w:p w14:paraId="6CF8CAC5" w14:textId="77777777" w:rsidR="009E0A45" w:rsidRPr="001D26B0" w:rsidRDefault="00BD67F2" w:rsidP="006A15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1D26B0">
        <w:rPr>
          <w:rFonts w:ascii="Arial" w:hAnsi="Arial" w:cs="Arial"/>
          <w:b/>
          <w:u w:val="single"/>
        </w:rPr>
        <w:t>S</w:t>
      </w:r>
      <w:r w:rsidR="009E0A45" w:rsidRPr="001D26B0">
        <w:rPr>
          <w:rFonts w:ascii="Arial" w:hAnsi="Arial" w:cs="Arial"/>
          <w:b/>
          <w:u w:val="single"/>
        </w:rPr>
        <w:t>106</w:t>
      </w:r>
    </w:p>
    <w:p w14:paraId="1F87D1E4" w14:textId="77777777" w:rsidR="009E0A45" w:rsidRDefault="009E0A45" w:rsidP="006A15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487E7241" w14:textId="35DFC413" w:rsidR="00FE3C57" w:rsidRDefault="009E0A45" w:rsidP="001D2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/>
        </w:rPr>
      </w:pPr>
      <w:r w:rsidRPr="00AE37F0">
        <w:rPr>
          <w:rFonts w:ascii="Arial" w:hAnsi="Arial" w:cs="Arial"/>
        </w:rPr>
        <w:t>S</w:t>
      </w:r>
      <w:r w:rsidR="00BD67F2" w:rsidRPr="00AE37F0">
        <w:rPr>
          <w:rFonts w:ascii="Arial" w:hAnsi="Arial" w:cs="Arial"/>
        </w:rPr>
        <w:t>ubject to statutory consultee responses we would expect the S106 to include</w:t>
      </w:r>
      <w:r w:rsidR="00F63A44" w:rsidRPr="00AE37F0">
        <w:rPr>
          <w:rFonts w:ascii="Arial" w:hAnsi="Arial" w:cs="Arial"/>
        </w:rPr>
        <w:t xml:space="preserve"> (amongst any other site specific obligations necessary)</w:t>
      </w:r>
      <w:r w:rsidR="001D26B0" w:rsidRPr="00753A34">
        <w:rPr>
          <w:rFonts w:ascii="Arial" w:hAnsi="Arial" w:cs="Arial"/>
        </w:rPr>
        <w:t xml:space="preserve"> </w:t>
      </w:r>
      <w:r w:rsidR="001D26B0">
        <w:rPr>
          <w:rFonts w:ascii="Arial" w:hAnsi="Arial" w:cs="Arial"/>
        </w:rPr>
        <w:t>a financial contribution in respect of the Solent Recreation Mitigation Strategy</w:t>
      </w:r>
      <w:r w:rsidR="00FE3C57">
        <w:rPr>
          <w:rFonts w:ascii="Arial" w:hAnsi="Arial" w:cs="Arial"/>
        </w:rPr>
        <w:t xml:space="preserve">:  </w:t>
      </w:r>
      <w:hyperlink r:id="rId8" w:history="1">
        <w:r w:rsidR="00FE3C57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  <w:r w:rsidR="00FE3C57">
        <w:rPr>
          <w:rFonts w:ascii="Arial" w:hAnsi="Arial" w:cs="Arial"/>
          <w:color w:val="1F497D"/>
        </w:rPr>
        <w:t>.</w:t>
      </w:r>
    </w:p>
    <w:p w14:paraId="351CEA24" w14:textId="41AC70DE" w:rsidR="001D26B0" w:rsidRDefault="001D26B0" w:rsidP="001D2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1B6B14" w14:textId="77777777" w:rsidR="001D26B0" w:rsidRDefault="001D26B0" w:rsidP="001D2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Calculated as </w:t>
      </w:r>
      <w:r w:rsidR="00FE3C57">
        <w:rPr>
          <w:rFonts w:ascii="Arial" w:hAnsi="Arial" w:cs="Arial"/>
        </w:rPr>
        <w:t xml:space="preserve">264 X £337 = £88,968  </w:t>
      </w:r>
    </w:p>
    <w:p w14:paraId="1ED4D642" w14:textId="77777777" w:rsidR="001D26B0" w:rsidRDefault="001D26B0" w:rsidP="001D2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5CE2AD" w14:textId="523E9E52" w:rsidR="001D26B0" w:rsidRDefault="001D26B0" w:rsidP="001D2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will be indexed in accordance with the figures supplied to the council by the Solent Recreation Mitigation Partnership.</w:t>
      </w:r>
      <w:r w:rsidR="00FE3C57">
        <w:rPr>
          <w:rFonts w:ascii="Arial" w:hAnsi="Arial" w:cs="Arial"/>
        </w:rPr>
        <w:t xml:space="preserve"> </w:t>
      </w:r>
    </w:p>
    <w:p w14:paraId="1C01CDD0" w14:textId="4DE71438" w:rsidR="001D26B0" w:rsidRDefault="001D26B0" w:rsidP="001D2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FF91C5" w14:textId="1A0E5862" w:rsidR="001D26B0" w:rsidRPr="001D26B0" w:rsidRDefault="001D26B0" w:rsidP="001D2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1D26B0">
        <w:rPr>
          <w:rFonts w:ascii="Arial" w:hAnsi="Arial" w:cs="Arial"/>
          <w:b/>
        </w:rPr>
        <w:t>Monitoring</w:t>
      </w:r>
      <w:r>
        <w:rPr>
          <w:rFonts w:ascii="Arial" w:hAnsi="Arial" w:cs="Arial"/>
          <w:b/>
        </w:rPr>
        <w:t xml:space="preserve"> F</w:t>
      </w:r>
      <w:r w:rsidRPr="001D26B0">
        <w:rPr>
          <w:rFonts w:ascii="Arial" w:hAnsi="Arial" w:cs="Arial"/>
          <w:b/>
        </w:rPr>
        <w:t>ees</w:t>
      </w:r>
      <w:bookmarkStart w:id="0" w:name="_GoBack"/>
      <w:bookmarkEnd w:id="0"/>
    </w:p>
    <w:p w14:paraId="00C1BDAF" w14:textId="77777777" w:rsidR="001D26B0" w:rsidRDefault="001D26B0" w:rsidP="001D26B0">
      <w:pPr>
        <w:autoSpaceDE w:val="0"/>
        <w:autoSpaceDN w:val="0"/>
        <w:adjustRightInd w:val="0"/>
        <w:spacing w:after="0" w:line="240" w:lineRule="auto"/>
      </w:pPr>
    </w:p>
    <w:p w14:paraId="1B3FA484" w14:textId="6E1C5E36" w:rsidR="0013103A" w:rsidRDefault="00CF4ABC" w:rsidP="001D2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It is customary with the S106 to charge an amount for monitoring, these </w:t>
      </w:r>
      <w:r w:rsidR="00751777">
        <w:rPr>
          <w:rFonts w:ascii="Arial" w:hAnsi="Arial" w:cs="Arial"/>
        </w:rPr>
        <w:t>are:</w:t>
      </w:r>
    </w:p>
    <w:p w14:paraId="51572BEA" w14:textId="77777777" w:rsidR="001D26B0" w:rsidRDefault="001D26B0" w:rsidP="001D2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W w:w="496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524"/>
        <w:gridCol w:w="1311"/>
        <w:gridCol w:w="3684"/>
      </w:tblGrid>
      <w:tr w:rsidR="00C31898" w:rsidRPr="00B81B00" w14:paraId="373B7746" w14:textId="77777777" w:rsidTr="001D26B0">
        <w:trPr>
          <w:trHeight w:val="615"/>
        </w:trPr>
        <w:tc>
          <w:tcPr>
            <w:tcW w:w="1449" w:type="pct"/>
            <w:shd w:val="clear" w:color="auto" w:fill="auto"/>
            <w:noWrap/>
            <w:vAlign w:val="bottom"/>
            <w:hideMark/>
          </w:tcPr>
          <w:p w14:paraId="739715DF" w14:textId="7F2AF45C" w:rsidR="00C31898" w:rsidRPr="00B81B00" w:rsidRDefault="00C31898" w:rsidP="007258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62EF584" w14:textId="77777777" w:rsidR="00C31898" w:rsidRPr="00B81B00" w:rsidRDefault="00C31898" w:rsidP="007258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Prices</w:t>
            </w:r>
          </w:p>
          <w:p w14:paraId="528D72D6" w14:textId="77777777" w:rsidR="00C31898" w:rsidRPr="00B81B00" w:rsidRDefault="00C31898" w:rsidP="007258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2017/2018</w:t>
            </w:r>
          </w:p>
        </w:tc>
        <w:tc>
          <w:tcPr>
            <w:tcW w:w="714" w:type="pct"/>
            <w:shd w:val="clear" w:color="auto" w:fill="auto"/>
            <w:vAlign w:val="center"/>
            <w:hideMark/>
          </w:tcPr>
          <w:p w14:paraId="177B6A30" w14:textId="77777777" w:rsidR="00C31898" w:rsidRPr="00B81B00" w:rsidRDefault="00C31898" w:rsidP="007258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VAT </w:t>
            </w:r>
          </w:p>
        </w:tc>
        <w:tc>
          <w:tcPr>
            <w:tcW w:w="2007" w:type="pct"/>
            <w:shd w:val="clear" w:color="auto" w:fill="auto"/>
            <w:hideMark/>
          </w:tcPr>
          <w:p w14:paraId="74A5833C" w14:textId="77777777" w:rsidR="00C31898" w:rsidRPr="00B81B00" w:rsidRDefault="00C31898" w:rsidP="007258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  <w:p w14:paraId="0CA87FCC" w14:textId="77777777" w:rsidR="00C31898" w:rsidRPr="00B81B00" w:rsidRDefault="00C31898" w:rsidP="007258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Comments</w:t>
            </w:r>
          </w:p>
        </w:tc>
      </w:tr>
      <w:tr w:rsidR="00C31898" w:rsidRPr="00B81B00" w14:paraId="46F32569" w14:textId="77777777" w:rsidTr="001D26B0">
        <w:trPr>
          <w:trHeight w:val="1425"/>
        </w:trPr>
        <w:tc>
          <w:tcPr>
            <w:tcW w:w="1449" w:type="pct"/>
            <w:vMerge w:val="restart"/>
            <w:shd w:val="clear" w:color="auto" w:fill="auto"/>
            <w:vAlign w:val="center"/>
            <w:hideMark/>
          </w:tcPr>
          <w:p w14:paraId="7F5B7AD0" w14:textId="77777777" w:rsidR="00C31898" w:rsidRPr="00B81B00" w:rsidRDefault="00C31898" w:rsidP="007258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color w:val="000000"/>
                <w:lang w:eastAsia="en-GB"/>
              </w:rPr>
              <w:t>S106 Monitoring Fees</w:t>
            </w:r>
          </w:p>
          <w:p w14:paraId="73837B37" w14:textId="77777777" w:rsidR="00C31898" w:rsidRPr="00B81B00" w:rsidRDefault="00C31898" w:rsidP="007258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161ADE5A" w14:textId="77777777" w:rsidR="00C31898" w:rsidRPr="00B81B00" w:rsidRDefault="00C31898" w:rsidP="007258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color w:val="000000"/>
                <w:lang w:eastAsia="en-GB"/>
              </w:rPr>
              <w:t>The Council charges a fee to monitor all planning obligations and this is decided at a cost per head of term contained within the obligation and is in addition to the legal charge for drafting and checking the obligation.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FD0CF6E" w14:textId="77777777" w:rsidR="00C31898" w:rsidRPr="00B81B00" w:rsidRDefault="00C31898" w:rsidP="007258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color w:val="000000"/>
                <w:lang w:eastAsia="en-GB"/>
              </w:rPr>
              <w:t>£675.00 per non-financial head of term</w:t>
            </w:r>
          </w:p>
        </w:tc>
        <w:tc>
          <w:tcPr>
            <w:tcW w:w="714" w:type="pct"/>
            <w:shd w:val="clear" w:color="auto" w:fill="auto"/>
            <w:vAlign w:val="center"/>
            <w:hideMark/>
          </w:tcPr>
          <w:p w14:paraId="28B2734C" w14:textId="77777777" w:rsidR="00C31898" w:rsidRPr="00B81B00" w:rsidRDefault="00C31898" w:rsidP="007258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color w:val="000000"/>
                <w:lang w:eastAsia="en-GB"/>
              </w:rPr>
              <w:t>O</w:t>
            </w:r>
          </w:p>
        </w:tc>
        <w:tc>
          <w:tcPr>
            <w:tcW w:w="2007" w:type="pct"/>
            <w:vMerge w:val="restart"/>
            <w:shd w:val="clear" w:color="auto" w:fill="auto"/>
            <w:vAlign w:val="center"/>
            <w:hideMark/>
          </w:tcPr>
          <w:p w14:paraId="60FDF742" w14:textId="77777777" w:rsidR="00C31898" w:rsidRPr="00B81B00" w:rsidRDefault="00C31898" w:rsidP="007258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color w:val="000000"/>
                <w:lang w:eastAsia="en-GB"/>
              </w:rPr>
              <w:t>Monitoring fee capped at a maximum of £10,000 per application</w:t>
            </w:r>
          </w:p>
          <w:p w14:paraId="0A039837" w14:textId="77777777" w:rsidR="00C31898" w:rsidRPr="00B81B00" w:rsidRDefault="00C31898" w:rsidP="007258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C31898" w:rsidRPr="00B81B00" w14:paraId="2A258F44" w14:textId="77777777" w:rsidTr="001D26B0">
        <w:trPr>
          <w:trHeight w:val="1710"/>
        </w:trPr>
        <w:tc>
          <w:tcPr>
            <w:tcW w:w="1449" w:type="pct"/>
            <w:vMerge/>
            <w:shd w:val="clear" w:color="auto" w:fill="auto"/>
            <w:vAlign w:val="center"/>
            <w:hideMark/>
          </w:tcPr>
          <w:p w14:paraId="78EF0628" w14:textId="77777777" w:rsidR="00C31898" w:rsidRPr="00B81B00" w:rsidRDefault="00C31898" w:rsidP="007258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4CC24A5" w14:textId="77777777" w:rsidR="00C31898" w:rsidRPr="00B81B00" w:rsidRDefault="00C31898" w:rsidP="007258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color w:val="000000"/>
                <w:lang w:eastAsia="en-GB"/>
              </w:rPr>
              <w:t>5% of cost per financial head of term</w:t>
            </w:r>
          </w:p>
        </w:tc>
        <w:tc>
          <w:tcPr>
            <w:tcW w:w="714" w:type="pct"/>
            <w:shd w:val="clear" w:color="auto" w:fill="auto"/>
            <w:vAlign w:val="center"/>
            <w:hideMark/>
          </w:tcPr>
          <w:p w14:paraId="26A68803" w14:textId="77777777" w:rsidR="00C31898" w:rsidRPr="00B81B00" w:rsidRDefault="00C31898" w:rsidP="007258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B00">
              <w:rPr>
                <w:rFonts w:ascii="Arial" w:eastAsia="Times New Roman" w:hAnsi="Arial" w:cs="Arial"/>
                <w:color w:val="000000"/>
                <w:lang w:eastAsia="en-GB"/>
              </w:rPr>
              <w:t>O</w:t>
            </w:r>
          </w:p>
        </w:tc>
        <w:tc>
          <w:tcPr>
            <w:tcW w:w="2007" w:type="pct"/>
            <w:vMerge/>
            <w:shd w:val="clear" w:color="auto" w:fill="auto"/>
            <w:vAlign w:val="center"/>
            <w:hideMark/>
          </w:tcPr>
          <w:p w14:paraId="5DBCAC29" w14:textId="77777777" w:rsidR="00C31898" w:rsidRPr="00B81B00" w:rsidRDefault="00C31898" w:rsidP="007258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0172386B" w14:textId="1A07D833" w:rsidR="001D26B0" w:rsidRPr="00B81B00" w:rsidRDefault="001D26B0" w:rsidP="001D26B0">
      <w:pPr>
        <w:rPr>
          <w:rStyle w:val="Hyperlink"/>
          <w:rFonts w:ascii="Arial" w:hAnsi="Arial" w:cs="Arial"/>
          <w:b/>
          <w:color w:val="auto"/>
          <w:u w:val="none"/>
        </w:rPr>
      </w:pPr>
      <w:r w:rsidRPr="00B81B00">
        <w:rPr>
          <w:rStyle w:val="Hyperlink"/>
          <w:rFonts w:ascii="Arial" w:hAnsi="Arial" w:cs="Arial"/>
          <w:b/>
          <w:color w:val="auto"/>
          <w:u w:val="none"/>
        </w:rPr>
        <w:lastRenderedPageBreak/>
        <w:t>SEE THE HBC DEVELOPER CONTRIBUTIONS GUIDE FOR ADDITIONAL INFORMATION</w:t>
      </w:r>
      <w:r>
        <w:rPr>
          <w:rStyle w:val="Hyperlink"/>
          <w:rFonts w:ascii="Arial" w:hAnsi="Arial" w:cs="Arial"/>
          <w:b/>
          <w:color w:val="auto"/>
          <w:u w:val="none"/>
        </w:rPr>
        <w:t xml:space="preserve"> ON DEVELOPER CONTRIBUTIONS</w:t>
      </w:r>
      <w:r w:rsidRPr="00B81B00">
        <w:rPr>
          <w:rStyle w:val="Hyperlink"/>
          <w:rFonts w:ascii="Arial" w:hAnsi="Arial" w:cs="Arial"/>
          <w:b/>
          <w:color w:val="auto"/>
          <w:u w:val="none"/>
        </w:rPr>
        <w:t>:</w:t>
      </w:r>
    </w:p>
    <w:p w14:paraId="15EAFED8" w14:textId="77777777" w:rsidR="001D26B0" w:rsidRPr="00B81B00" w:rsidRDefault="001D26B0" w:rsidP="001D26B0">
      <w:pPr>
        <w:rPr>
          <w:rStyle w:val="Hyperlink"/>
          <w:rFonts w:ascii="Arial" w:hAnsi="Arial" w:cs="Arial"/>
          <w:color w:val="auto"/>
        </w:rPr>
      </w:pPr>
      <w:hyperlink r:id="rId9" w:history="1">
        <w:r w:rsidRPr="00B81B00">
          <w:rPr>
            <w:rStyle w:val="Hyperlink"/>
            <w:rFonts w:ascii="Arial" w:hAnsi="Arial" w:cs="Arial"/>
          </w:rPr>
          <w:t>http://www.havant.gov.uk/sites/default/files/documents/Havant%20Developer%20Contributions%20Guide%20Oct%202016.pdf</w:t>
        </w:r>
      </w:hyperlink>
    </w:p>
    <w:sectPr w:rsidR="001D26B0" w:rsidRPr="00B81B00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2FF68" w14:textId="77777777" w:rsidR="00AB3A71" w:rsidRDefault="00AB3A71" w:rsidP="00AB3A71">
      <w:pPr>
        <w:spacing w:after="0" w:line="240" w:lineRule="auto"/>
      </w:pPr>
      <w:r>
        <w:separator/>
      </w:r>
    </w:p>
  </w:endnote>
  <w:endnote w:type="continuationSeparator" w:id="0">
    <w:p w14:paraId="46FB624C" w14:textId="77777777" w:rsidR="00AB3A71" w:rsidRDefault="00AB3A71" w:rsidP="00AB3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01989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912778" w14:textId="6918E4E4" w:rsidR="00AB3A71" w:rsidRDefault="00AB3A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26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A41748" w14:textId="77777777" w:rsidR="00AB3A71" w:rsidRDefault="00AB3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B2AB74" w14:textId="77777777" w:rsidR="00AB3A71" w:rsidRDefault="00AB3A71" w:rsidP="00AB3A71">
      <w:pPr>
        <w:spacing w:after="0" w:line="240" w:lineRule="auto"/>
      </w:pPr>
      <w:r>
        <w:separator/>
      </w:r>
    </w:p>
  </w:footnote>
  <w:footnote w:type="continuationSeparator" w:id="0">
    <w:p w14:paraId="13D80310" w14:textId="77777777" w:rsidR="00AB3A71" w:rsidRDefault="00AB3A71" w:rsidP="00AB3A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9088F"/>
    <w:multiLevelType w:val="hybridMultilevel"/>
    <w:tmpl w:val="F41A1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63E"/>
    <w:rsid w:val="00043191"/>
    <w:rsid w:val="00054607"/>
    <w:rsid w:val="000D7063"/>
    <w:rsid w:val="000E2B6E"/>
    <w:rsid w:val="000E7AE4"/>
    <w:rsid w:val="00114ED8"/>
    <w:rsid w:val="00122CCD"/>
    <w:rsid w:val="0013103A"/>
    <w:rsid w:val="0018163E"/>
    <w:rsid w:val="00191AFA"/>
    <w:rsid w:val="001A428D"/>
    <w:rsid w:val="001A7876"/>
    <w:rsid w:val="001B541C"/>
    <w:rsid w:val="001D26B0"/>
    <w:rsid w:val="001F179E"/>
    <w:rsid w:val="002C1D82"/>
    <w:rsid w:val="002E6C8C"/>
    <w:rsid w:val="00344565"/>
    <w:rsid w:val="00393728"/>
    <w:rsid w:val="003D5DDB"/>
    <w:rsid w:val="00595007"/>
    <w:rsid w:val="005D19E7"/>
    <w:rsid w:val="00615F35"/>
    <w:rsid w:val="00622976"/>
    <w:rsid w:val="0065026A"/>
    <w:rsid w:val="00674CAE"/>
    <w:rsid w:val="006A15DF"/>
    <w:rsid w:val="006B4A4F"/>
    <w:rsid w:val="006D7FA5"/>
    <w:rsid w:val="007268D3"/>
    <w:rsid w:val="00751777"/>
    <w:rsid w:val="00753A34"/>
    <w:rsid w:val="00776AB4"/>
    <w:rsid w:val="007B24A1"/>
    <w:rsid w:val="007F1EA8"/>
    <w:rsid w:val="00806753"/>
    <w:rsid w:val="009B5B67"/>
    <w:rsid w:val="009E0A45"/>
    <w:rsid w:val="00A65B97"/>
    <w:rsid w:val="00AB3A71"/>
    <w:rsid w:val="00AD5394"/>
    <w:rsid w:val="00AE37F0"/>
    <w:rsid w:val="00AE3DE5"/>
    <w:rsid w:val="00B40B89"/>
    <w:rsid w:val="00B81B00"/>
    <w:rsid w:val="00BC27D5"/>
    <w:rsid w:val="00BD67F2"/>
    <w:rsid w:val="00C31898"/>
    <w:rsid w:val="00CA4942"/>
    <w:rsid w:val="00CC6588"/>
    <w:rsid w:val="00CE58FC"/>
    <w:rsid w:val="00CF4ABC"/>
    <w:rsid w:val="00D45E6A"/>
    <w:rsid w:val="00D7718C"/>
    <w:rsid w:val="00DC0C0A"/>
    <w:rsid w:val="00E35971"/>
    <w:rsid w:val="00E67FA6"/>
    <w:rsid w:val="00EA2232"/>
    <w:rsid w:val="00EB2ED4"/>
    <w:rsid w:val="00F5203F"/>
    <w:rsid w:val="00F63A44"/>
    <w:rsid w:val="00FE118A"/>
    <w:rsid w:val="00FE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F33A1"/>
  <w15:docId w15:val="{AA4D8414-9C28-4251-846A-61982CEB9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7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189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2CCD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5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3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A71"/>
  </w:style>
  <w:style w:type="paragraph" w:styleId="Footer">
    <w:name w:val="footer"/>
    <w:basedOn w:val="Normal"/>
    <w:link w:val="FooterChar"/>
    <w:uiPriority w:val="99"/>
    <w:unhideWhenUsed/>
    <w:rsid w:val="00AB3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A71"/>
  </w:style>
  <w:style w:type="character" w:customStyle="1" w:styleId="casenumber">
    <w:name w:val="casenumber"/>
    <w:basedOn w:val="DefaultParagraphFont"/>
    <w:rsid w:val="00E67FA6"/>
  </w:style>
  <w:style w:type="character" w:customStyle="1" w:styleId="divider1">
    <w:name w:val="divider1"/>
    <w:basedOn w:val="DefaultParagraphFont"/>
    <w:rsid w:val="00E67FA6"/>
  </w:style>
  <w:style w:type="character" w:customStyle="1" w:styleId="description">
    <w:name w:val="description"/>
    <w:basedOn w:val="DefaultParagraphFont"/>
    <w:rsid w:val="00E67FA6"/>
  </w:style>
  <w:style w:type="character" w:customStyle="1" w:styleId="divider2">
    <w:name w:val="divider2"/>
    <w:basedOn w:val="DefaultParagraphFont"/>
    <w:rsid w:val="00E67FA6"/>
  </w:style>
  <w:style w:type="character" w:customStyle="1" w:styleId="address">
    <w:name w:val="address"/>
    <w:basedOn w:val="DefaultParagraphFont"/>
    <w:rsid w:val="00E67FA6"/>
  </w:style>
  <w:style w:type="paragraph" w:customStyle="1" w:styleId="Normal0">
    <w:name w:val="[Normal]"/>
    <w:rsid w:val="007268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76A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6A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6A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A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A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vant.gov.uk/unilateral-undertaking-solent-recreation-mitigation-strateg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avant.gov.uk/sites/default/files/documents/HBC%20CIL%20Charging%20Schedule%20Full%20Document%20Feb%202013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avant.gov.uk/sites/default/files/documents/Havant%20Developer%20Contributions%20Guide%20Oct%20201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LouiseWe</dc:creator>
  <cp:lastModifiedBy>Weaver, Louise</cp:lastModifiedBy>
  <cp:revision>6</cp:revision>
  <cp:lastPrinted>2017-12-06T14:48:00Z</cp:lastPrinted>
  <dcterms:created xsi:type="dcterms:W3CDTF">2018-03-14T16:38:00Z</dcterms:created>
  <dcterms:modified xsi:type="dcterms:W3CDTF">2018-03-15T13:32:00Z</dcterms:modified>
</cp:coreProperties>
</file>