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5633" w:rsidRPr="00435633" w:rsidRDefault="00435633" w:rsidP="00435633">
      <w:pPr>
        <w:jc w:val="center"/>
        <w:rPr>
          <w:rFonts w:ascii="Arial" w:hAnsi="Arial" w:cs="Arial"/>
          <w:b/>
          <w:sz w:val="22"/>
          <w:szCs w:val="22"/>
        </w:rPr>
      </w:pPr>
      <w:r w:rsidRPr="00435633">
        <w:rPr>
          <w:rFonts w:ascii="Arial" w:hAnsi="Arial" w:cs="Arial"/>
          <w:b/>
          <w:sz w:val="22"/>
          <w:szCs w:val="22"/>
        </w:rPr>
        <w:t>Planning Application Response of Planning Policy / Urban Design</w:t>
      </w:r>
    </w:p>
    <w:p w:rsidR="00D774F3" w:rsidRPr="00D774F3" w:rsidRDefault="00D774F3" w:rsidP="00D774F3">
      <w:pPr>
        <w:jc w:val="center"/>
        <w:rPr>
          <w:rFonts w:ascii="Arial" w:hAnsi="Arial" w:cs="Arial"/>
          <w:b/>
          <w:sz w:val="22"/>
          <w:szCs w:val="22"/>
        </w:rPr>
      </w:pPr>
    </w:p>
    <w:tbl>
      <w:tblPr>
        <w:tblStyle w:val="TableGrid"/>
        <w:tblW w:w="0" w:type="auto"/>
        <w:tblLook w:val="01E0" w:firstRow="1" w:lastRow="1" w:firstColumn="1" w:lastColumn="1" w:noHBand="0" w:noVBand="0"/>
      </w:tblPr>
      <w:tblGrid>
        <w:gridCol w:w="2478"/>
        <w:gridCol w:w="5910"/>
      </w:tblGrid>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Application No:  </w:t>
            </w:r>
          </w:p>
        </w:tc>
        <w:tc>
          <w:tcPr>
            <w:tcW w:w="5910" w:type="dxa"/>
            <w:tcBorders>
              <w:top w:val="single" w:sz="4" w:space="0" w:color="auto"/>
              <w:left w:val="single" w:sz="4" w:space="0" w:color="auto"/>
              <w:bottom w:val="single" w:sz="4" w:space="0" w:color="auto"/>
              <w:right w:val="single" w:sz="4" w:space="0" w:color="auto"/>
            </w:tcBorders>
          </w:tcPr>
          <w:p w:rsidR="00D774F3" w:rsidRPr="00D774F3" w:rsidRDefault="00F30C51" w:rsidP="004D6DF4">
            <w:pPr>
              <w:rPr>
                <w:rFonts w:ascii="Arial" w:hAnsi="Arial" w:cs="Arial"/>
                <w:sz w:val="22"/>
                <w:szCs w:val="22"/>
              </w:rPr>
            </w:pPr>
            <w:r>
              <w:rPr>
                <w:rFonts w:ascii="Arial" w:hAnsi="Arial" w:cs="Arial"/>
                <w:sz w:val="22"/>
                <w:szCs w:val="22"/>
              </w:rPr>
              <w:t>APP/18/00</w:t>
            </w:r>
            <w:r w:rsidR="00011BFB">
              <w:rPr>
                <w:rFonts w:ascii="Arial" w:hAnsi="Arial" w:cs="Arial"/>
                <w:sz w:val="22"/>
                <w:szCs w:val="22"/>
              </w:rPr>
              <w:t>224</w:t>
            </w:r>
          </w:p>
        </w:tc>
      </w:tr>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435633">
            <w:pPr>
              <w:rPr>
                <w:rFonts w:ascii="Arial" w:hAnsi="Arial" w:cs="Arial"/>
                <w:b/>
                <w:sz w:val="22"/>
                <w:szCs w:val="22"/>
              </w:rPr>
            </w:pPr>
            <w:r>
              <w:rPr>
                <w:rFonts w:ascii="Arial" w:hAnsi="Arial" w:cs="Arial"/>
                <w:b/>
                <w:sz w:val="22"/>
                <w:szCs w:val="22"/>
              </w:rPr>
              <w:t xml:space="preserve">Site </w:t>
            </w:r>
            <w:r w:rsidR="00D774F3" w:rsidRPr="00D774F3">
              <w:rPr>
                <w:rFonts w:ascii="Arial" w:hAnsi="Arial" w:cs="Arial"/>
                <w:b/>
                <w:sz w:val="22"/>
                <w:szCs w:val="22"/>
              </w:rPr>
              <w:t xml:space="preserve">Address:  </w:t>
            </w:r>
          </w:p>
        </w:tc>
        <w:tc>
          <w:tcPr>
            <w:tcW w:w="5910" w:type="dxa"/>
            <w:tcBorders>
              <w:top w:val="single" w:sz="4" w:space="0" w:color="auto"/>
              <w:left w:val="single" w:sz="4" w:space="0" w:color="auto"/>
              <w:bottom w:val="single" w:sz="4" w:space="0" w:color="auto"/>
              <w:right w:val="single" w:sz="4" w:space="0" w:color="auto"/>
            </w:tcBorders>
          </w:tcPr>
          <w:p w:rsidR="00D774F3" w:rsidRPr="00971951" w:rsidRDefault="00E176DE">
            <w:pPr>
              <w:rPr>
                <w:rFonts w:ascii="Arial" w:hAnsi="Arial" w:cs="Arial"/>
                <w:sz w:val="22"/>
                <w:szCs w:val="22"/>
              </w:rPr>
            </w:pPr>
            <w:r>
              <w:rPr>
                <w:rFonts w:ascii="Arial" w:hAnsi="Arial" w:cs="Arial"/>
                <w:sz w:val="22"/>
                <w:szCs w:val="22"/>
              </w:rPr>
              <w:t>Dunsbury Park, Fitzwygram Way, Havant, PO9 4EE</w:t>
            </w:r>
          </w:p>
        </w:tc>
      </w:tr>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Development: </w:t>
            </w:r>
            <w:r w:rsidRPr="00D774F3">
              <w:rPr>
                <w:rFonts w:ascii="Arial" w:hAnsi="Arial" w:cs="Arial"/>
                <w:color w:val="333333"/>
                <w:sz w:val="18"/>
                <w:szCs w:val="18"/>
              </w:rPr>
              <w:t xml:space="preserve"> </w:t>
            </w:r>
          </w:p>
        </w:tc>
        <w:tc>
          <w:tcPr>
            <w:tcW w:w="5910" w:type="dxa"/>
            <w:tcBorders>
              <w:top w:val="single" w:sz="4" w:space="0" w:color="auto"/>
              <w:left w:val="single" w:sz="4" w:space="0" w:color="auto"/>
              <w:bottom w:val="single" w:sz="4" w:space="0" w:color="auto"/>
              <w:right w:val="single" w:sz="4" w:space="0" w:color="auto"/>
            </w:tcBorders>
          </w:tcPr>
          <w:p w:rsidR="00D774F3" w:rsidRPr="004B05F9" w:rsidRDefault="00D208D3" w:rsidP="008366D4">
            <w:pPr>
              <w:autoSpaceDE w:val="0"/>
              <w:autoSpaceDN w:val="0"/>
              <w:adjustRightInd w:val="0"/>
              <w:rPr>
                <w:rFonts w:ascii="Arial" w:eastAsiaTheme="minorHAnsi" w:hAnsi="Arial" w:cs="Arial"/>
                <w:sz w:val="22"/>
                <w:szCs w:val="22"/>
                <w:lang w:eastAsia="en-US"/>
              </w:rPr>
            </w:pPr>
            <w:r w:rsidRPr="004B05F9">
              <w:rPr>
                <w:rStyle w:val="description"/>
                <w:rFonts w:ascii="Arial" w:hAnsi="Arial" w:cs="Arial"/>
                <w:sz w:val="22"/>
                <w:szCs w:val="22"/>
                <w:lang w:val="en"/>
              </w:rPr>
              <w:t>Approval of Reserved Matters in respect to Phase 1 Plot 3a of APP/15/00732 (new employment uses, hotel and access road) comprising construction of B2 commercial vehicle repair and maintenance facility with ancillary sales area (total 1,190 sqm) for plot access, layout, scale &amp; appearance and Condition B5 Other Matters criteria A to H inclusive</w:t>
            </w:r>
          </w:p>
        </w:tc>
      </w:tr>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Case Officer:  </w:t>
            </w:r>
          </w:p>
        </w:tc>
        <w:tc>
          <w:tcPr>
            <w:tcW w:w="5910" w:type="dxa"/>
            <w:tcBorders>
              <w:top w:val="single" w:sz="4" w:space="0" w:color="auto"/>
              <w:left w:val="single" w:sz="4" w:space="0" w:color="auto"/>
              <w:bottom w:val="single" w:sz="4" w:space="0" w:color="auto"/>
              <w:right w:val="single" w:sz="4" w:space="0" w:color="auto"/>
            </w:tcBorders>
          </w:tcPr>
          <w:p w:rsidR="00D774F3" w:rsidRPr="00D774F3" w:rsidRDefault="004B05F9">
            <w:pPr>
              <w:rPr>
                <w:rFonts w:ascii="Arial" w:hAnsi="Arial" w:cs="Arial"/>
                <w:sz w:val="22"/>
                <w:szCs w:val="22"/>
              </w:rPr>
            </w:pPr>
            <w:r>
              <w:rPr>
                <w:rFonts w:ascii="Arial" w:hAnsi="Arial" w:cs="Arial"/>
                <w:sz w:val="22"/>
                <w:szCs w:val="22"/>
              </w:rPr>
              <w:t>Daphney Haywood</w:t>
            </w:r>
            <w:r w:rsidR="00F30C51">
              <w:rPr>
                <w:rFonts w:ascii="Arial" w:hAnsi="Arial" w:cs="Arial"/>
                <w:sz w:val="22"/>
                <w:szCs w:val="22"/>
              </w:rPr>
              <w:t xml:space="preserve"> </w:t>
            </w:r>
          </w:p>
        </w:tc>
      </w:tr>
      <w:tr w:rsidR="00D774F3" w:rsidRPr="00D774F3" w:rsidTr="0019563F">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Comments by:  </w:t>
            </w:r>
          </w:p>
        </w:tc>
        <w:tc>
          <w:tcPr>
            <w:tcW w:w="5910" w:type="dxa"/>
            <w:tcBorders>
              <w:top w:val="single" w:sz="4" w:space="0" w:color="auto"/>
              <w:left w:val="single" w:sz="4" w:space="0" w:color="auto"/>
              <w:bottom w:val="single" w:sz="4" w:space="0" w:color="auto"/>
              <w:right w:val="single" w:sz="4" w:space="0" w:color="auto"/>
            </w:tcBorders>
          </w:tcPr>
          <w:p w:rsidR="00D774F3" w:rsidRPr="00D774F3" w:rsidRDefault="00F30C51">
            <w:pPr>
              <w:rPr>
                <w:rFonts w:ascii="Arial" w:hAnsi="Arial" w:cs="Arial"/>
                <w:sz w:val="22"/>
                <w:szCs w:val="22"/>
              </w:rPr>
            </w:pPr>
            <w:r>
              <w:rPr>
                <w:rFonts w:ascii="Arial" w:hAnsi="Arial" w:cs="Arial"/>
                <w:sz w:val="22"/>
                <w:szCs w:val="22"/>
              </w:rPr>
              <w:t>Jade Ellis</w:t>
            </w:r>
          </w:p>
        </w:tc>
      </w:tr>
      <w:tr w:rsidR="00D774F3" w:rsidRPr="00D774F3" w:rsidTr="00D774F3">
        <w:tc>
          <w:tcPr>
            <w:tcW w:w="2478" w:type="dxa"/>
            <w:tcBorders>
              <w:top w:val="single" w:sz="4" w:space="0" w:color="auto"/>
              <w:left w:val="single" w:sz="4" w:space="0" w:color="auto"/>
              <w:bottom w:val="single" w:sz="4" w:space="0" w:color="auto"/>
              <w:right w:val="single" w:sz="4" w:space="0" w:color="auto"/>
            </w:tcBorders>
            <w:hideMark/>
          </w:tcPr>
          <w:p w:rsidR="00D774F3" w:rsidRPr="00D774F3" w:rsidRDefault="00D774F3">
            <w:pPr>
              <w:rPr>
                <w:rFonts w:ascii="Arial" w:hAnsi="Arial" w:cs="Arial"/>
                <w:b/>
                <w:sz w:val="22"/>
                <w:szCs w:val="22"/>
              </w:rPr>
            </w:pPr>
            <w:r w:rsidRPr="00D774F3">
              <w:rPr>
                <w:rFonts w:ascii="Arial" w:hAnsi="Arial" w:cs="Arial"/>
                <w:b/>
                <w:sz w:val="22"/>
                <w:szCs w:val="22"/>
              </w:rPr>
              <w:t xml:space="preserve">Date of Comments:  </w:t>
            </w:r>
          </w:p>
        </w:tc>
        <w:tc>
          <w:tcPr>
            <w:tcW w:w="5910" w:type="dxa"/>
            <w:tcBorders>
              <w:top w:val="single" w:sz="4" w:space="0" w:color="auto"/>
              <w:left w:val="single" w:sz="4" w:space="0" w:color="auto"/>
              <w:bottom w:val="single" w:sz="4" w:space="0" w:color="auto"/>
              <w:right w:val="single" w:sz="4" w:space="0" w:color="auto"/>
            </w:tcBorders>
            <w:hideMark/>
          </w:tcPr>
          <w:p w:rsidR="00D774F3" w:rsidRPr="00D774F3" w:rsidRDefault="004B05F9" w:rsidP="00D24E55">
            <w:pPr>
              <w:rPr>
                <w:rFonts w:ascii="Arial" w:hAnsi="Arial" w:cs="Arial"/>
                <w:sz w:val="22"/>
                <w:szCs w:val="22"/>
              </w:rPr>
            </w:pPr>
            <w:r>
              <w:rPr>
                <w:rFonts w:ascii="Arial" w:hAnsi="Arial" w:cs="Arial"/>
                <w:sz w:val="22"/>
                <w:szCs w:val="22"/>
              </w:rPr>
              <w:t>0</w:t>
            </w:r>
            <w:r w:rsidR="00DE03CE">
              <w:rPr>
                <w:rFonts w:ascii="Arial" w:hAnsi="Arial" w:cs="Arial"/>
                <w:sz w:val="22"/>
                <w:szCs w:val="22"/>
              </w:rPr>
              <w:t>6</w:t>
            </w:r>
            <w:r>
              <w:rPr>
                <w:rFonts w:ascii="Arial" w:hAnsi="Arial" w:cs="Arial"/>
                <w:sz w:val="22"/>
                <w:szCs w:val="22"/>
              </w:rPr>
              <w:t>/04</w:t>
            </w:r>
            <w:r w:rsidR="00F30C51">
              <w:rPr>
                <w:rFonts w:ascii="Arial" w:hAnsi="Arial" w:cs="Arial"/>
                <w:sz w:val="22"/>
                <w:szCs w:val="22"/>
              </w:rPr>
              <w:t>/18</w:t>
            </w:r>
          </w:p>
        </w:tc>
      </w:tr>
    </w:tbl>
    <w:p w:rsidR="00D774F3" w:rsidRPr="00D774F3" w:rsidRDefault="00D774F3" w:rsidP="00D774F3">
      <w:pPr>
        <w:rPr>
          <w:rFonts w:ascii="Arial" w:hAnsi="Arial" w:cs="Arial"/>
          <w:b/>
          <w:sz w:val="22"/>
          <w:szCs w:val="22"/>
        </w:rPr>
      </w:pPr>
    </w:p>
    <w:p w:rsidR="00825845" w:rsidRDefault="00825845" w:rsidP="00C211A5">
      <w:pPr>
        <w:rPr>
          <w:rFonts w:ascii="Arial" w:hAnsi="Arial" w:cs="Arial"/>
          <w:sz w:val="22"/>
          <w:szCs w:val="22"/>
        </w:rPr>
      </w:pPr>
      <w:r>
        <w:rPr>
          <w:rFonts w:ascii="Arial" w:hAnsi="Arial" w:cs="Arial"/>
          <w:b/>
          <w:bCs/>
          <w:sz w:val="22"/>
          <w:szCs w:val="22"/>
        </w:rPr>
        <w:t xml:space="preserve">Policy </w:t>
      </w:r>
      <w:r w:rsidRPr="007C33A6">
        <w:rPr>
          <w:rFonts w:ascii="Arial" w:hAnsi="Arial" w:cs="Arial"/>
          <w:b/>
          <w:bCs/>
          <w:sz w:val="22"/>
          <w:szCs w:val="22"/>
        </w:rPr>
        <w:t>Status:</w:t>
      </w:r>
      <w:r w:rsidRPr="007C33A6">
        <w:rPr>
          <w:rFonts w:ascii="Arial" w:hAnsi="Arial" w:cs="Arial"/>
          <w:bCs/>
          <w:sz w:val="22"/>
          <w:szCs w:val="22"/>
        </w:rPr>
        <w:t xml:space="preserve"> </w:t>
      </w:r>
      <w:r w:rsidR="00F30C51">
        <w:rPr>
          <w:rFonts w:ascii="Arial" w:hAnsi="Arial" w:cs="Arial"/>
          <w:sz w:val="22"/>
          <w:szCs w:val="22"/>
        </w:rPr>
        <w:t>The Local Plan (Core Strategy) and the Local</w:t>
      </w:r>
      <w:r w:rsidR="00C96199">
        <w:rPr>
          <w:rFonts w:ascii="Arial" w:hAnsi="Arial" w:cs="Arial"/>
          <w:sz w:val="22"/>
          <w:szCs w:val="22"/>
        </w:rPr>
        <w:t xml:space="preserve"> Plan (Allocations) provide the development plan for the borough. The Local Plan Housing Statement (LPHS) is also a material consideration. </w:t>
      </w:r>
    </w:p>
    <w:p w:rsidR="00C96199" w:rsidRDefault="00C96199" w:rsidP="00C211A5">
      <w:pPr>
        <w:rPr>
          <w:rFonts w:ascii="Arial" w:hAnsi="Arial" w:cs="Arial"/>
          <w:bCs/>
          <w:sz w:val="22"/>
          <w:szCs w:val="22"/>
        </w:rPr>
      </w:pPr>
    </w:p>
    <w:p w:rsidR="00C96199" w:rsidRDefault="00C96199" w:rsidP="00C211A5">
      <w:pPr>
        <w:rPr>
          <w:rFonts w:ascii="Arial" w:hAnsi="Arial" w:cs="Arial"/>
          <w:bCs/>
          <w:sz w:val="22"/>
          <w:szCs w:val="22"/>
        </w:rPr>
      </w:pPr>
      <w:r>
        <w:rPr>
          <w:rFonts w:ascii="Arial" w:hAnsi="Arial" w:cs="Arial"/>
          <w:bCs/>
          <w:sz w:val="22"/>
          <w:szCs w:val="22"/>
        </w:rPr>
        <w:t xml:space="preserve">A </w:t>
      </w:r>
      <w:r w:rsidR="0068783B">
        <w:rPr>
          <w:rFonts w:ascii="Arial" w:hAnsi="Arial" w:cs="Arial"/>
          <w:bCs/>
          <w:sz w:val="22"/>
          <w:szCs w:val="22"/>
        </w:rPr>
        <w:t>Draft (</w:t>
      </w:r>
      <w:r>
        <w:rPr>
          <w:rFonts w:ascii="Arial" w:hAnsi="Arial" w:cs="Arial"/>
          <w:bCs/>
          <w:sz w:val="22"/>
          <w:szCs w:val="22"/>
        </w:rPr>
        <w:t>Regulation 18</w:t>
      </w:r>
      <w:r w:rsidR="0068783B">
        <w:rPr>
          <w:rFonts w:ascii="Arial" w:hAnsi="Arial" w:cs="Arial"/>
          <w:bCs/>
          <w:sz w:val="22"/>
          <w:szCs w:val="22"/>
        </w:rPr>
        <w:t xml:space="preserve">) </w:t>
      </w:r>
      <w:r>
        <w:rPr>
          <w:rFonts w:ascii="Arial" w:hAnsi="Arial" w:cs="Arial"/>
          <w:bCs/>
          <w:sz w:val="22"/>
          <w:szCs w:val="22"/>
        </w:rPr>
        <w:t xml:space="preserve">version of the Havant Borough Local Plan 2036 was also subject to public consultation from 8 January to 16 February 2018. </w:t>
      </w:r>
    </w:p>
    <w:p w:rsidR="0094404D" w:rsidRDefault="0094404D" w:rsidP="00C211A5">
      <w:pPr>
        <w:rPr>
          <w:rFonts w:ascii="Arial" w:hAnsi="Arial" w:cs="Arial"/>
          <w:bCs/>
          <w:sz w:val="22"/>
          <w:szCs w:val="22"/>
        </w:rPr>
      </w:pPr>
    </w:p>
    <w:p w:rsidR="001A48C2" w:rsidRDefault="00D507C8" w:rsidP="00D507C8">
      <w:pPr>
        <w:rPr>
          <w:rFonts w:ascii="Arial" w:hAnsi="Arial" w:cs="Arial"/>
          <w:b/>
          <w:bCs/>
          <w:sz w:val="22"/>
          <w:szCs w:val="22"/>
        </w:rPr>
      </w:pPr>
      <w:r w:rsidRPr="007C33A6">
        <w:rPr>
          <w:rFonts w:ascii="Arial" w:hAnsi="Arial" w:cs="Arial"/>
          <w:b/>
          <w:bCs/>
          <w:sz w:val="22"/>
          <w:szCs w:val="22"/>
        </w:rPr>
        <w:t xml:space="preserve">Principle of </w:t>
      </w:r>
      <w:r w:rsidR="002B41FF">
        <w:rPr>
          <w:rFonts w:ascii="Arial" w:hAnsi="Arial" w:cs="Arial"/>
          <w:b/>
          <w:bCs/>
          <w:sz w:val="22"/>
          <w:szCs w:val="22"/>
        </w:rPr>
        <w:t>d</w:t>
      </w:r>
      <w:r w:rsidRPr="007C33A6">
        <w:rPr>
          <w:rFonts w:ascii="Arial" w:hAnsi="Arial" w:cs="Arial"/>
          <w:b/>
          <w:bCs/>
          <w:sz w:val="22"/>
          <w:szCs w:val="22"/>
        </w:rPr>
        <w:t xml:space="preserve">evelopment: </w:t>
      </w:r>
    </w:p>
    <w:p w:rsidR="00D75AEC" w:rsidRDefault="00D75AEC" w:rsidP="00D507C8">
      <w:pPr>
        <w:rPr>
          <w:rFonts w:ascii="Arial" w:hAnsi="Arial" w:cs="Arial"/>
          <w:b/>
          <w:bCs/>
          <w:sz w:val="22"/>
          <w:szCs w:val="22"/>
        </w:rPr>
      </w:pPr>
    </w:p>
    <w:p w:rsidR="002B41FF" w:rsidRDefault="004B05F9" w:rsidP="00D507C8">
      <w:pPr>
        <w:rPr>
          <w:rFonts w:ascii="Arial" w:hAnsi="Arial" w:cs="Arial"/>
          <w:bCs/>
          <w:sz w:val="22"/>
          <w:szCs w:val="22"/>
        </w:rPr>
      </w:pPr>
      <w:r>
        <w:rPr>
          <w:rFonts w:ascii="Arial" w:hAnsi="Arial" w:cs="Arial"/>
          <w:bCs/>
          <w:sz w:val="22"/>
          <w:szCs w:val="22"/>
        </w:rPr>
        <w:t xml:space="preserve">The proposed development would form the second plot of the Dunsbury Park to be </w:t>
      </w:r>
      <w:r w:rsidR="00E15132">
        <w:rPr>
          <w:rFonts w:ascii="Arial" w:hAnsi="Arial" w:cs="Arial"/>
          <w:bCs/>
          <w:sz w:val="22"/>
          <w:szCs w:val="22"/>
        </w:rPr>
        <w:t>delivered</w:t>
      </w:r>
      <w:r w:rsidR="00F93EB7">
        <w:rPr>
          <w:rFonts w:ascii="Arial" w:hAnsi="Arial" w:cs="Arial"/>
          <w:bCs/>
          <w:sz w:val="22"/>
          <w:szCs w:val="22"/>
        </w:rPr>
        <w:t xml:space="preserve">. The proposed development would </w:t>
      </w:r>
      <w:r w:rsidR="00717572">
        <w:rPr>
          <w:rFonts w:ascii="Arial" w:hAnsi="Arial" w:cs="Arial"/>
          <w:bCs/>
          <w:sz w:val="22"/>
          <w:szCs w:val="22"/>
        </w:rPr>
        <w:t xml:space="preserve">deliver a further plot in the </w:t>
      </w:r>
      <w:r w:rsidR="00445707">
        <w:rPr>
          <w:rFonts w:ascii="Arial" w:hAnsi="Arial" w:cs="Arial"/>
          <w:bCs/>
          <w:sz w:val="22"/>
          <w:szCs w:val="22"/>
        </w:rPr>
        <w:t xml:space="preserve">first phase of the </w:t>
      </w:r>
      <w:r>
        <w:rPr>
          <w:rFonts w:ascii="Arial" w:hAnsi="Arial" w:cs="Arial"/>
          <w:bCs/>
          <w:sz w:val="22"/>
          <w:szCs w:val="22"/>
        </w:rPr>
        <w:t xml:space="preserve">key strategic employment built </w:t>
      </w:r>
      <w:r w:rsidR="00445707">
        <w:rPr>
          <w:rFonts w:ascii="Arial" w:hAnsi="Arial" w:cs="Arial"/>
          <w:bCs/>
          <w:sz w:val="22"/>
          <w:szCs w:val="22"/>
        </w:rPr>
        <w:t xml:space="preserve">as defined </w:t>
      </w:r>
      <w:r>
        <w:rPr>
          <w:rFonts w:ascii="Arial" w:hAnsi="Arial" w:cs="Arial"/>
          <w:bCs/>
          <w:sz w:val="22"/>
          <w:szCs w:val="22"/>
        </w:rPr>
        <w:t>by Policy CS18</w:t>
      </w:r>
      <w:r w:rsidR="00445707">
        <w:rPr>
          <w:rFonts w:ascii="Arial" w:hAnsi="Arial" w:cs="Arial"/>
          <w:bCs/>
          <w:sz w:val="22"/>
          <w:szCs w:val="22"/>
        </w:rPr>
        <w:t xml:space="preserve"> in the Core Strategy</w:t>
      </w:r>
      <w:r>
        <w:rPr>
          <w:rFonts w:ascii="Arial" w:hAnsi="Arial" w:cs="Arial"/>
          <w:bCs/>
          <w:sz w:val="22"/>
          <w:szCs w:val="22"/>
        </w:rPr>
        <w:t xml:space="preserve">. The site is reaffirmed as a business gateway of local and sub-regional importance in the Draft Local Plan with the potential to deliver substantial amount of new employment floorspace up to 2036. </w:t>
      </w:r>
      <w:r w:rsidR="002B41FF">
        <w:rPr>
          <w:rFonts w:ascii="Arial" w:hAnsi="Arial" w:cs="Arial"/>
          <w:bCs/>
          <w:sz w:val="22"/>
          <w:szCs w:val="22"/>
        </w:rPr>
        <w:t>The scheme is also in line with the requirements of the original outline planning permission (APP/15/00732) as varied through APP/15/00732.</w:t>
      </w:r>
    </w:p>
    <w:p w:rsidR="002B41FF" w:rsidRDefault="002B41FF" w:rsidP="00D507C8">
      <w:pPr>
        <w:rPr>
          <w:rFonts w:ascii="Arial" w:hAnsi="Arial" w:cs="Arial"/>
          <w:bCs/>
          <w:sz w:val="22"/>
          <w:szCs w:val="22"/>
        </w:rPr>
      </w:pPr>
    </w:p>
    <w:p w:rsidR="002B41FF" w:rsidRDefault="002B41FF" w:rsidP="00D507C8">
      <w:pPr>
        <w:rPr>
          <w:rFonts w:ascii="Arial" w:hAnsi="Arial" w:cs="Arial"/>
          <w:b/>
          <w:bCs/>
          <w:sz w:val="22"/>
          <w:szCs w:val="22"/>
        </w:rPr>
      </w:pPr>
      <w:r>
        <w:rPr>
          <w:rFonts w:ascii="Arial" w:hAnsi="Arial" w:cs="Arial"/>
          <w:b/>
          <w:bCs/>
          <w:sz w:val="22"/>
          <w:szCs w:val="22"/>
        </w:rPr>
        <w:t>Efficient use of resources:</w:t>
      </w:r>
    </w:p>
    <w:p w:rsidR="00DE03CE" w:rsidRPr="002B41FF" w:rsidRDefault="00DE03CE" w:rsidP="00D507C8">
      <w:pPr>
        <w:rPr>
          <w:rFonts w:ascii="Arial" w:hAnsi="Arial" w:cs="Arial"/>
          <w:b/>
          <w:bCs/>
          <w:sz w:val="22"/>
          <w:szCs w:val="22"/>
        </w:rPr>
      </w:pPr>
    </w:p>
    <w:p w:rsidR="00DE03CE" w:rsidRDefault="00DE03CE" w:rsidP="00DE03CE">
      <w:pPr>
        <w:rPr>
          <w:rFonts w:ascii="Arial" w:hAnsi="Arial" w:cs="Arial"/>
          <w:bCs/>
          <w:sz w:val="22"/>
          <w:szCs w:val="22"/>
        </w:rPr>
      </w:pPr>
      <w:r w:rsidRPr="00DE03CE">
        <w:rPr>
          <w:rFonts w:ascii="Arial" w:hAnsi="Arial" w:cs="Arial"/>
          <w:bCs/>
          <w:sz w:val="22"/>
          <w:szCs w:val="22"/>
        </w:rPr>
        <w:t>As the applicant has highlighted in the Design &amp; Access Statement, condition B5 (d) of the outline planning permission for Dun</w:t>
      </w:r>
      <w:r>
        <w:rPr>
          <w:rFonts w:ascii="Arial" w:hAnsi="Arial" w:cs="Arial"/>
          <w:bCs/>
          <w:sz w:val="22"/>
          <w:szCs w:val="22"/>
        </w:rPr>
        <w:t>s</w:t>
      </w:r>
      <w:r w:rsidRPr="00DE03CE">
        <w:rPr>
          <w:rFonts w:ascii="Arial" w:hAnsi="Arial" w:cs="Arial"/>
          <w:bCs/>
          <w:sz w:val="22"/>
          <w:szCs w:val="22"/>
        </w:rPr>
        <w:t xml:space="preserve">bury Park (APP/12/00338) requires a BREEAM level of Excellent to be achieved across the plots. A BREEAM pre-assessment estimator has been submitted targeting a ‘very good’ level. This would clearly not comply with the condition. It should also be noted that the targeted score is some way short of the threshold for excellent. </w:t>
      </w:r>
    </w:p>
    <w:p w:rsidR="00DE03CE" w:rsidRPr="00DE03CE" w:rsidRDefault="00DE03CE" w:rsidP="00DE03CE">
      <w:pPr>
        <w:rPr>
          <w:rFonts w:ascii="Arial" w:hAnsi="Arial" w:cs="Arial"/>
          <w:bCs/>
          <w:sz w:val="22"/>
          <w:szCs w:val="22"/>
        </w:rPr>
      </w:pPr>
    </w:p>
    <w:p w:rsidR="00DE03CE" w:rsidRDefault="00DE03CE" w:rsidP="00DE03CE">
      <w:pPr>
        <w:rPr>
          <w:rFonts w:ascii="Arial" w:hAnsi="Arial" w:cs="Arial"/>
          <w:bCs/>
          <w:sz w:val="22"/>
          <w:szCs w:val="22"/>
        </w:rPr>
      </w:pPr>
      <w:r w:rsidRPr="00DE03CE">
        <w:rPr>
          <w:rFonts w:ascii="Arial" w:hAnsi="Arial" w:cs="Arial"/>
          <w:bCs/>
          <w:sz w:val="22"/>
          <w:szCs w:val="22"/>
        </w:rPr>
        <w:t xml:space="preserve">The energy strategy set out in the Design and Access Statement follows the energy hierarchy, which is sensible and welcomed. However it is unclear about the energy strategy with confusing wording in section 7.4 (“Whilst the ‘lean’ and ‘clean’ measures outlined above would provide the necessary improvements in energy efficiency to meet the relevant requirements of the Building Regulations (Part L2A), further energy savings would be achieved without the implementation of renewable or Low carbon technology. As such a number of technologies have been appraised”). On the basis that LZC energy is not proposed, it is unclear why an appraisal of technologies would have taken place. </w:t>
      </w:r>
      <w:r w:rsidRPr="00DE03CE">
        <w:rPr>
          <w:rFonts w:ascii="Arial" w:hAnsi="Arial" w:cs="Arial"/>
          <w:bCs/>
          <w:sz w:val="22"/>
          <w:szCs w:val="22"/>
        </w:rPr>
        <w:t>However,</w:t>
      </w:r>
      <w:r w:rsidRPr="00DE03CE">
        <w:rPr>
          <w:rFonts w:ascii="Arial" w:hAnsi="Arial" w:cs="Arial"/>
          <w:bCs/>
          <w:sz w:val="22"/>
          <w:szCs w:val="22"/>
        </w:rPr>
        <w:t xml:space="preserve"> provision of LZC technologies may be needed in order to improve the overall BREEAM score.</w:t>
      </w:r>
    </w:p>
    <w:p w:rsidR="00DE03CE" w:rsidRDefault="00DE03CE" w:rsidP="00DE03CE">
      <w:pPr>
        <w:rPr>
          <w:rFonts w:ascii="Arial" w:hAnsi="Arial" w:cs="Arial"/>
          <w:bCs/>
          <w:sz w:val="22"/>
          <w:szCs w:val="22"/>
        </w:rPr>
      </w:pPr>
    </w:p>
    <w:p w:rsidR="007F4FFB" w:rsidRDefault="00DE03CE" w:rsidP="00D507C8">
      <w:pPr>
        <w:rPr>
          <w:rFonts w:ascii="Arial" w:hAnsi="Arial" w:cs="Arial"/>
          <w:bCs/>
          <w:sz w:val="22"/>
          <w:szCs w:val="22"/>
        </w:rPr>
      </w:pPr>
      <w:r w:rsidRPr="00DE03CE">
        <w:rPr>
          <w:rFonts w:ascii="Arial" w:hAnsi="Arial" w:cs="Arial"/>
          <w:bCs/>
          <w:sz w:val="22"/>
          <w:szCs w:val="22"/>
        </w:rPr>
        <w:t xml:space="preserve">A small justification is provided in section 7 of the Design &amp; Access Statement as to why a higher rating has not been targeted. </w:t>
      </w:r>
      <w:r w:rsidRPr="00DE03CE">
        <w:rPr>
          <w:rFonts w:ascii="Arial" w:hAnsi="Arial" w:cs="Arial"/>
          <w:bCs/>
          <w:sz w:val="22"/>
          <w:szCs w:val="22"/>
        </w:rPr>
        <w:t>However,</w:t>
      </w:r>
      <w:r w:rsidRPr="00DE03CE">
        <w:rPr>
          <w:rFonts w:ascii="Arial" w:hAnsi="Arial" w:cs="Arial"/>
          <w:bCs/>
          <w:sz w:val="22"/>
          <w:szCs w:val="22"/>
        </w:rPr>
        <w:t xml:space="preserve"> this does not appraise all issues where full credits have not been targeted. As such, it is not possible at this time to assess whether there is a justification to deviate from the standard required in condition B5 (d). I would expect a concise feasibility study to be submitted going through each issue where full credits are not being targeted justifying why it would not be feasible (rather than viable) to do so. This is in line with the approach that was taken forward with the previous reserved matters application at Dunsbury Park. This justification should also highlight the energy strategy </w:t>
      </w:r>
    </w:p>
    <w:p w:rsidR="00DE03CE" w:rsidRPr="00DE03CE" w:rsidRDefault="00DE03CE" w:rsidP="00DE03CE">
      <w:pPr>
        <w:spacing w:before="100" w:beforeAutospacing="1" w:after="100" w:afterAutospacing="1"/>
        <w:rPr>
          <w:rFonts w:ascii="Arial" w:hAnsi="Arial" w:cs="Arial"/>
          <w:color w:val="000000"/>
          <w:sz w:val="22"/>
          <w:szCs w:val="24"/>
        </w:rPr>
      </w:pPr>
      <w:r w:rsidRPr="00DE03CE">
        <w:rPr>
          <w:rFonts w:ascii="Arial" w:hAnsi="Arial" w:cs="Arial"/>
          <w:sz w:val="22"/>
          <w:szCs w:val="24"/>
          <w:lang w:eastAsia="en-US"/>
        </w:rPr>
        <w:t>Once the justification has been provided it will be critically reviewed in order to assess whether a deviation from the condition is justified.</w:t>
      </w:r>
    </w:p>
    <w:p w:rsidR="000A30DE" w:rsidRPr="00117D9F" w:rsidRDefault="000A30DE" w:rsidP="0068783B">
      <w:pPr>
        <w:rPr>
          <w:rFonts w:ascii="Arial" w:hAnsi="Arial" w:cs="Arial"/>
          <w:bCs/>
          <w:sz w:val="22"/>
          <w:szCs w:val="22"/>
        </w:rPr>
      </w:pPr>
    </w:p>
    <w:sectPr w:rsidR="000A30DE" w:rsidRPr="00117D9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0D09" w:rsidRDefault="00D60D09" w:rsidP="003B397D">
      <w:r>
        <w:separator/>
      </w:r>
    </w:p>
  </w:endnote>
  <w:endnote w:type="continuationSeparator" w:id="0">
    <w:p w:rsidR="00D60D09" w:rsidRDefault="00D60D09" w:rsidP="003B3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0D09" w:rsidRDefault="00D60D09" w:rsidP="003B397D">
      <w:r>
        <w:separator/>
      </w:r>
    </w:p>
  </w:footnote>
  <w:footnote w:type="continuationSeparator" w:id="0">
    <w:p w:rsidR="00D60D09" w:rsidRDefault="00D60D09" w:rsidP="003B39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81F7D"/>
    <w:multiLevelType w:val="hybridMultilevel"/>
    <w:tmpl w:val="482AD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48345C"/>
    <w:multiLevelType w:val="hybridMultilevel"/>
    <w:tmpl w:val="F1C6CB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8D1961"/>
    <w:multiLevelType w:val="hybridMultilevel"/>
    <w:tmpl w:val="1D5EE4EA"/>
    <w:lvl w:ilvl="0" w:tplc="960600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B055E70"/>
    <w:multiLevelType w:val="hybridMultilevel"/>
    <w:tmpl w:val="6920711E"/>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4" w15:restartNumberingAfterBreak="0">
    <w:nsid w:val="59CF2A63"/>
    <w:multiLevelType w:val="hybridMultilevel"/>
    <w:tmpl w:val="811C95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2B3974"/>
    <w:multiLevelType w:val="hybridMultilevel"/>
    <w:tmpl w:val="B15CA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730FD3"/>
    <w:multiLevelType w:val="hybridMultilevel"/>
    <w:tmpl w:val="F3022F86"/>
    <w:lvl w:ilvl="0" w:tplc="3A2E7B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1"/>
  </w:num>
  <w:num w:numId="3">
    <w:abstractNumId w:val="2"/>
  </w:num>
  <w:num w:numId="4">
    <w:abstractNumId w:val="3"/>
  </w:num>
  <w:num w:numId="5">
    <w:abstractNumId w:val="5"/>
  </w:num>
  <w:num w:numId="6">
    <w:abstractNumId w:val="0"/>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4F3"/>
    <w:rsid w:val="0000785A"/>
    <w:rsid w:val="00011BFB"/>
    <w:rsid w:val="00034657"/>
    <w:rsid w:val="00036B19"/>
    <w:rsid w:val="000415DB"/>
    <w:rsid w:val="00043C89"/>
    <w:rsid w:val="00052B3E"/>
    <w:rsid w:val="00073BE6"/>
    <w:rsid w:val="00077160"/>
    <w:rsid w:val="00081E5E"/>
    <w:rsid w:val="000A30DE"/>
    <w:rsid w:val="000A68DA"/>
    <w:rsid w:val="000B17F2"/>
    <w:rsid w:val="000D633F"/>
    <w:rsid w:val="000F5011"/>
    <w:rsid w:val="000F69A1"/>
    <w:rsid w:val="00101BDC"/>
    <w:rsid w:val="00101BEF"/>
    <w:rsid w:val="00114E18"/>
    <w:rsid w:val="00117D9F"/>
    <w:rsid w:val="0015162F"/>
    <w:rsid w:val="00154120"/>
    <w:rsid w:val="00167C48"/>
    <w:rsid w:val="0019563F"/>
    <w:rsid w:val="001A48C2"/>
    <w:rsid w:val="001A59BE"/>
    <w:rsid w:val="001C4197"/>
    <w:rsid w:val="001C5616"/>
    <w:rsid w:val="001D2FE1"/>
    <w:rsid w:val="001D6901"/>
    <w:rsid w:val="001F0753"/>
    <w:rsid w:val="001F5298"/>
    <w:rsid w:val="00213253"/>
    <w:rsid w:val="0027049F"/>
    <w:rsid w:val="002756AD"/>
    <w:rsid w:val="002B1052"/>
    <w:rsid w:val="002B41FF"/>
    <w:rsid w:val="002B7248"/>
    <w:rsid w:val="002B7AD2"/>
    <w:rsid w:val="002D620A"/>
    <w:rsid w:val="002D6489"/>
    <w:rsid w:val="00300008"/>
    <w:rsid w:val="003142F2"/>
    <w:rsid w:val="00316C26"/>
    <w:rsid w:val="00317FD9"/>
    <w:rsid w:val="0034594B"/>
    <w:rsid w:val="00361CBD"/>
    <w:rsid w:val="0036332E"/>
    <w:rsid w:val="00364C40"/>
    <w:rsid w:val="0039109F"/>
    <w:rsid w:val="0039389A"/>
    <w:rsid w:val="00394E9F"/>
    <w:rsid w:val="003A5B15"/>
    <w:rsid w:val="003B397D"/>
    <w:rsid w:val="003B59ED"/>
    <w:rsid w:val="003C7E48"/>
    <w:rsid w:val="003D1239"/>
    <w:rsid w:val="003D6B67"/>
    <w:rsid w:val="003E1171"/>
    <w:rsid w:val="003E457A"/>
    <w:rsid w:val="00416258"/>
    <w:rsid w:val="0043464A"/>
    <w:rsid w:val="00435633"/>
    <w:rsid w:val="0044439D"/>
    <w:rsid w:val="00445707"/>
    <w:rsid w:val="0046059F"/>
    <w:rsid w:val="004670CF"/>
    <w:rsid w:val="00475887"/>
    <w:rsid w:val="00492FA4"/>
    <w:rsid w:val="004956D1"/>
    <w:rsid w:val="004A301A"/>
    <w:rsid w:val="004A7B37"/>
    <w:rsid w:val="004B05F9"/>
    <w:rsid w:val="004B52C7"/>
    <w:rsid w:val="004B7B63"/>
    <w:rsid w:val="004C0F27"/>
    <w:rsid w:val="004D198D"/>
    <w:rsid w:val="004D1C7E"/>
    <w:rsid w:val="004D6DF4"/>
    <w:rsid w:val="004E01DD"/>
    <w:rsid w:val="004E1CFB"/>
    <w:rsid w:val="004F452C"/>
    <w:rsid w:val="004F7F79"/>
    <w:rsid w:val="00501A48"/>
    <w:rsid w:val="00522DD2"/>
    <w:rsid w:val="00531EAC"/>
    <w:rsid w:val="00543ED9"/>
    <w:rsid w:val="00560737"/>
    <w:rsid w:val="00571814"/>
    <w:rsid w:val="005864CB"/>
    <w:rsid w:val="0059134B"/>
    <w:rsid w:val="005B41BD"/>
    <w:rsid w:val="005F0A2B"/>
    <w:rsid w:val="005F12C5"/>
    <w:rsid w:val="005F6FF9"/>
    <w:rsid w:val="006103B4"/>
    <w:rsid w:val="00630434"/>
    <w:rsid w:val="00637ABA"/>
    <w:rsid w:val="00651C97"/>
    <w:rsid w:val="0068783B"/>
    <w:rsid w:val="006A00E3"/>
    <w:rsid w:val="006B021E"/>
    <w:rsid w:val="006B0A40"/>
    <w:rsid w:val="006B4D73"/>
    <w:rsid w:val="006C3764"/>
    <w:rsid w:val="006C7985"/>
    <w:rsid w:val="0070290C"/>
    <w:rsid w:val="00704FB0"/>
    <w:rsid w:val="00711E67"/>
    <w:rsid w:val="007127B2"/>
    <w:rsid w:val="00717572"/>
    <w:rsid w:val="007217B7"/>
    <w:rsid w:val="00725223"/>
    <w:rsid w:val="00733E60"/>
    <w:rsid w:val="00746172"/>
    <w:rsid w:val="00750CA1"/>
    <w:rsid w:val="00760B83"/>
    <w:rsid w:val="007623E0"/>
    <w:rsid w:val="00773D85"/>
    <w:rsid w:val="007A118C"/>
    <w:rsid w:val="007A24B4"/>
    <w:rsid w:val="007B042E"/>
    <w:rsid w:val="007C1659"/>
    <w:rsid w:val="007C33A6"/>
    <w:rsid w:val="007E696B"/>
    <w:rsid w:val="007F4FFB"/>
    <w:rsid w:val="00825845"/>
    <w:rsid w:val="00827B69"/>
    <w:rsid w:val="0083549A"/>
    <w:rsid w:val="008366D4"/>
    <w:rsid w:val="00856809"/>
    <w:rsid w:val="008632F5"/>
    <w:rsid w:val="00864C68"/>
    <w:rsid w:val="00883D03"/>
    <w:rsid w:val="0088619E"/>
    <w:rsid w:val="0089034F"/>
    <w:rsid w:val="00892304"/>
    <w:rsid w:val="0089263C"/>
    <w:rsid w:val="00893B78"/>
    <w:rsid w:val="008A0C6D"/>
    <w:rsid w:val="008A0E25"/>
    <w:rsid w:val="008B19F9"/>
    <w:rsid w:val="008C27E8"/>
    <w:rsid w:val="008D2BA6"/>
    <w:rsid w:val="008E5C2B"/>
    <w:rsid w:val="009010D7"/>
    <w:rsid w:val="00916907"/>
    <w:rsid w:val="00922109"/>
    <w:rsid w:val="00922D42"/>
    <w:rsid w:val="0093121D"/>
    <w:rsid w:val="009377F0"/>
    <w:rsid w:val="0094404D"/>
    <w:rsid w:val="00944CF5"/>
    <w:rsid w:val="0095344A"/>
    <w:rsid w:val="00964B07"/>
    <w:rsid w:val="00971951"/>
    <w:rsid w:val="009856F9"/>
    <w:rsid w:val="009A3550"/>
    <w:rsid w:val="009A590D"/>
    <w:rsid w:val="009C197A"/>
    <w:rsid w:val="009F067A"/>
    <w:rsid w:val="009F5CEF"/>
    <w:rsid w:val="009F7BD7"/>
    <w:rsid w:val="00A13F7A"/>
    <w:rsid w:val="00A35DE1"/>
    <w:rsid w:val="00A607F3"/>
    <w:rsid w:val="00A615BE"/>
    <w:rsid w:val="00A62ABF"/>
    <w:rsid w:val="00A6613D"/>
    <w:rsid w:val="00A73BFA"/>
    <w:rsid w:val="00A73E6A"/>
    <w:rsid w:val="00A83149"/>
    <w:rsid w:val="00A83CE0"/>
    <w:rsid w:val="00A84720"/>
    <w:rsid w:val="00A90671"/>
    <w:rsid w:val="00AA00AC"/>
    <w:rsid w:val="00AA176F"/>
    <w:rsid w:val="00AA1D1D"/>
    <w:rsid w:val="00AA479E"/>
    <w:rsid w:val="00AB32E9"/>
    <w:rsid w:val="00AB6F46"/>
    <w:rsid w:val="00AC2F5A"/>
    <w:rsid w:val="00AD043C"/>
    <w:rsid w:val="00AD61B6"/>
    <w:rsid w:val="00AD7F12"/>
    <w:rsid w:val="00AE7C4F"/>
    <w:rsid w:val="00AE7F97"/>
    <w:rsid w:val="00AF6570"/>
    <w:rsid w:val="00B264A7"/>
    <w:rsid w:val="00B43E53"/>
    <w:rsid w:val="00B4641D"/>
    <w:rsid w:val="00B538A7"/>
    <w:rsid w:val="00B7440D"/>
    <w:rsid w:val="00B852A8"/>
    <w:rsid w:val="00B97FAC"/>
    <w:rsid w:val="00BC5B49"/>
    <w:rsid w:val="00BD4559"/>
    <w:rsid w:val="00BE5153"/>
    <w:rsid w:val="00C177B1"/>
    <w:rsid w:val="00C17D0A"/>
    <w:rsid w:val="00C211A5"/>
    <w:rsid w:val="00C2300A"/>
    <w:rsid w:val="00C30B40"/>
    <w:rsid w:val="00C41BDA"/>
    <w:rsid w:val="00C5345B"/>
    <w:rsid w:val="00C537F0"/>
    <w:rsid w:val="00C70DC1"/>
    <w:rsid w:val="00C72C5D"/>
    <w:rsid w:val="00C806EC"/>
    <w:rsid w:val="00C82573"/>
    <w:rsid w:val="00C96199"/>
    <w:rsid w:val="00C97443"/>
    <w:rsid w:val="00CA17AA"/>
    <w:rsid w:val="00CC6012"/>
    <w:rsid w:val="00CE0A27"/>
    <w:rsid w:val="00CE58A4"/>
    <w:rsid w:val="00CF552C"/>
    <w:rsid w:val="00D03E0F"/>
    <w:rsid w:val="00D05B05"/>
    <w:rsid w:val="00D1185D"/>
    <w:rsid w:val="00D208D3"/>
    <w:rsid w:val="00D23711"/>
    <w:rsid w:val="00D24E55"/>
    <w:rsid w:val="00D45FF5"/>
    <w:rsid w:val="00D507C8"/>
    <w:rsid w:val="00D54D8F"/>
    <w:rsid w:val="00D60D09"/>
    <w:rsid w:val="00D646CE"/>
    <w:rsid w:val="00D7458D"/>
    <w:rsid w:val="00D75AEC"/>
    <w:rsid w:val="00D774F3"/>
    <w:rsid w:val="00D80930"/>
    <w:rsid w:val="00DA7860"/>
    <w:rsid w:val="00DD1CE3"/>
    <w:rsid w:val="00DD5A15"/>
    <w:rsid w:val="00DE03CE"/>
    <w:rsid w:val="00E02CC1"/>
    <w:rsid w:val="00E0609C"/>
    <w:rsid w:val="00E105B4"/>
    <w:rsid w:val="00E11075"/>
    <w:rsid w:val="00E1324B"/>
    <w:rsid w:val="00E15132"/>
    <w:rsid w:val="00E154E5"/>
    <w:rsid w:val="00E176DE"/>
    <w:rsid w:val="00E31ED2"/>
    <w:rsid w:val="00E51CF1"/>
    <w:rsid w:val="00E54211"/>
    <w:rsid w:val="00E60932"/>
    <w:rsid w:val="00E91B27"/>
    <w:rsid w:val="00EA2C30"/>
    <w:rsid w:val="00EB7052"/>
    <w:rsid w:val="00EC0269"/>
    <w:rsid w:val="00EE00C6"/>
    <w:rsid w:val="00EF7A94"/>
    <w:rsid w:val="00F03839"/>
    <w:rsid w:val="00F06B47"/>
    <w:rsid w:val="00F10001"/>
    <w:rsid w:val="00F1788D"/>
    <w:rsid w:val="00F2420E"/>
    <w:rsid w:val="00F30C51"/>
    <w:rsid w:val="00F35327"/>
    <w:rsid w:val="00F3620F"/>
    <w:rsid w:val="00F44D62"/>
    <w:rsid w:val="00F67C5A"/>
    <w:rsid w:val="00F74226"/>
    <w:rsid w:val="00F86A62"/>
    <w:rsid w:val="00F93EB7"/>
    <w:rsid w:val="00F94FBB"/>
    <w:rsid w:val="00F9518D"/>
    <w:rsid w:val="00F96843"/>
    <w:rsid w:val="00FA18C2"/>
    <w:rsid w:val="00FB5719"/>
    <w:rsid w:val="00FE0D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D1984"/>
  <w15:docId w15:val="{52EA0D05-61EF-4627-8E11-9E26CBAE6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774F3"/>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74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563F"/>
    <w:pPr>
      <w:ind w:left="720"/>
      <w:contextualSpacing/>
    </w:pPr>
  </w:style>
  <w:style w:type="character" w:styleId="Hyperlink">
    <w:name w:val="Hyperlink"/>
    <w:basedOn w:val="DefaultParagraphFont"/>
    <w:uiPriority w:val="99"/>
    <w:unhideWhenUsed/>
    <w:rsid w:val="00B4641D"/>
    <w:rPr>
      <w:color w:val="0000FF" w:themeColor="hyperlink"/>
      <w:u w:val="single"/>
    </w:rPr>
  </w:style>
  <w:style w:type="paragraph" w:customStyle="1" w:styleId="Normal0">
    <w:name w:val="[Normal]"/>
    <w:rsid w:val="004D6DF4"/>
    <w:pPr>
      <w:autoSpaceDE w:val="0"/>
      <w:autoSpaceDN w:val="0"/>
      <w:adjustRightInd w:val="0"/>
      <w:spacing w:after="0" w:line="240" w:lineRule="auto"/>
    </w:pPr>
    <w:rPr>
      <w:rFonts w:ascii="Arial" w:hAnsi="Arial" w:cs="Arial"/>
      <w:sz w:val="24"/>
      <w:szCs w:val="24"/>
    </w:rPr>
  </w:style>
  <w:style w:type="paragraph" w:styleId="FootnoteText">
    <w:name w:val="footnote text"/>
    <w:basedOn w:val="Normal"/>
    <w:link w:val="FootnoteTextChar"/>
    <w:uiPriority w:val="99"/>
    <w:semiHidden/>
    <w:unhideWhenUsed/>
    <w:rsid w:val="003B397D"/>
  </w:style>
  <w:style w:type="character" w:customStyle="1" w:styleId="FootnoteTextChar">
    <w:name w:val="Footnote Text Char"/>
    <w:basedOn w:val="DefaultParagraphFont"/>
    <w:link w:val="FootnoteText"/>
    <w:uiPriority w:val="99"/>
    <w:semiHidden/>
    <w:rsid w:val="003B397D"/>
    <w:rPr>
      <w:rFonts w:ascii="Times New Roman" w:eastAsia="Times New Roman" w:hAnsi="Times New Roman" w:cs="Times New Roman"/>
      <w:sz w:val="20"/>
      <w:szCs w:val="20"/>
      <w:lang w:eastAsia="en-GB"/>
    </w:rPr>
  </w:style>
  <w:style w:type="character" w:styleId="FootnoteReference">
    <w:name w:val="footnote reference"/>
    <w:basedOn w:val="DefaultParagraphFont"/>
    <w:uiPriority w:val="99"/>
    <w:semiHidden/>
    <w:unhideWhenUsed/>
    <w:rsid w:val="003B397D"/>
    <w:rPr>
      <w:vertAlign w:val="superscript"/>
    </w:rPr>
  </w:style>
  <w:style w:type="paragraph" w:customStyle="1" w:styleId="Default">
    <w:name w:val="Default"/>
    <w:rsid w:val="009A590D"/>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F94FBB"/>
    <w:rPr>
      <w:rFonts w:ascii="Tahoma" w:hAnsi="Tahoma" w:cs="Tahoma"/>
      <w:sz w:val="16"/>
      <w:szCs w:val="16"/>
    </w:rPr>
  </w:style>
  <w:style w:type="character" w:customStyle="1" w:styleId="BalloonTextChar">
    <w:name w:val="Balloon Text Char"/>
    <w:basedOn w:val="DefaultParagraphFont"/>
    <w:link w:val="BalloonText"/>
    <w:uiPriority w:val="99"/>
    <w:semiHidden/>
    <w:rsid w:val="00F94FBB"/>
    <w:rPr>
      <w:rFonts w:ascii="Tahoma" w:eastAsia="Times New Roman" w:hAnsi="Tahoma" w:cs="Tahoma"/>
      <w:sz w:val="16"/>
      <w:szCs w:val="16"/>
      <w:lang w:eastAsia="en-GB"/>
    </w:rPr>
  </w:style>
  <w:style w:type="character" w:styleId="FollowedHyperlink">
    <w:name w:val="FollowedHyperlink"/>
    <w:basedOn w:val="DefaultParagraphFont"/>
    <w:uiPriority w:val="99"/>
    <w:semiHidden/>
    <w:unhideWhenUsed/>
    <w:rsid w:val="00C806EC"/>
    <w:rPr>
      <w:color w:val="800080" w:themeColor="followedHyperlink"/>
      <w:u w:val="single"/>
    </w:rPr>
  </w:style>
  <w:style w:type="character" w:customStyle="1" w:styleId="description">
    <w:name w:val="description"/>
    <w:basedOn w:val="DefaultParagraphFont"/>
    <w:rsid w:val="00D208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411151">
      <w:bodyDiv w:val="1"/>
      <w:marLeft w:val="0"/>
      <w:marRight w:val="0"/>
      <w:marTop w:val="0"/>
      <w:marBottom w:val="0"/>
      <w:divBdr>
        <w:top w:val="none" w:sz="0" w:space="0" w:color="auto"/>
        <w:left w:val="none" w:sz="0" w:space="0" w:color="auto"/>
        <w:bottom w:val="none" w:sz="0" w:space="0" w:color="auto"/>
        <w:right w:val="none" w:sz="0" w:space="0" w:color="auto"/>
      </w:divBdr>
    </w:div>
    <w:div w:id="387267479">
      <w:bodyDiv w:val="1"/>
      <w:marLeft w:val="0"/>
      <w:marRight w:val="0"/>
      <w:marTop w:val="0"/>
      <w:marBottom w:val="0"/>
      <w:divBdr>
        <w:top w:val="none" w:sz="0" w:space="0" w:color="auto"/>
        <w:left w:val="none" w:sz="0" w:space="0" w:color="auto"/>
        <w:bottom w:val="none" w:sz="0" w:space="0" w:color="auto"/>
        <w:right w:val="none" w:sz="0" w:space="0" w:color="auto"/>
      </w:divBdr>
    </w:div>
    <w:div w:id="1301114474">
      <w:bodyDiv w:val="1"/>
      <w:marLeft w:val="0"/>
      <w:marRight w:val="0"/>
      <w:marTop w:val="0"/>
      <w:marBottom w:val="0"/>
      <w:divBdr>
        <w:top w:val="none" w:sz="0" w:space="0" w:color="auto"/>
        <w:left w:val="none" w:sz="0" w:space="0" w:color="auto"/>
        <w:bottom w:val="none" w:sz="0" w:space="0" w:color="auto"/>
        <w:right w:val="none" w:sz="0" w:space="0" w:color="auto"/>
      </w:divBdr>
    </w:div>
    <w:div w:id="1668287805">
      <w:bodyDiv w:val="1"/>
      <w:marLeft w:val="0"/>
      <w:marRight w:val="0"/>
      <w:marTop w:val="0"/>
      <w:marBottom w:val="0"/>
      <w:divBdr>
        <w:top w:val="none" w:sz="0" w:space="0" w:color="auto"/>
        <w:left w:val="none" w:sz="0" w:space="0" w:color="auto"/>
        <w:bottom w:val="none" w:sz="0" w:space="0" w:color="auto"/>
        <w:right w:val="none" w:sz="0" w:space="0" w:color="auto"/>
      </w:divBdr>
    </w:div>
    <w:div w:id="1726947991">
      <w:bodyDiv w:val="1"/>
      <w:marLeft w:val="0"/>
      <w:marRight w:val="0"/>
      <w:marTop w:val="0"/>
      <w:marBottom w:val="0"/>
      <w:divBdr>
        <w:top w:val="none" w:sz="0" w:space="0" w:color="auto"/>
        <w:left w:val="none" w:sz="0" w:space="0" w:color="auto"/>
        <w:bottom w:val="none" w:sz="0" w:space="0" w:color="auto"/>
        <w:right w:val="none" w:sz="0" w:space="0" w:color="auto"/>
      </w:divBdr>
    </w:div>
    <w:div w:id="1952321677">
      <w:bodyDiv w:val="1"/>
      <w:marLeft w:val="0"/>
      <w:marRight w:val="0"/>
      <w:marTop w:val="0"/>
      <w:marBottom w:val="0"/>
      <w:divBdr>
        <w:top w:val="none" w:sz="0" w:space="0" w:color="auto"/>
        <w:left w:val="none" w:sz="0" w:space="0" w:color="auto"/>
        <w:bottom w:val="none" w:sz="0" w:space="0" w:color="auto"/>
        <w:right w:val="none" w:sz="0" w:space="0" w:color="auto"/>
      </w:divBdr>
    </w:div>
    <w:div w:id="198207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ACAFF-AD6C-4826-8666-3187BC075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Planning Application Response of Planning Policy</vt:lpstr>
    </vt:vector>
  </TitlesOfParts>
  <Company>Hampshire County Council</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 Response of Planning Policy</dc:title>
  <dc:subject/>
  <dc:creator>sarahha</dc:creator>
  <cp:keywords/>
  <dc:description/>
  <cp:lastModifiedBy>Ellis, Jade</cp:lastModifiedBy>
  <cp:revision>2</cp:revision>
  <cp:lastPrinted>2018-04-06T10:38:00Z</cp:lastPrinted>
  <dcterms:created xsi:type="dcterms:W3CDTF">2018-04-04T12:01:00Z</dcterms:created>
  <dcterms:modified xsi:type="dcterms:W3CDTF">2018-04-06T10:38:00Z</dcterms:modified>
</cp:coreProperties>
</file>