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ED1" w:rsidRPr="00E5229C" w:rsidRDefault="00583A66" w:rsidP="004735C3">
      <w:pPr>
        <w:jc w:val="both"/>
        <w:rPr>
          <w:rFonts w:ascii="Arial" w:hAnsi="Arial" w:cs="Arial"/>
          <w:b/>
          <w:bCs/>
          <w:sz w:val="22"/>
          <w:szCs w:val="22"/>
        </w:rPr>
      </w:pPr>
      <w:bookmarkStart w:id="0" w:name="_GoBack"/>
      <w:bookmarkEnd w:id="0"/>
      <w:r w:rsidRPr="00E5229C">
        <w:rPr>
          <w:rFonts w:ascii="Arial" w:hAnsi="Arial" w:cs="Arial"/>
          <w:b/>
          <w:bCs/>
          <w:sz w:val="22"/>
          <w:szCs w:val="22"/>
        </w:rPr>
        <w:t xml:space="preserve">Details of the Solent Wader and Brent Goose Strategy </w:t>
      </w:r>
      <w:r w:rsidR="00011154" w:rsidRPr="00E5229C">
        <w:rPr>
          <w:rFonts w:ascii="Arial" w:hAnsi="Arial" w:cs="Arial"/>
          <w:b/>
          <w:bCs/>
          <w:sz w:val="22"/>
          <w:szCs w:val="22"/>
        </w:rPr>
        <w:t>sites within your search area:</w:t>
      </w:r>
    </w:p>
    <w:p w:rsidR="00775ED1" w:rsidRDefault="00775ED1" w:rsidP="00DE37A4">
      <w:pPr>
        <w:jc w:val="center"/>
        <w:rPr>
          <w:rFonts w:ascii="Arial" w:hAnsi="Arial" w:cs="Arial"/>
          <w:b/>
          <w:bCs/>
          <w:sz w:val="22"/>
          <w:szCs w:val="22"/>
        </w:rPr>
      </w:pPr>
    </w:p>
    <w:p w:rsidR="00C63782" w:rsidRDefault="00C63782" w:rsidP="00C63782">
      <w:pPr>
        <w:rPr>
          <w:rFonts w:ascii="Arial" w:hAnsi="Arial" w:cs="Arial"/>
          <w:sz w:val="22"/>
          <w:szCs w:val="22"/>
        </w:rPr>
      </w:pPr>
      <w:r>
        <w:rPr>
          <w:rFonts w:ascii="Arial" w:hAnsi="Arial" w:cs="Arial"/>
          <w:sz w:val="22"/>
          <w:szCs w:val="22"/>
        </w:rPr>
        <w:t xml:space="preserve">There have been two published </w:t>
      </w:r>
      <w:r w:rsidR="007B352B">
        <w:rPr>
          <w:rFonts w:ascii="Arial" w:hAnsi="Arial" w:cs="Arial"/>
          <w:sz w:val="22"/>
          <w:szCs w:val="22"/>
        </w:rPr>
        <w:t>s</w:t>
      </w:r>
      <w:r>
        <w:rPr>
          <w:rFonts w:ascii="Arial" w:hAnsi="Arial" w:cs="Arial"/>
          <w:sz w:val="22"/>
          <w:szCs w:val="22"/>
        </w:rPr>
        <w:t xml:space="preserve">trategies for Brent geese in Hampshire, in 2002 and 2010. The 2010 strategy also included </w:t>
      </w:r>
      <w:r w:rsidR="0017195B">
        <w:rPr>
          <w:rFonts w:ascii="Arial" w:hAnsi="Arial" w:cs="Arial"/>
          <w:sz w:val="22"/>
          <w:szCs w:val="22"/>
        </w:rPr>
        <w:t xml:space="preserve">information on </w:t>
      </w:r>
      <w:r w:rsidR="00BB3E20">
        <w:rPr>
          <w:rFonts w:ascii="Arial" w:hAnsi="Arial" w:cs="Arial"/>
          <w:sz w:val="22"/>
          <w:szCs w:val="22"/>
        </w:rPr>
        <w:t xml:space="preserve">site </w:t>
      </w:r>
      <w:r>
        <w:rPr>
          <w:rFonts w:ascii="Arial" w:hAnsi="Arial" w:cs="Arial"/>
          <w:sz w:val="22"/>
          <w:szCs w:val="22"/>
        </w:rPr>
        <w:t xml:space="preserve">use by wading birds. Since 2010 many further visits have been made by volunteers and paid staff, </w:t>
      </w:r>
      <w:r w:rsidR="00145692">
        <w:rPr>
          <w:rFonts w:ascii="Arial" w:hAnsi="Arial" w:cs="Arial"/>
          <w:sz w:val="22"/>
          <w:szCs w:val="22"/>
        </w:rPr>
        <w:t xml:space="preserve">looking at use of sites by both </w:t>
      </w:r>
      <w:r w:rsidR="0017195B">
        <w:rPr>
          <w:rFonts w:ascii="Arial" w:hAnsi="Arial" w:cs="Arial"/>
          <w:sz w:val="22"/>
          <w:szCs w:val="22"/>
        </w:rPr>
        <w:t>Wading birds</w:t>
      </w:r>
      <w:r w:rsidR="00145692">
        <w:rPr>
          <w:rFonts w:ascii="Arial" w:hAnsi="Arial" w:cs="Arial"/>
          <w:sz w:val="22"/>
          <w:szCs w:val="22"/>
        </w:rPr>
        <w:t xml:space="preserve"> and Brent Geese. T</w:t>
      </w:r>
      <w:r>
        <w:rPr>
          <w:rFonts w:ascii="Arial" w:hAnsi="Arial" w:cs="Arial"/>
          <w:sz w:val="22"/>
          <w:szCs w:val="22"/>
        </w:rPr>
        <w:t>h</w:t>
      </w:r>
      <w:r w:rsidR="0017195B">
        <w:rPr>
          <w:rFonts w:ascii="Arial" w:hAnsi="Arial" w:cs="Arial"/>
          <w:sz w:val="22"/>
          <w:szCs w:val="22"/>
        </w:rPr>
        <w:t>e following</w:t>
      </w:r>
      <w:r>
        <w:rPr>
          <w:rFonts w:ascii="Arial" w:hAnsi="Arial" w:cs="Arial"/>
          <w:sz w:val="22"/>
          <w:szCs w:val="22"/>
        </w:rPr>
        <w:t xml:space="preserve"> table</w:t>
      </w:r>
      <w:r w:rsidR="0017195B">
        <w:rPr>
          <w:rFonts w:ascii="Arial" w:hAnsi="Arial" w:cs="Arial"/>
          <w:sz w:val="22"/>
          <w:szCs w:val="22"/>
        </w:rPr>
        <w:t>s</w:t>
      </w:r>
      <w:r>
        <w:rPr>
          <w:rFonts w:ascii="Arial" w:hAnsi="Arial" w:cs="Arial"/>
          <w:sz w:val="22"/>
          <w:szCs w:val="22"/>
        </w:rPr>
        <w:t xml:space="preserve"> </w:t>
      </w:r>
      <w:r w:rsidR="007C48BB">
        <w:rPr>
          <w:rFonts w:ascii="Arial" w:hAnsi="Arial" w:cs="Arial"/>
          <w:sz w:val="22"/>
          <w:szCs w:val="22"/>
        </w:rPr>
        <w:t>(</w:t>
      </w:r>
      <w:r w:rsidR="0017195B">
        <w:rPr>
          <w:rFonts w:ascii="Arial" w:hAnsi="Arial" w:cs="Arial"/>
          <w:sz w:val="22"/>
          <w:szCs w:val="22"/>
        </w:rPr>
        <w:t>together with</w:t>
      </w:r>
      <w:r>
        <w:rPr>
          <w:rFonts w:ascii="Arial" w:hAnsi="Arial" w:cs="Arial"/>
          <w:sz w:val="22"/>
          <w:szCs w:val="22"/>
        </w:rPr>
        <w:t xml:space="preserve"> the Map </w:t>
      </w:r>
      <w:r w:rsidR="007C48BB">
        <w:rPr>
          <w:rFonts w:ascii="Arial" w:hAnsi="Arial" w:cs="Arial"/>
          <w:sz w:val="22"/>
          <w:szCs w:val="22"/>
        </w:rPr>
        <w:t xml:space="preserve">provided) </w:t>
      </w:r>
      <w:r>
        <w:rPr>
          <w:rFonts w:ascii="Arial" w:hAnsi="Arial" w:cs="Arial"/>
          <w:sz w:val="22"/>
          <w:szCs w:val="22"/>
        </w:rPr>
        <w:t>combines</w:t>
      </w:r>
      <w:r w:rsidR="00BB3E20">
        <w:rPr>
          <w:rFonts w:ascii="Arial" w:hAnsi="Arial" w:cs="Arial"/>
          <w:sz w:val="22"/>
          <w:szCs w:val="22"/>
        </w:rPr>
        <w:t xml:space="preserve"> and summarizes</w:t>
      </w:r>
      <w:r>
        <w:rPr>
          <w:rFonts w:ascii="Arial" w:hAnsi="Arial" w:cs="Arial"/>
          <w:sz w:val="22"/>
          <w:szCs w:val="22"/>
        </w:rPr>
        <w:t xml:space="preserve"> all this information</w:t>
      </w:r>
      <w:r w:rsidR="007C48BB">
        <w:rPr>
          <w:rFonts w:ascii="Arial" w:hAnsi="Arial" w:cs="Arial"/>
          <w:sz w:val="22"/>
          <w:szCs w:val="22"/>
        </w:rPr>
        <w:t>.</w:t>
      </w:r>
    </w:p>
    <w:p w:rsidR="00C63782" w:rsidRDefault="00C63782" w:rsidP="00C63782">
      <w:pPr>
        <w:rPr>
          <w:rFonts w:ascii="Arial" w:hAnsi="Arial" w:cs="Arial"/>
          <w:sz w:val="22"/>
          <w:szCs w:val="22"/>
        </w:rPr>
      </w:pPr>
    </w:p>
    <w:p w:rsidR="00C63782" w:rsidRDefault="00C63782" w:rsidP="00C63782">
      <w:pPr>
        <w:jc w:val="both"/>
        <w:rPr>
          <w:rFonts w:ascii="Arial" w:hAnsi="Arial" w:cs="Arial"/>
          <w:b/>
          <w:sz w:val="22"/>
          <w:szCs w:val="22"/>
        </w:rPr>
      </w:pPr>
      <w:r>
        <w:rPr>
          <w:rFonts w:ascii="Arial" w:hAnsi="Arial" w:cs="Arial"/>
          <w:b/>
          <w:sz w:val="22"/>
          <w:szCs w:val="22"/>
        </w:rPr>
        <w:t>Brent Geese</w:t>
      </w:r>
      <w:r w:rsidRPr="00E5229C">
        <w:rPr>
          <w:rFonts w:ascii="Arial" w:hAnsi="Arial" w:cs="Arial"/>
          <w:b/>
          <w:sz w:val="22"/>
          <w:szCs w:val="22"/>
        </w:rPr>
        <w:t>:</w:t>
      </w:r>
    </w:p>
    <w:tbl>
      <w:tblPr>
        <w:tblW w:w="13254" w:type="dxa"/>
        <w:tblInd w:w="93" w:type="dxa"/>
        <w:tblLook w:val="04A0" w:firstRow="1" w:lastRow="0" w:firstColumn="1" w:lastColumn="0" w:noHBand="0" w:noVBand="1"/>
      </w:tblPr>
      <w:tblGrid>
        <w:gridCol w:w="712"/>
        <w:gridCol w:w="3129"/>
        <w:gridCol w:w="2893"/>
        <w:gridCol w:w="1984"/>
        <w:gridCol w:w="1276"/>
        <w:gridCol w:w="1416"/>
        <w:gridCol w:w="1844"/>
      </w:tblGrid>
      <w:tr w:rsidR="00C550D7" w:rsidTr="00C550D7">
        <w:trPr>
          <w:trHeight w:val="1215"/>
        </w:trPr>
        <w:tc>
          <w:tcPr>
            <w:tcW w:w="712"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C550D7" w:rsidRDefault="00C550D7">
            <w:pPr>
              <w:jc w:val="center"/>
              <w:rPr>
                <w:rFonts w:ascii="Calibri" w:hAnsi="Calibri"/>
                <w:b/>
                <w:bCs/>
                <w:color w:val="000000"/>
                <w:sz w:val="22"/>
                <w:szCs w:val="22"/>
              </w:rPr>
            </w:pPr>
            <w:bookmarkStart w:id="1" w:name="RANGE!A1:G54"/>
            <w:r>
              <w:rPr>
                <w:rFonts w:ascii="Calibri" w:hAnsi="Calibri"/>
                <w:b/>
                <w:bCs/>
                <w:color w:val="000000"/>
                <w:sz w:val="22"/>
                <w:szCs w:val="22"/>
              </w:rPr>
              <w:t>Site Code</w:t>
            </w:r>
            <w:bookmarkEnd w:id="1"/>
          </w:p>
        </w:tc>
        <w:tc>
          <w:tcPr>
            <w:tcW w:w="3129" w:type="dxa"/>
            <w:tcBorders>
              <w:top w:val="single" w:sz="8" w:space="0" w:color="auto"/>
              <w:left w:val="nil"/>
              <w:bottom w:val="single" w:sz="8" w:space="0" w:color="auto"/>
              <w:right w:val="single" w:sz="4" w:space="0" w:color="auto"/>
            </w:tcBorders>
            <w:shd w:val="clear" w:color="000000" w:fill="FCD5B4"/>
            <w:vAlign w:val="bottom"/>
            <w:hideMark/>
          </w:tcPr>
          <w:p w:rsidR="00C550D7" w:rsidRDefault="00C550D7">
            <w:pPr>
              <w:jc w:val="center"/>
              <w:rPr>
                <w:rFonts w:ascii="Calibri" w:hAnsi="Calibri"/>
                <w:b/>
                <w:bCs/>
                <w:color w:val="000000"/>
                <w:sz w:val="22"/>
                <w:szCs w:val="22"/>
              </w:rPr>
            </w:pPr>
            <w:r>
              <w:rPr>
                <w:rFonts w:ascii="Calibri" w:hAnsi="Calibri"/>
                <w:b/>
                <w:bCs/>
                <w:color w:val="000000"/>
                <w:sz w:val="22"/>
                <w:szCs w:val="22"/>
              </w:rPr>
              <w:t>Most Recent Classification</w:t>
            </w:r>
          </w:p>
        </w:tc>
        <w:tc>
          <w:tcPr>
            <w:tcW w:w="2893" w:type="dxa"/>
            <w:tcBorders>
              <w:top w:val="single" w:sz="8" w:space="0" w:color="auto"/>
              <w:left w:val="nil"/>
              <w:bottom w:val="single" w:sz="8" w:space="0" w:color="auto"/>
              <w:right w:val="single" w:sz="4" w:space="0" w:color="auto"/>
            </w:tcBorders>
            <w:shd w:val="clear" w:color="000000" w:fill="FCD5B4"/>
            <w:vAlign w:val="bottom"/>
            <w:hideMark/>
          </w:tcPr>
          <w:p w:rsidR="00C550D7" w:rsidRDefault="00C550D7">
            <w:pPr>
              <w:jc w:val="center"/>
              <w:rPr>
                <w:rFonts w:ascii="Calibri" w:hAnsi="Calibri"/>
                <w:b/>
                <w:bCs/>
                <w:color w:val="000000"/>
                <w:sz w:val="22"/>
                <w:szCs w:val="22"/>
              </w:rPr>
            </w:pPr>
            <w:r>
              <w:rPr>
                <w:rFonts w:ascii="Calibri" w:hAnsi="Calibri"/>
                <w:b/>
                <w:bCs/>
                <w:color w:val="000000"/>
                <w:sz w:val="22"/>
                <w:szCs w:val="22"/>
              </w:rPr>
              <w:t>Classification 2017</w:t>
            </w:r>
          </w:p>
        </w:tc>
        <w:tc>
          <w:tcPr>
            <w:tcW w:w="1984" w:type="dxa"/>
            <w:tcBorders>
              <w:top w:val="single" w:sz="8" w:space="0" w:color="auto"/>
              <w:left w:val="nil"/>
              <w:bottom w:val="single" w:sz="8" w:space="0" w:color="auto"/>
              <w:right w:val="single" w:sz="4" w:space="0" w:color="auto"/>
            </w:tcBorders>
            <w:shd w:val="clear" w:color="000000" w:fill="92CDDC"/>
            <w:vAlign w:val="bottom"/>
            <w:hideMark/>
          </w:tcPr>
          <w:p w:rsidR="00C550D7" w:rsidRDefault="00C550D7">
            <w:pPr>
              <w:jc w:val="center"/>
              <w:rPr>
                <w:rFonts w:ascii="Calibri" w:hAnsi="Calibri"/>
                <w:b/>
                <w:bCs/>
                <w:color w:val="000000"/>
                <w:sz w:val="22"/>
                <w:szCs w:val="22"/>
              </w:rPr>
            </w:pPr>
            <w:r>
              <w:rPr>
                <w:rFonts w:ascii="Calibri" w:hAnsi="Calibri"/>
                <w:b/>
                <w:bCs/>
                <w:color w:val="000000"/>
                <w:sz w:val="22"/>
                <w:szCs w:val="22"/>
              </w:rPr>
              <w:t>Maximum Count of Brent Geese 2017</w:t>
            </w:r>
          </w:p>
        </w:tc>
        <w:tc>
          <w:tcPr>
            <w:tcW w:w="1276" w:type="dxa"/>
            <w:tcBorders>
              <w:top w:val="single" w:sz="8" w:space="0" w:color="auto"/>
              <w:left w:val="nil"/>
              <w:bottom w:val="single" w:sz="8" w:space="0" w:color="auto"/>
              <w:right w:val="single" w:sz="4" w:space="0" w:color="auto"/>
            </w:tcBorders>
            <w:shd w:val="clear" w:color="000000" w:fill="92CDDC"/>
            <w:vAlign w:val="bottom"/>
            <w:hideMark/>
          </w:tcPr>
          <w:p w:rsidR="00C550D7" w:rsidRDefault="00C550D7">
            <w:pPr>
              <w:jc w:val="center"/>
              <w:rPr>
                <w:rFonts w:ascii="Calibri" w:hAnsi="Calibri"/>
                <w:b/>
                <w:bCs/>
                <w:color w:val="000000"/>
                <w:sz w:val="22"/>
                <w:szCs w:val="22"/>
              </w:rPr>
            </w:pPr>
            <w:r>
              <w:rPr>
                <w:rFonts w:ascii="Calibri" w:hAnsi="Calibri"/>
                <w:b/>
                <w:bCs/>
                <w:color w:val="000000"/>
                <w:sz w:val="22"/>
                <w:szCs w:val="22"/>
              </w:rPr>
              <w:t>Number 0f Visits 2017</w:t>
            </w:r>
          </w:p>
        </w:tc>
        <w:tc>
          <w:tcPr>
            <w:tcW w:w="1416" w:type="dxa"/>
            <w:tcBorders>
              <w:top w:val="single" w:sz="8" w:space="0" w:color="auto"/>
              <w:left w:val="nil"/>
              <w:bottom w:val="single" w:sz="8" w:space="0" w:color="auto"/>
              <w:right w:val="single" w:sz="4" w:space="0" w:color="auto"/>
            </w:tcBorders>
            <w:shd w:val="clear" w:color="auto" w:fill="auto"/>
            <w:vAlign w:val="bottom"/>
            <w:hideMark/>
          </w:tcPr>
          <w:p w:rsidR="00C550D7" w:rsidRDefault="00C550D7">
            <w:pPr>
              <w:jc w:val="center"/>
              <w:rPr>
                <w:rFonts w:ascii="Calibri" w:hAnsi="Calibri"/>
                <w:b/>
                <w:bCs/>
                <w:color w:val="000000"/>
                <w:sz w:val="22"/>
                <w:szCs w:val="22"/>
              </w:rPr>
            </w:pPr>
            <w:r>
              <w:rPr>
                <w:rFonts w:ascii="Calibri" w:hAnsi="Calibri"/>
                <w:b/>
                <w:bCs/>
                <w:color w:val="000000"/>
                <w:sz w:val="22"/>
                <w:szCs w:val="22"/>
              </w:rPr>
              <w:t>Classification 2010</w:t>
            </w:r>
          </w:p>
        </w:tc>
        <w:tc>
          <w:tcPr>
            <w:tcW w:w="1844" w:type="dxa"/>
            <w:tcBorders>
              <w:top w:val="single" w:sz="8" w:space="0" w:color="auto"/>
              <w:left w:val="nil"/>
              <w:bottom w:val="single" w:sz="8" w:space="0" w:color="auto"/>
              <w:right w:val="single" w:sz="8" w:space="0" w:color="auto"/>
            </w:tcBorders>
            <w:shd w:val="clear" w:color="auto" w:fill="auto"/>
            <w:vAlign w:val="bottom"/>
            <w:hideMark/>
          </w:tcPr>
          <w:p w:rsidR="00C550D7" w:rsidRDefault="00C550D7">
            <w:pPr>
              <w:jc w:val="center"/>
              <w:rPr>
                <w:rFonts w:ascii="Calibri" w:hAnsi="Calibri"/>
                <w:b/>
                <w:bCs/>
                <w:color w:val="000000"/>
                <w:sz w:val="22"/>
                <w:szCs w:val="22"/>
              </w:rPr>
            </w:pPr>
            <w:r>
              <w:rPr>
                <w:rFonts w:ascii="Calibri" w:hAnsi="Calibri"/>
                <w:b/>
                <w:bCs/>
                <w:color w:val="000000"/>
                <w:sz w:val="22"/>
                <w:szCs w:val="22"/>
              </w:rPr>
              <w:t>Positive Records in 2002</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H04C</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H05A</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H05B</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H05C</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H06</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H07A</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455</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8</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H07B</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350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H07C</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H07D</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H08</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69</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H09</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H10B</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H11</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H12</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H14</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H23C</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470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11</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H23D</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850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5</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H23E</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2000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lastRenderedPageBreak/>
              <w:t>H23F</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100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H24A</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850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H24B</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150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H24C</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700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H24D</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900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8</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H24E</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500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H25B</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H25C</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750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8</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H27</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H28A</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345</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H28B</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H28C</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73</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H29</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27</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H60A</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Positive 2002</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H60B</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650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15</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H60D</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2000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H60E</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300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H60I</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1700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H60J</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750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H61</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46</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H62A</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H62B</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H63</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146</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H64</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200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H65</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1200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25</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True</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H69</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1101</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28</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H70</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400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14</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lastRenderedPageBreak/>
              <w:t>H73A</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76</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H73B</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144</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17</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H76</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220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25</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H77</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245</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22</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H86</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500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13</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H90</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200</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H92</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91</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H93</w:t>
            </w:r>
          </w:p>
        </w:tc>
        <w:tc>
          <w:tcPr>
            <w:tcW w:w="3129"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93" w:type="dxa"/>
            <w:tcBorders>
              <w:top w:val="nil"/>
              <w:left w:val="nil"/>
              <w:bottom w:val="single" w:sz="4" w:space="0" w:color="auto"/>
              <w:right w:val="single" w:sz="4" w:space="0" w:color="auto"/>
            </w:tcBorders>
            <w:shd w:val="clear" w:color="000000" w:fill="FCD5B4"/>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984"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396</w:t>
            </w:r>
          </w:p>
        </w:tc>
        <w:tc>
          <w:tcPr>
            <w:tcW w:w="1276"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14</w:t>
            </w:r>
          </w:p>
        </w:tc>
        <w:tc>
          <w:tcPr>
            <w:tcW w:w="1416"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844"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bl>
    <w:p w:rsidR="00C63782" w:rsidRDefault="00C63782" w:rsidP="00C63782">
      <w:pPr>
        <w:jc w:val="both"/>
        <w:rPr>
          <w:rFonts w:ascii="Arial" w:hAnsi="Arial" w:cs="Arial"/>
          <w:b/>
          <w:sz w:val="22"/>
          <w:szCs w:val="22"/>
        </w:rPr>
      </w:pPr>
    </w:p>
    <w:p w:rsidR="00C63782" w:rsidRDefault="00C63782" w:rsidP="00C63782">
      <w:pPr>
        <w:jc w:val="both"/>
        <w:rPr>
          <w:rFonts w:ascii="Arial" w:hAnsi="Arial" w:cs="Arial"/>
          <w:b/>
          <w:sz w:val="22"/>
          <w:szCs w:val="22"/>
        </w:rPr>
      </w:pPr>
      <w:r>
        <w:rPr>
          <w:rFonts w:ascii="Arial" w:hAnsi="Arial" w:cs="Arial"/>
          <w:b/>
          <w:sz w:val="22"/>
          <w:szCs w:val="22"/>
        </w:rPr>
        <w:t>Waders:</w:t>
      </w:r>
    </w:p>
    <w:tbl>
      <w:tblPr>
        <w:tblW w:w="13342" w:type="dxa"/>
        <w:tblInd w:w="93" w:type="dxa"/>
        <w:tblLook w:val="04A0" w:firstRow="1" w:lastRow="0" w:firstColumn="1" w:lastColumn="0" w:noHBand="0" w:noVBand="1"/>
      </w:tblPr>
      <w:tblGrid>
        <w:gridCol w:w="712"/>
        <w:gridCol w:w="2135"/>
        <w:gridCol w:w="1701"/>
        <w:gridCol w:w="1560"/>
        <w:gridCol w:w="2976"/>
        <w:gridCol w:w="2835"/>
        <w:gridCol w:w="1423"/>
      </w:tblGrid>
      <w:tr w:rsidR="00C550D7" w:rsidTr="00C550D7">
        <w:trPr>
          <w:trHeight w:val="915"/>
          <w:tblHeader/>
        </w:trPr>
        <w:tc>
          <w:tcPr>
            <w:tcW w:w="712"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C550D7" w:rsidRDefault="00C550D7">
            <w:pPr>
              <w:jc w:val="center"/>
              <w:rPr>
                <w:rFonts w:ascii="Calibri" w:hAnsi="Calibri"/>
                <w:b/>
                <w:bCs/>
                <w:color w:val="000000"/>
                <w:sz w:val="22"/>
                <w:szCs w:val="22"/>
              </w:rPr>
            </w:pPr>
            <w:bookmarkStart w:id="2" w:name="RANGE!A1:G67"/>
            <w:r>
              <w:rPr>
                <w:rFonts w:ascii="Calibri" w:hAnsi="Calibri"/>
                <w:b/>
                <w:bCs/>
                <w:color w:val="000000"/>
                <w:sz w:val="22"/>
                <w:szCs w:val="22"/>
              </w:rPr>
              <w:t>Site Code</w:t>
            </w:r>
            <w:bookmarkEnd w:id="2"/>
          </w:p>
        </w:tc>
        <w:tc>
          <w:tcPr>
            <w:tcW w:w="2135" w:type="dxa"/>
            <w:tcBorders>
              <w:top w:val="single" w:sz="8" w:space="0" w:color="auto"/>
              <w:left w:val="nil"/>
              <w:bottom w:val="single" w:sz="8" w:space="0" w:color="auto"/>
              <w:right w:val="single" w:sz="4" w:space="0" w:color="auto"/>
            </w:tcBorders>
            <w:shd w:val="clear" w:color="000000" w:fill="FCD5B4"/>
            <w:vAlign w:val="bottom"/>
            <w:hideMark/>
          </w:tcPr>
          <w:p w:rsidR="00C550D7" w:rsidRDefault="00C550D7">
            <w:pPr>
              <w:jc w:val="center"/>
              <w:rPr>
                <w:rFonts w:ascii="Calibri" w:hAnsi="Calibri"/>
                <w:b/>
                <w:bCs/>
                <w:color w:val="000000"/>
                <w:sz w:val="22"/>
                <w:szCs w:val="22"/>
              </w:rPr>
            </w:pPr>
            <w:r>
              <w:rPr>
                <w:rFonts w:ascii="Calibri" w:hAnsi="Calibri"/>
                <w:b/>
                <w:bCs/>
                <w:color w:val="000000"/>
                <w:sz w:val="22"/>
                <w:szCs w:val="22"/>
              </w:rPr>
              <w:t>Maximum Number of Records 2017</w:t>
            </w:r>
          </w:p>
        </w:tc>
        <w:tc>
          <w:tcPr>
            <w:tcW w:w="1701" w:type="dxa"/>
            <w:tcBorders>
              <w:top w:val="single" w:sz="8" w:space="0" w:color="auto"/>
              <w:left w:val="nil"/>
              <w:bottom w:val="single" w:sz="8" w:space="0" w:color="auto"/>
              <w:right w:val="single" w:sz="4" w:space="0" w:color="auto"/>
            </w:tcBorders>
            <w:shd w:val="clear" w:color="000000" w:fill="FCD5B4"/>
            <w:vAlign w:val="bottom"/>
            <w:hideMark/>
          </w:tcPr>
          <w:p w:rsidR="00C550D7" w:rsidRDefault="00C550D7">
            <w:pPr>
              <w:jc w:val="center"/>
              <w:rPr>
                <w:rFonts w:ascii="Calibri" w:hAnsi="Calibri"/>
                <w:b/>
                <w:bCs/>
                <w:color w:val="000000"/>
                <w:sz w:val="22"/>
                <w:szCs w:val="22"/>
              </w:rPr>
            </w:pPr>
            <w:r>
              <w:rPr>
                <w:rFonts w:ascii="Calibri" w:hAnsi="Calibri"/>
                <w:b/>
                <w:bCs/>
                <w:color w:val="000000"/>
                <w:sz w:val="22"/>
                <w:szCs w:val="22"/>
              </w:rPr>
              <w:t>Number of Species 2017</w:t>
            </w:r>
          </w:p>
        </w:tc>
        <w:tc>
          <w:tcPr>
            <w:tcW w:w="1560" w:type="dxa"/>
            <w:tcBorders>
              <w:top w:val="single" w:sz="8" w:space="0" w:color="auto"/>
              <w:left w:val="nil"/>
              <w:bottom w:val="single" w:sz="8" w:space="0" w:color="auto"/>
              <w:right w:val="single" w:sz="4" w:space="0" w:color="auto"/>
            </w:tcBorders>
            <w:shd w:val="clear" w:color="000000" w:fill="92CDDC"/>
            <w:vAlign w:val="bottom"/>
            <w:hideMark/>
          </w:tcPr>
          <w:p w:rsidR="00C550D7" w:rsidRDefault="00C550D7">
            <w:pPr>
              <w:jc w:val="center"/>
              <w:rPr>
                <w:rFonts w:ascii="Calibri" w:hAnsi="Calibri"/>
                <w:b/>
                <w:bCs/>
                <w:color w:val="000000"/>
                <w:sz w:val="22"/>
                <w:szCs w:val="22"/>
              </w:rPr>
            </w:pPr>
            <w:r>
              <w:rPr>
                <w:rFonts w:ascii="Calibri" w:hAnsi="Calibri"/>
                <w:b/>
                <w:bCs/>
                <w:color w:val="000000"/>
                <w:sz w:val="22"/>
                <w:szCs w:val="22"/>
              </w:rPr>
              <w:t>Number of Visits 2017</w:t>
            </w:r>
          </w:p>
        </w:tc>
        <w:tc>
          <w:tcPr>
            <w:tcW w:w="2976" w:type="dxa"/>
            <w:tcBorders>
              <w:top w:val="single" w:sz="8" w:space="0" w:color="auto"/>
              <w:left w:val="nil"/>
              <w:bottom w:val="single" w:sz="8" w:space="0" w:color="auto"/>
              <w:right w:val="single" w:sz="4" w:space="0" w:color="auto"/>
            </w:tcBorders>
            <w:shd w:val="clear" w:color="000000" w:fill="92CDDC"/>
            <w:vAlign w:val="bottom"/>
            <w:hideMark/>
          </w:tcPr>
          <w:p w:rsidR="00C550D7" w:rsidRDefault="00C550D7">
            <w:pPr>
              <w:jc w:val="center"/>
              <w:rPr>
                <w:rFonts w:ascii="Calibri" w:hAnsi="Calibri"/>
                <w:b/>
                <w:bCs/>
                <w:color w:val="000000"/>
                <w:sz w:val="22"/>
                <w:szCs w:val="22"/>
              </w:rPr>
            </w:pPr>
            <w:r>
              <w:rPr>
                <w:rFonts w:ascii="Calibri" w:hAnsi="Calibri"/>
                <w:b/>
                <w:bCs/>
                <w:color w:val="000000"/>
                <w:sz w:val="22"/>
                <w:szCs w:val="22"/>
              </w:rPr>
              <w:t>Most Recent Classification</w:t>
            </w:r>
          </w:p>
        </w:tc>
        <w:tc>
          <w:tcPr>
            <w:tcW w:w="2835" w:type="dxa"/>
            <w:tcBorders>
              <w:top w:val="single" w:sz="8" w:space="0" w:color="auto"/>
              <w:left w:val="nil"/>
              <w:bottom w:val="single" w:sz="8" w:space="0" w:color="auto"/>
              <w:right w:val="single" w:sz="4" w:space="0" w:color="auto"/>
            </w:tcBorders>
            <w:shd w:val="clear" w:color="auto" w:fill="auto"/>
            <w:vAlign w:val="bottom"/>
            <w:hideMark/>
          </w:tcPr>
          <w:p w:rsidR="00C550D7" w:rsidRDefault="00C550D7">
            <w:pPr>
              <w:jc w:val="center"/>
              <w:rPr>
                <w:rFonts w:ascii="Calibri" w:hAnsi="Calibri"/>
                <w:b/>
                <w:bCs/>
                <w:color w:val="000000"/>
                <w:sz w:val="22"/>
                <w:szCs w:val="22"/>
              </w:rPr>
            </w:pPr>
            <w:r>
              <w:rPr>
                <w:rFonts w:ascii="Calibri" w:hAnsi="Calibri"/>
                <w:b/>
                <w:bCs/>
                <w:color w:val="000000"/>
                <w:sz w:val="22"/>
                <w:szCs w:val="22"/>
              </w:rPr>
              <w:t>Classification 2017</w:t>
            </w:r>
          </w:p>
        </w:tc>
        <w:tc>
          <w:tcPr>
            <w:tcW w:w="1423" w:type="dxa"/>
            <w:tcBorders>
              <w:top w:val="single" w:sz="8" w:space="0" w:color="auto"/>
              <w:left w:val="nil"/>
              <w:bottom w:val="single" w:sz="8" w:space="0" w:color="auto"/>
              <w:right w:val="single" w:sz="8" w:space="0" w:color="auto"/>
            </w:tcBorders>
            <w:shd w:val="clear" w:color="auto" w:fill="auto"/>
            <w:vAlign w:val="bottom"/>
            <w:hideMark/>
          </w:tcPr>
          <w:p w:rsidR="00C550D7" w:rsidRDefault="00C550D7">
            <w:pPr>
              <w:jc w:val="center"/>
              <w:rPr>
                <w:rFonts w:ascii="Calibri" w:hAnsi="Calibri"/>
                <w:b/>
                <w:bCs/>
                <w:color w:val="000000"/>
                <w:sz w:val="22"/>
                <w:szCs w:val="22"/>
              </w:rPr>
            </w:pPr>
            <w:r>
              <w:rPr>
                <w:rFonts w:ascii="Calibri" w:hAnsi="Calibri"/>
                <w:b/>
                <w:bCs/>
                <w:color w:val="000000"/>
                <w:sz w:val="22"/>
                <w:szCs w:val="22"/>
              </w:rPr>
              <w:t>Classification 2010</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H04C</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H05A</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50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H05B</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H05C</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H06</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H07A</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77</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21</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H07B</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25</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H07C</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5</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5</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H07D</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H08</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15</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H09</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H10B</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H11</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H12</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H13</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lastRenderedPageBreak/>
              <w:t>H14</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H15</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H19</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13</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H21</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H23A</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H23B</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H23C</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36</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H23D</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H23E</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H23F</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8</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H24A</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56</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H24B</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H24C</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63</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H24D</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H24E</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15</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H25A</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H25B</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160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H25C</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33</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5</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H25D</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H26</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H27</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47</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9</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lastRenderedPageBreak/>
              <w:t>H28A</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62</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13</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H28B</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H28C</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18</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H60A</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H60B</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17</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H60C</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H60D</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31</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H60E</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H60I</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45</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H60J</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24</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H61</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10000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H62A</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H62B</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H63</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16</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H64</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H65</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170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15</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H66</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negative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H69</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600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9</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55</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H70</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605</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28</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H73A</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150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9</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H73B</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7000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9</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51</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H76</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450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13</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82</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H77</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330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56</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H86</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29</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12</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H90</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142</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18</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lastRenderedPageBreak/>
              <w:t>H92</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550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8</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38</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H93</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431</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9</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66</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Important</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H29</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0</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No recorded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H126</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35</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3</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7</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r w:rsidR="00C550D7" w:rsidTr="00C550D7">
        <w:trPr>
          <w:trHeight w:val="300"/>
          <w:tblHead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H121</w:t>
            </w:r>
          </w:p>
        </w:tc>
        <w:tc>
          <w:tcPr>
            <w:tcW w:w="2135"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40</w:t>
            </w:r>
          </w:p>
        </w:tc>
        <w:tc>
          <w:tcPr>
            <w:tcW w:w="1701" w:type="dxa"/>
            <w:tcBorders>
              <w:top w:val="nil"/>
              <w:left w:val="nil"/>
              <w:bottom w:val="single" w:sz="4" w:space="0" w:color="auto"/>
              <w:right w:val="single" w:sz="4" w:space="0" w:color="auto"/>
            </w:tcBorders>
            <w:shd w:val="clear" w:color="000000" w:fill="FCD5B4"/>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1560" w:type="dxa"/>
            <w:tcBorders>
              <w:top w:val="nil"/>
              <w:left w:val="nil"/>
              <w:bottom w:val="single" w:sz="4" w:space="0" w:color="auto"/>
              <w:right w:val="single" w:sz="4" w:space="0" w:color="auto"/>
            </w:tcBorders>
            <w:shd w:val="clear" w:color="000000" w:fill="92CDDC"/>
            <w:noWrap/>
            <w:vAlign w:val="bottom"/>
            <w:hideMark/>
          </w:tcPr>
          <w:p w:rsidR="00C550D7" w:rsidRDefault="00C550D7">
            <w:pPr>
              <w:jc w:val="right"/>
              <w:rPr>
                <w:rFonts w:ascii="Calibri" w:hAnsi="Calibri"/>
                <w:color w:val="000000"/>
                <w:sz w:val="22"/>
                <w:szCs w:val="22"/>
              </w:rPr>
            </w:pPr>
            <w:r>
              <w:rPr>
                <w:rFonts w:ascii="Calibri" w:hAnsi="Calibri"/>
                <w:color w:val="000000"/>
                <w:sz w:val="22"/>
                <w:szCs w:val="22"/>
              </w:rPr>
              <w:t>1</w:t>
            </w:r>
          </w:p>
        </w:tc>
        <w:tc>
          <w:tcPr>
            <w:tcW w:w="2976" w:type="dxa"/>
            <w:tcBorders>
              <w:top w:val="nil"/>
              <w:left w:val="nil"/>
              <w:bottom w:val="single" w:sz="4" w:space="0" w:color="auto"/>
              <w:right w:val="single" w:sz="4" w:space="0" w:color="auto"/>
            </w:tcBorders>
            <w:shd w:val="clear" w:color="000000" w:fill="92CDDC"/>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2835"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Uncertain (for positive use)</w:t>
            </w:r>
          </w:p>
        </w:tc>
        <w:tc>
          <w:tcPr>
            <w:tcW w:w="1423" w:type="dxa"/>
            <w:tcBorders>
              <w:top w:val="nil"/>
              <w:left w:val="nil"/>
              <w:bottom w:val="single" w:sz="4" w:space="0" w:color="auto"/>
              <w:right w:val="single" w:sz="4" w:space="0" w:color="auto"/>
            </w:tcBorders>
            <w:shd w:val="clear" w:color="auto" w:fill="auto"/>
            <w:noWrap/>
            <w:vAlign w:val="bottom"/>
            <w:hideMark/>
          </w:tcPr>
          <w:p w:rsidR="00C550D7" w:rsidRDefault="00C550D7">
            <w:pPr>
              <w:rPr>
                <w:rFonts w:ascii="Calibri" w:hAnsi="Calibri"/>
                <w:color w:val="000000"/>
                <w:sz w:val="22"/>
                <w:szCs w:val="22"/>
              </w:rPr>
            </w:pPr>
            <w:r>
              <w:rPr>
                <w:rFonts w:ascii="Calibri" w:hAnsi="Calibri"/>
                <w:color w:val="000000"/>
                <w:sz w:val="22"/>
                <w:szCs w:val="22"/>
              </w:rPr>
              <w:t> </w:t>
            </w:r>
          </w:p>
        </w:tc>
      </w:tr>
    </w:tbl>
    <w:p w:rsidR="00B530DF" w:rsidRPr="00E5229C" w:rsidRDefault="00B530DF" w:rsidP="00C63782">
      <w:pPr>
        <w:jc w:val="both"/>
        <w:rPr>
          <w:rFonts w:ascii="Arial" w:hAnsi="Arial" w:cs="Arial"/>
          <w:b/>
          <w:sz w:val="22"/>
          <w:szCs w:val="22"/>
        </w:rPr>
      </w:pPr>
    </w:p>
    <w:p w:rsidR="00775ED1" w:rsidRPr="00E5229C" w:rsidRDefault="00775ED1" w:rsidP="004735C3">
      <w:pPr>
        <w:jc w:val="both"/>
        <w:rPr>
          <w:rFonts w:ascii="Arial" w:hAnsi="Arial" w:cs="Arial"/>
          <w:b/>
          <w:bCs/>
          <w:sz w:val="22"/>
          <w:szCs w:val="22"/>
        </w:rPr>
      </w:pPr>
    </w:p>
    <w:p w:rsidR="00C63782" w:rsidRDefault="00C63782" w:rsidP="004619D3">
      <w:pPr>
        <w:jc w:val="both"/>
        <w:rPr>
          <w:rFonts w:ascii="Arial" w:hAnsi="Arial" w:cs="Arial"/>
          <w:b/>
          <w:sz w:val="22"/>
          <w:szCs w:val="22"/>
        </w:rPr>
      </w:pPr>
    </w:p>
    <w:p w:rsidR="00107C4D" w:rsidRPr="00E5229C" w:rsidRDefault="00A76951" w:rsidP="004619D3">
      <w:pPr>
        <w:jc w:val="both"/>
        <w:rPr>
          <w:rFonts w:ascii="Arial" w:hAnsi="Arial" w:cs="Arial"/>
          <w:b/>
          <w:sz w:val="22"/>
          <w:szCs w:val="22"/>
        </w:rPr>
      </w:pPr>
      <w:bookmarkStart w:id="3" w:name="OLE_LINK3"/>
      <w:bookmarkStart w:id="4" w:name="OLE_LINK4"/>
      <w:r w:rsidRPr="00E5229C">
        <w:rPr>
          <w:rFonts w:ascii="Arial" w:hAnsi="Arial" w:cs="Arial"/>
          <w:b/>
          <w:sz w:val="22"/>
          <w:szCs w:val="22"/>
        </w:rPr>
        <w:t>Notes:</w:t>
      </w:r>
    </w:p>
    <w:bookmarkEnd w:id="3"/>
    <w:bookmarkEnd w:id="4"/>
    <w:p w:rsidR="00A76951" w:rsidRPr="00E5229C" w:rsidRDefault="00A76951" w:rsidP="004619D3">
      <w:pPr>
        <w:jc w:val="both"/>
        <w:rPr>
          <w:rFonts w:ascii="Arial" w:hAnsi="Arial" w:cs="Arial"/>
          <w:sz w:val="22"/>
          <w:szCs w:val="22"/>
        </w:rPr>
      </w:pPr>
    </w:p>
    <w:p w:rsidR="00395544" w:rsidRDefault="00395544" w:rsidP="00395544">
      <w:pPr>
        <w:numPr>
          <w:ilvl w:val="0"/>
          <w:numId w:val="3"/>
        </w:numPr>
        <w:rPr>
          <w:rFonts w:ascii="Arial" w:hAnsi="Arial" w:cs="Arial"/>
          <w:sz w:val="22"/>
          <w:szCs w:val="22"/>
        </w:rPr>
      </w:pPr>
      <w:r w:rsidRPr="00E5229C">
        <w:rPr>
          <w:rFonts w:ascii="Arial" w:hAnsi="Arial" w:cs="Arial"/>
          <w:sz w:val="22"/>
          <w:szCs w:val="22"/>
        </w:rPr>
        <w:t>The ‘</w:t>
      </w:r>
      <w:r>
        <w:rPr>
          <w:rFonts w:ascii="Arial" w:hAnsi="Arial" w:cs="Arial"/>
          <w:sz w:val="22"/>
          <w:szCs w:val="22"/>
        </w:rPr>
        <w:t>Site C</w:t>
      </w:r>
      <w:r w:rsidRPr="00E5229C">
        <w:rPr>
          <w:rFonts w:ascii="Arial" w:hAnsi="Arial" w:cs="Arial"/>
          <w:sz w:val="22"/>
          <w:szCs w:val="22"/>
        </w:rPr>
        <w:t>ode’ field relates to the unique reference given to each polygon</w:t>
      </w:r>
      <w:r>
        <w:rPr>
          <w:rFonts w:ascii="Arial" w:hAnsi="Arial" w:cs="Arial"/>
          <w:sz w:val="22"/>
          <w:szCs w:val="22"/>
        </w:rPr>
        <w:t xml:space="preserve">, and is common across all </w:t>
      </w:r>
      <w:r w:rsidRPr="00E5229C">
        <w:rPr>
          <w:rFonts w:ascii="Arial" w:hAnsi="Arial" w:cs="Arial"/>
          <w:sz w:val="22"/>
          <w:szCs w:val="22"/>
        </w:rPr>
        <w:t>strateg</w:t>
      </w:r>
      <w:r>
        <w:rPr>
          <w:rFonts w:ascii="Arial" w:hAnsi="Arial" w:cs="Arial"/>
          <w:sz w:val="22"/>
          <w:szCs w:val="22"/>
        </w:rPr>
        <w:t>ies. T</w:t>
      </w:r>
      <w:r w:rsidRPr="00E5229C">
        <w:rPr>
          <w:rFonts w:ascii="Arial" w:hAnsi="Arial" w:cs="Arial"/>
          <w:sz w:val="22"/>
          <w:szCs w:val="22"/>
        </w:rPr>
        <w:t>h</w:t>
      </w:r>
      <w:r>
        <w:rPr>
          <w:rFonts w:ascii="Arial" w:hAnsi="Arial" w:cs="Arial"/>
          <w:sz w:val="22"/>
          <w:szCs w:val="22"/>
        </w:rPr>
        <w:t>is has been used</w:t>
      </w:r>
      <w:r w:rsidRPr="00E5229C">
        <w:rPr>
          <w:rFonts w:ascii="Arial" w:hAnsi="Arial" w:cs="Arial"/>
          <w:sz w:val="22"/>
          <w:szCs w:val="22"/>
        </w:rPr>
        <w:t xml:space="preserve"> on the map accompanying t</w:t>
      </w:r>
      <w:r>
        <w:rPr>
          <w:rFonts w:ascii="Arial" w:hAnsi="Arial" w:cs="Arial"/>
          <w:sz w:val="22"/>
          <w:szCs w:val="22"/>
        </w:rPr>
        <w:t>his document.</w:t>
      </w:r>
      <w:r w:rsidRPr="00AD659C">
        <w:rPr>
          <w:rFonts w:ascii="Arial" w:hAnsi="Arial" w:cs="Arial"/>
          <w:sz w:val="22"/>
          <w:szCs w:val="22"/>
        </w:rPr>
        <w:t xml:space="preserve"> </w:t>
      </w:r>
    </w:p>
    <w:p w:rsidR="007B352B" w:rsidRDefault="007B352B" w:rsidP="00395544">
      <w:pPr>
        <w:numPr>
          <w:ilvl w:val="0"/>
          <w:numId w:val="3"/>
        </w:numPr>
        <w:rPr>
          <w:rFonts w:ascii="Arial" w:hAnsi="Arial" w:cs="Arial"/>
          <w:sz w:val="22"/>
          <w:szCs w:val="22"/>
        </w:rPr>
      </w:pPr>
      <w:r>
        <w:rPr>
          <w:rFonts w:ascii="Arial" w:hAnsi="Arial" w:cs="Arial"/>
          <w:sz w:val="22"/>
          <w:szCs w:val="22"/>
        </w:rPr>
        <w:t>“Most recent classification” is the latest classification given to each site.</w:t>
      </w:r>
    </w:p>
    <w:p w:rsidR="00BB3E20" w:rsidRPr="00CD08AE" w:rsidRDefault="00BB3E20" w:rsidP="00CD08AE">
      <w:pPr>
        <w:numPr>
          <w:ilvl w:val="0"/>
          <w:numId w:val="3"/>
        </w:numPr>
        <w:rPr>
          <w:rFonts w:ascii="Arial" w:hAnsi="Arial" w:cs="Arial"/>
          <w:sz w:val="22"/>
          <w:szCs w:val="22"/>
        </w:rPr>
      </w:pPr>
      <w:r w:rsidRPr="00CD08AE">
        <w:rPr>
          <w:rFonts w:ascii="Arial" w:hAnsi="Arial" w:cs="Arial"/>
          <w:sz w:val="22"/>
          <w:szCs w:val="22"/>
        </w:rPr>
        <w:t xml:space="preserve">Confidence levels have been calculated </w:t>
      </w:r>
      <w:r w:rsidR="00CD08AE" w:rsidRPr="00CD08AE">
        <w:rPr>
          <w:rFonts w:ascii="Arial" w:hAnsi="Arial" w:cs="Arial"/>
          <w:sz w:val="22"/>
          <w:szCs w:val="22"/>
        </w:rPr>
        <w:t xml:space="preserve">for each site </w:t>
      </w:r>
      <w:r w:rsidRPr="00CD08AE">
        <w:rPr>
          <w:rFonts w:ascii="Arial" w:hAnsi="Arial" w:cs="Arial"/>
          <w:sz w:val="22"/>
          <w:szCs w:val="22"/>
        </w:rPr>
        <w:t xml:space="preserve">by taking into account the number, timing and spread of survey visits. If a site has not been visited enough, or at the right time then </w:t>
      </w:r>
      <w:r w:rsidR="00CD08AE" w:rsidRPr="00CD08AE">
        <w:rPr>
          <w:rFonts w:ascii="Arial" w:hAnsi="Arial" w:cs="Arial"/>
          <w:sz w:val="22"/>
          <w:szCs w:val="22"/>
        </w:rPr>
        <w:t xml:space="preserve">it will have low confidence levels. Only a site with good confidence levels has been classed as “no recorded use” or “important”. Sites which almost make the grade have been classed as either “Uncertain (for positive use)” or </w:t>
      </w:r>
      <w:r w:rsidR="00CD08AE">
        <w:rPr>
          <w:rFonts w:ascii="Arial" w:hAnsi="Arial" w:cs="Arial"/>
          <w:sz w:val="22"/>
          <w:szCs w:val="22"/>
        </w:rPr>
        <w:t>“</w:t>
      </w:r>
      <w:r w:rsidR="00CD08AE" w:rsidRPr="00CD08AE">
        <w:rPr>
          <w:rFonts w:ascii="Arial" w:hAnsi="Arial" w:cs="Arial"/>
          <w:sz w:val="22"/>
          <w:szCs w:val="22"/>
        </w:rPr>
        <w:t>Uncertain (for negative use)</w:t>
      </w:r>
      <w:r w:rsidR="00395544">
        <w:rPr>
          <w:rFonts w:ascii="Arial" w:hAnsi="Arial" w:cs="Arial"/>
          <w:sz w:val="22"/>
          <w:szCs w:val="22"/>
        </w:rPr>
        <w:t>.</w:t>
      </w:r>
      <w:r w:rsidR="00CD08AE">
        <w:rPr>
          <w:rFonts w:ascii="Arial" w:hAnsi="Arial" w:cs="Arial"/>
          <w:sz w:val="22"/>
          <w:szCs w:val="22"/>
        </w:rPr>
        <w:t>”</w:t>
      </w:r>
    </w:p>
    <w:p w:rsidR="00BD4ECE" w:rsidRDefault="00BD4ECE" w:rsidP="00EB425C">
      <w:pPr>
        <w:numPr>
          <w:ilvl w:val="0"/>
          <w:numId w:val="3"/>
        </w:numPr>
        <w:rPr>
          <w:rFonts w:ascii="Arial" w:hAnsi="Arial" w:cs="Arial"/>
          <w:sz w:val="22"/>
          <w:szCs w:val="22"/>
        </w:rPr>
      </w:pPr>
      <w:r>
        <w:rPr>
          <w:rFonts w:ascii="Arial" w:hAnsi="Arial" w:cs="Arial"/>
          <w:sz w:val="22"/>
          <w:szCs w:val="22"/>
        </w:rPr>
        <w:t xml:space="preserve">If the most recent </w:t>
      </w:r>
      <w:r w:rsidR="00CD08AE">
        <w:rPr>
          <w:rFonts w:ascii="Arial" w:hAnsi="Arial" w:cs="Arial"/>
          <w:sz w:val="22"/>
          <w:szCs w:val="22"/>
        </w:rPr>
        <w:t xml:space="preserve">classification </w:t>
      </w:r>
      <w:r>
        <w:rPr>
          <w:rFonts w:ascii="Arial" w:hAnsi="Arial" w:cs="Arial"/>
          <w:sz w:val="22"/>
          <w:szCs w:val="22"/>
        </w:rPr>
        <w:t xml:space="preserve">is </w:t>
      </w:r>
      <w:r w:rsidR="00F74097">
        <w:rPr>
          <w:rFonts w:ascii="Arial" w:hAnsi="Arial" w:cs="Arial"/>
          <w:sz w:val="22"/>
          <w:szCs w:val="22"/>
        </w:rPr>
        <w:t>“</w:t>
      </w:r>
      <w:r>
        <w:rPr>
          <w:rFonts w:ascii="Arial" w:hAnsi="Arial" w:cs="Arial"/>
          <w:sz w:val="22"/>
          <w:szCs w:val="22"/>
        </w:rPr>
        <w:t>positive 2002</w:t>
      </w:r>
      <w:r w:rsidR="00F74097">
        <w:rPr>
          <w:rFonts w:ascii="Arial" w:hAnsi="Arial" w:cs="Arial"/>
          <w:sz w:val="22"/>
          <w:szCs w:val="22"/>
        </w:rPr>
        <w:t>”</w:t>
      </w:r>
      <w:r>
        <w:rPr>
          <w:rFonts w:ascii="Arial" w:hAnsi="Arial" w:cs="Arial"/>
          <w:sz w:val="22"/>
          <w:szCs w:val="22"/>
        </w:rPr>
        <w:t xml:space="preserve"> then the sites should be treated as “uncertain”</w:t>
      </w:r>
      <w:r w:rsidR="00CD08AE">
        <w:rPr>
          <w:rFonts w:ascii="Arial" w:hAnsi="Arial" w:cs="Arial"/>
          <w:sz w:val="22"/>
          <w:szCs w:val="22"/>
        </w:rPr>
        <w:t xml:space="preserve"> as it has not been assessed since 2002.</w:t>
      </w:r>
    </w:p>
    <w:p w:rsidR="00BD4971" w:rsidRDefault="00BD4971" w:rsidP="00BD4971">
      <w:pPr>
        <w:numPr>
          <w:ilvl w:val="0"/>
          <w:numId w:val="3"/>
        </w:numPr>
        <w:rPr>
          <w:rFonts w:ascii="Arial" w:hAnsi="Arial" w:cs="Arial"/>
          <w:sz w:val="22"/>
          <w:szCs w:val="22"/>
        </w:rPr>
      </w:pPr>
      <w:r>
        <w:rPr>
          <w:rFonts w:ascii="Arial" w:hAnsi="Arial" w:cs="Arial"/>
          <w:sz w:val="22"/>
          <w:szCs w:val="22"/>
        </w:rPr>
        <w:t>If a site has been classed as u</w:t>
      </w:r>
      <w:r w:rsidRPr="00395544">
        <w:rPr>
          <w:rFonts w:ascii="Arial" w:hAnsi="Arial" w:cs="Arial"/>
          <w:sz w:val="22"/>
          <w:szCs w:val="22"/>
        </w:rPr>
        <w:t>ncertain</w:t>
      </w:r>
      <w:r>
        <w:rPr>
          <w:rFonts w:ascii="Arial" w:hAnsi="Arial" w:cs="Arial"/>
          <w:sz w:val="22"/>
          <w:szCs w:val="22"/>
        </w:rPr>
        <w:t>, it</w:t>
      </w:r>
      <w:r w:rsidRPr="00395544">
        <w:rPr>
          <w:rFonts w:ascii="Arial" w:hAnsi="Arial" w:cs="Arial"/>
          <w:sz w:val="22"/>
          <w:szCs w:val="22"/>
        </w:rPr>
        <w:t xml:space="preserve"> should</w:t>
      </w:r>
      <w:r>
        <w:rPr>
          <w:rFonts w:ascii="Arial" w:hAnsi="Arial" w:cs="Arial"/>
          <w:sz w:val="22"/>
          <w:szCs w:val="22"/>
        </w:rPr>
        <w:t xml:space="preserve"> not be taken as evidence of </w:t>
      </w:r>
      <w:r w:rsidRPr="00395544">
        <w:rPr>
          <w:rFonts w:ascii="Arial" w:hAnsi="Arial" w:cs="Arial"/>
          <w:b/>
          <w:sz w:val="22"/>
          <w:szCs w:val="22"/>
        </w:rPr>
        <w:t>no use</w:t>
      </w:r>
      <w:r>
        <w:rPr>
          <w:rFonts w:ascii="Arial" w:hAnsi="Arial" w:cs="Arial"/>
          <w:sz w:val="22"/>
          <w:szCs w:val="22"/>
        </w:rPr>
        <w:t xml:space="preserve"> of the sites by waders or brent geese, further assessment is needed.</w:t>
      </w:r>
    </w:p>
    <w:p w:rsidR="00395544" w:rsidRPr="0017195B" w:rsidRDefault="00BD4971" w:rsidP="0017195B">
      <w:pPr>
        <w:numPr>
          <w:ilvl w:val="0"/>
          <w:numId w:val="3"/>
        </w:numPr>
        <w:rPr>
          <w:rFonts w:ascii="Arial" w:hAnsi="Arial" w:cs="Arial"/>
          <w:sz w:val="22"/>
          <w:szCs w:val="22"/>
        </w:rPr>
      </w:pPr>
      <w:r w:rsidRPr="000E0670">
        <w:rPr>
          <w:rFonts w:ascii="Arial" w:hAnsi="Arial" w:cs="Arial"/>
          <w:sz w:val="22"/>
          <w:szCs w:val="22"/>
        </w:rPr>
        <w:t>Where up-to-date data does not exist in the</w:t>
      </w:r>
      <w:r>
        <w:rPr>
          <w:rFonts w:ascii="Arial" w:hAnsi="Arial" w:cs="Arial"/>
          <w:sz w:val="22"/>
          <w:szCs w:val="22"/>
        </w:rPr>
        <w:t xml:space="preserve"> 2017 or </w:t>
      </w:r>
      <w:r w:rsidRPr="000E0670">
        <w:rPr>
          <w:rFonts w:ascii="Arial" w:hAnsi="Arial" w:cs="Arial"/>
          <w:sz w:val="22"/>
          <w:szCs w:val="22"/>
        </w:rPr>
        <w:t>2010 update for sites identified as "important" in the 2002 Strategy, the 2002 Strategy remains the best available data source. It is recommended that those sites identified as important in 2002 but lacking updated data be considered as "uncertain" and warranting further investigation.</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7173"/>
      </w:tblGrid>
      <w:tr w:rsidR="00395544" w:rsidRPr="00C032BD" w:rsidTr="00395544">
        <w:trPr>
          <w:trHeight w:val="560"/>
        </w:trPr>
        <w:tc>
          <w:tcPr>
            <w:tcW w:w="4395" w:type="dxa"/>
            <w:shd w:val="clear" w:color="auto" w:fill="auto"/>
          </w:tcPr>
          <w:p w:rsidR="00395544" w:rsidRPr="00C032BD" w:rsidRDefault="00395544" w:rsidP="00395544">
            <w:pPr>
              <w:rPr>
                <w:rFonts w:ascii="Arial" w:hAnsi="Arial" w:cs="Arial"/>
                <w:b/>
                <w:sz w:val="22"/>
                <w:szCs w:val="22"/>
              </w:rPr>
            </w:pPr>
            <w:r w:rsidRPr="00C032BD">
              <w:rPr>
                <w:rFonts w:ascii="Arial" w:hAnsi="Arial" w:cs="Arial"/>
                <w:b/>
                <w:sz w:val="22"/>
                <w:szCs w:val="22"/>
              </w:rPr>
              <w:lastRenderedPageBreak/>
              <w:t xml:space="preserve">Classification Explanation </w:t>
            </w:r>
          </w:p>
        </w:tc>
        <w:tc>
          <w:tcPr>
            <w:tcW w:w="7171" w:type="dxa"/>
            <w:shd w:val="clear" w:color="auto" w:fill="auto"/>
          </w:tcPr>
          <w:p w:rsidR="00395544" w:rsidRPr="00C032BD" w:rsidRDefault="00395544" w:rsidP="00395544">
            <w:pPr>
              <w:rPr>
                <w:rFonts w:ascii="Arial" w:hAnsi="Arial" w:cs="Arial"/>
                <w:b/>
                <w:sz w:val="22"/>
                <w:szCs w:val="22"/>
              </w:rPr>
            </w:pPr>
            <w:r>
              <w:rPr>
                <w:rFonts w:ascii="Arial" w:hAnsi="Arial" w:cs="Arial"/>
                <w:b/>
                <w:sz w:val="22"/>
                <w:szCs w:val="22"/>
              </w:rPr>
              <w:t>Notes</w:t>
            </w:r>
          </w:p>
        </w:tc>
      </w:tr>
      <w:tr w:rsidR="000E0670" w:rsidRPr="00C032BD" w:rsidTr="00395544">
        <w:trPr>
          <w:trHeight w:val="600"/>
        </w:trPr>
        <w:tc>
          <w:tcPr>
            <w:tcW w:w="4393" w:type="dxa"/>
            <w:shd w:val="clear" w:color="auto" w:fill="auto"/>
            <w:vAlign w:val="center"/>
          </w:tcPr>
          <w:p w:rsidR="000E0670" w:rsidRPr="00C032BD" w:rsidRDefault="000E0670" w:rsidP="00395544">
            <w:pPr>
              <w:rPr>
                <w:rFonts w:ascii="Arial" w:hAnsi="Arial" w:cs="Arial"/>
                <w:sz w:val="22"/>
                <w:szCs w:val="22"/>
              </w:rPr>
            </w:pPr>
            <w:r w:rsidRPr="00C032BD">
              <w:rPr>
                <w:rFonts w:ascii="Arial" w:hAnsi="Arial" w:cs="Arial"/>
                <w:b/>
                <w:sz w:val="22"/>
                <w:szCs w:val="22"/>
              </w:rPr>
              <w:t>Important</w:t>
            </w:r>
          </w:p>
        </w:tc>
        <w:tc>
          <w:tcPr>
            <w:tcW w:w="7173" w:type="dxa"/>
            <w:shd w:val="clear" w:color="auto" w:fill="auto"/>
            <w:vAlign w:val="center"/>
          </w:tcPr>
          <w:p w:rsidR="000E0670" w:rsidRPr="00C032BD" w:rsidRDefault="000E0670" w:rsidP="00395544">
            <w:pPr>
              <w:rPr>
                <w:rFonts w:ascii="Arial" w:hAnsi="Arial" w:cs="Arial"/>
                <w:sz w:val="22"/>
                <w:szCs w:val="22"/>
              </w:rPr>
            </w:pPr>
            <w:r w:rsidRPr="00C032BD">
              <w:rPr>
                <w:rFonts w:ascii="Arial" w:hAnsi="Arial" w:cs="Arial"/>
                <w:sz w:val="22"/>
                <w:szCs w:val="22"/>
              </w:rPr>
              <w:t>Sites which are classed as important for Waders and/or Brent Geese</w:t>
            </w:r>
          </w:p>
        </w:tc>
      </w:tr>
      <w:tr w:rsidR="00F36A23" w:rsidRPr="00C032BD" w:rsidTr="00395544">
        <w:trPr>
          <w:trHeight w:val="604"/>
        </w:trPr>
        <w:tc>
          <w:tcPr>
            <w:tcW w:w="4393" w:type="dxa"/>
            <w:shd w:val="clear" w:color="auto" w:fill="auto"/>
            <w:vAlign w:val="center"/>
          </w:tcPr>
          <w:p w:rsidR="00F36A23" w:rsidRPr="00C032BD" w:rsidRDefault="00F36A23" w:rsidP="00395544">
            <w:pPr>
              <w:rPr>
                <w:rFonts w:ascii="Arial" w:hAnsi="Arial" w:cs="Arial"/>
                <w:b/>
                <w:sz w:val="22"/>
                <w:szCs w:val="22"/>
              </w:rPr>
            </w:pPr>
            <w:r w:rsidRPr="00F36A23">
              <w:rPr>
                <w:rFonts w:ascii="Arial" w:hAnsi="Arial" w:cs="Arial"/>
                <w:b/>
                <w:sz w:val="22"/>
                <w:szCs w:val="22"/>
              </w:rPr>
              <w:t xml:space="preserve">Uncertain (for </w:t>
            </w:r>
            <w:r>
              <w:rPr>
                <w:rFonts w:ascii="Arial" w:hAnsi="Arial" w:cs="Arial"/>
                <w:b/>
                <w:sz w:val="22"/>
                <w:szCs w:val="22"/>
              </w:rPr>
              <w:t xml:space="preserve">positive </w:t>
            </w:r>
            <w:r w:rsidRPr="00F36A23">
              <w:rPr>
                <w:rFonts w:ascii="Arial" w:hAnsi="Arial" w:cs="Arial"/>
                <w:b/>
                <w:sz w:val="22"/>
                <w:szCs w:val="22"/>
              </w:rPr>
              <w:t>use)</w:t>
            </w:r>
          </w:p>
        </w:tc>
        <w:tc>
          <w:tcPr>
            <w:tcW w:w="7173" w:type="dxa"/>
            <w:shd w:val="clear" w:color="auto" w:fill="auto"/>
            <w:vAlign w:val="center"/>
          </w:tcPr>
          <w:p w:rsidR="00F36A23" w:rsidRPr="00C032BD" w:rsidRDefault="00BB3E20" w:rsidP="00395544">
            <w:pPr>
              <w:rPr>
                <w:rFonts w:ascii="Arial" w:hAnsi="Arial" w:cs="Arial"/>
                <w:sz w:val="22"/>
                <w:szCs w:val="22"/>
              </w:rPr>
            </w:pPr>
            <w:r w:rsidRPr="00C032BD">
              <w:rPr>
                <w:rFonts w:ascii="Arial" w:hAnsi="Arial" w:cs="Arial"/>
                <w:sz w:val="22"/>
                <w:szCs w:val="22"/>
              </w:rPr>
              <w:t xml:space="preserve">Sites that fell </w:t>
            </w:r>
            <w:r w:rsidR="00A76A81">
              <w:rPr>
                <w:rFonts w:ascii="Arial" w:hAnsi="Arial" w:cs="Arial"/>
                <w:sz w:val="22"/>
                <w:szCs w:val="22"/>
              </w:rPr>
              <w:t xml:space="preserve">just </w:t>
            </w:r>
            <w:r w:rsidRPr="00C032BD">
              <w:rPr>
                <w:rFonts w:ascii="Arial" w:hAnsi="Arial" w:cs="Arial"/>
                <w:sz w:val="22"/>
                <w:szCs w:val="22"/>
              </w:rPr>
              <w:t>below t</w:t>
            </w:r>
            <w:r w:rsidR="00A76A81">
              <w:rPr>
                <w:rFonts w:ascii="Arial" w:hAnsi="Arial" w:cs="Arial"/>
                <w:sz w:val="22"/>
                <w:szCs w:val="22"/>
              </w:rPr>
              <w:t>he minimum confidence threshold</w:t>
            </w:r>
            <w:r w:rsidR="007B352B">
              <w:rPr>
                <w:rFonts w:ascii="Arial" w:hAnsi="Arial" w:cs="Arial"/>
                <w:sz w:val="22"/>
                <w:szCs w:val="22"/>
              </w:rPr>
              <w:t xml:space="preserve"> </w:t>
            </w:r>
            <w:r w:rsidR="00395544" w:rsidRPr="00A76A81">
              <w:rPr>
                <w:rFonts w:ascii="Arial" w:hAnsi="Arial" w:cs="Arial"/>
                <w:sz w:val="22"/>
                <w:szCs w:val="22"/>
              </w:rPr>
              <w:t xml:space="preserve">for </w:t>
            </w:r>
            <w:r w:rsidR="00395544">
              <w:rPr>
                <w:rFonts w:ascii="Arial" w:hAnsi="Arial" w:cs="Arial"/>
                <w:sz w:val="22"/>
                <w:szCs w:val="22"/>
              </w:rPr>
              <w:t>the</w:t>
            </w:r>
            <w:r w:rsidR="00395544" w:rsidRPr="00A76A81">
              <w:rPr>
                <w:rFonts w:ascii="Arial" w:hAnsi="Arial" w:cs="Arial"/>
                <w:sz w:val="22"/>
                <w:szCs w:val="22"/>
              </w:rPr>
              <w:t xml:space="preserve"> </w:t>
            </w:r>
            <w:r w:rsidR="00395544">
              <w:rPr>
                <w:rFonts w:ascii="Arial" w:hAnsi="Arial" w:cs="Arial"/>
                <w:sz w:val="22"/>
                <w:szCs w:val="22"/>
              </w:rPr>
              <w:t>‘Important’ classification</w:t>
            </w:r>
            <w:r w:rsidR="00395544" w:rsidRPr="00A76A81">
              <w:rPr>
                <w:rFonts w:ascii="Arial" w:hAnsi="Arial" w:cs="Arial"/>
                <w:sz w:val="22"/>
                <w:szCs w:val="22"/>
              </w:rPr>
              <w:t>.</w:t>
            </w:r>
          </w:p>
        </w:tc>
      </w:tr>
      <w:tr w:rsidR="00F36A23" w:rsidRPr="00C032BD" w:rsidTr="00395544">
        <w:trPr>
          <w:trHeight w:val="576"/>
        </w:trPr>
        <w:tc>
          <w:tcPr>
            <w:tcW w:w="4393" w:type="dxa"/>
            <w:shd w:val="clear" w:color="auto" w:fill="auto"/>
            <w:vAlign w:val="center"/>
          </w:tcPr>
          <w:p w:rsidR="00F36A23" w:rsidRPr="00C032BD" w:rsidRDefault="00F36A23" w:rsidP="00395544">
            <w:pPr>
              <w:rPr>
                <w:rFonts w:ascii="Arial" w:hAnsi="Arial" w:cs="Arial"/>
                <w:b/>
                <w:sz w:val="22"/>
                <w:szCs w:val="22"/>
              </w:rPr>
            </w:pPr>
            <w:r w:rsidRPr="00F36A23">
              <w:rPr>
                <w:rFonts w:ascii="Arial" w:hAnsi="Arial" w:cs="Arial"/>
                <w:b/>
                <w:sz w:val="22"/>
                <w:szCs w:val="22"/>
              </w:rPr>
              <w:t xml:space="preserve">Uncertain (for </w:t>
            </w:r>
            <w:r>
              <w:rPr>
                <w:rFonts w:ascii="Arial" w:hAnsi="Arial" w:cs="Arial"/>
                <w:b/>
                <w:sz w:val="22"/>
                <w:szCs w:val="22"/>
              </w:rPr>
              <w:t>nega</w:t>
            </w:r>
            <w:r w:rsidRPr="00F36A23">
              <w:rPr>
                <w:rFonts w:ascii="Arial" w:hAnsi="Arial" w:cs="Arial"/>
                <w:b/>
                <w:sz w:val="22"/>
                <w:szCs w:val="22"/>
              </w:rPr>
              <w:t>tive use)</w:t>
            </w:r>
          </w:p>
        </w:tc>
        <w:tc>
          <w:tcPr>
            <w:tcW w:w="7173" w:type="dxa"/>
            <w:shd w:val="clear" w:color="auto" w:fill="auto"/>
            <w:vAlign w:val="center"/>
          </w:tcPr>
          <w:p w:rsidR="00F36A23" w:rsidRPr="00C032BD" w:rsidRDefault="00BB3E20" w:rsidP="00395544">
            <w:pPr>
              <w:rPr>
                <w:rFonts w:ascii="Arial" w:hAnsi="Arial" w:cs="Arial"/>
                <w:sz w:val="22"/>
                <w:szCs w:val="22"/>
              </w:rPr>
            </w:pPr>
            <w:r w:rsidRPr="00C032BD">
              <w:rPr>
                <w:rFonts w:ascii="Arial" w:hAnsi="Arial" w:cs="Arial"/>
                <w:sz w:val="22"/>
                <w:szCs w:val="22"/>
              </w:rPr>
              <w:t xml:space="preserve">Sites that fell </w:t>
            </w:r>
            <w:r w:rsidR="00395544">
              <w:rPr>
                <w:rFonts w:ascii="Arial" w:hAnsi="Arial" w:cs="Arial"/>
                <w:sz w:val="22"/>
                <w:szCs w:val="22"/>
              </w:rPr>
              <w:t xml:space="preserve">just </w:t>
            </w:r>
            <w:r w:rsidRPr="00C032BD">
              <w:rPr>
                <w:rFonts w:ascii="Arial" w:hAnsi="Arial" w:cs="Arial"/>
                <w:sz w:val="22"/>
                <w:szCs w:val="22"/>
              </w:rPr>
              <w:t>below the minimum confidence threshold</w:t>
            </w:r>
            <w:r w:rsidR="00A76A81">
              <w:t xml:space="preserve"> </w:t>
            </w:r>
            <w:r w:rsidR="00A76A81" w:rsidRPr="00A76A81">
              <w:rPr>
                <w:rFonts w:ascii="Arial" w:hAnsi="Arial" w:cs="Arial"/>
                <w:sz w:val="22"/>
                <w:szCs w:val="22"/>
              </w:rPr>
              <w:t xml:space="preserve">for </w:t>
            </w:r>
            <w:r w:rsidR="00395544">
              <w:rPr>
                <w:rFonts w:ascii="Arial" w:hAnsi="Arial" w:cs="Arial"/>
                <w:sz w:val="22"/>
                <w:szCs w:val="22"/>
              </w:rPr>
              <w:t>the</w:t>
            </w:r>
            <w:r w:rsidR="00A76A81" w:rsidRPr="00A76A81">
              <w:rPr>
                <w:rFonts w:ascii="Arial" w:hAnsi="Arial" w:cs="Arial"/>
                <w:sz w:val="22"/>
                <w:szCs w:val="22"/>
              </w:rPr>
              <w:t xml:space="preserve"> </w:t>
            </w:r>
            <w:r w:rsidR="00A76A81">
              <w:rPr>
                <w:rFonts w:ascii="Arial" w:hAnsi="Arial" w:cs="Arial"/>
                <w:sz w:val="22"/>
                <w:szCs w:val="22"/>
              </w:rPr>
              <w:t>‘No recorded use’</w:t>
            </w:r>
            <w:r w:rsidR="00395544">
              <w:rPr>
                <w:rFonts w:ascii="Arial" w:hAnsi="Arial" w:cs="Arial"/>
                <w:sz w:val="22"/>
                <w:szCs w:val="22"/>
              </w:rPr>
              <w:t xml:space="preserve"> classification</w:t>
            </w:r>
            <w:r w:rsidR="00A76A81" w:rsidRPr="00A76A81">
              <w:rPr>
                <w:rFonts w:ascii="Arial" w:hAnsi="Arial" w:cs="Arial"/>
                <w:sz w:val="22"/>
                <w:szCs w:val="22"/>
              </w:rPr>
              <w:t>.</w:t>
            </w:r>
          </w:p>
        </w:tc>
      </w:tr>
      <w:tr w:rsidR="000E0670" w:rsidRPr="00C032BD" w:rsidTr="00395544">
        <w:tc>
          <w:tcPr>
            <w:tcW w:w="4393" w:type="dxa"/>
            <w:shd w:val="clear" w:color="auto" w:fill="auto"/>
            <w:vAlign w:val="center"/>
          </w:tcPr>
          <w:p w:rsidR="000E0670" w:rsidRPr="00C032BD" w:rsidRDefault="000E0670" w:rsidP="00395544">
            <w:pPr>
              <w:rPr>
                <w:rFonts w:ascii="Arial" w:hAnsi="Arial" w:cs="Arial"/>
                <w:sz w:val="22"/>
                <w:szCs w:val="22"/>
              </w:rPr>
            </w:pPr>
            <w:r w:rsidRPr="00C032BD">
              <w:rPr>
                <w:rFonts w:ascii="Arial" w:hAnsi="Arial" w:cs="Arial"/>
                <w:b/>
                <w:sz w:val="22"/>
                <w:szCs w:val="22"/>
              </w:rPr>
              <w:t>Uncertain</w:t>
            </w:r>
          </w:p>
        </w:tc>
        <w:tc>
          <w:tcPr>
            <w:tcW w:w="7173" w:type="dxa"/>
            <w:shd w:val="clear" w:color="auto" w:fill="auto"/>
            <w:vAlign w:val="center"/>
          </w:tcPr>
          <w:p w:rsidR="000E0670" w:rsidRPr="00C032BD" w:rsidRDefault="000E0670" w:rsidP="00395544">
            <w:pPr>
              <w:rPr>
                <w:rFonts w:ascii="Arial" w:hAnsi="Arial" w:cs="Arial"/>
                <w:sz w:val="22"/>
                <w:szCs w:val="22"/>
              </w:rPr>
            </w:pPr>
            <w:r w:rsidRPr="00C032BD">
              <w:rPr>
                <w:rFonts w:ascii="Arial" w:hAnsi="Arial" w:cs="Arial"/>
                <w:sz w:val="22"/>
                <w:szCs w:val="22"/>
              </w:rPr>
              <w:t>Sites that fell below the minimum confidence threshold</w:t>
            </w:r>
            <w:r w:rsidR="00A76A81">
              <w:rPr>
                <w:rFonts w:ascii="Arial" w:hAnsi="Arial" w:cs="Arial"/>
                <w:sz w:val="22"/>
                <w:szCs w:val="22"/>
              </w:rPr>
              <w:t xml:space="preserve"> in the 2010 Strategy only</w:t>
            </w:r>
            <w:r w:rsidRPr="00C032BD">
              <w:rPr>
                <w:rFonts w:ascii="Arial" w:hAnsi="Arial" w:cs="Arial"/>
                <w:sz w:val="22"/>
                <w:szCs w:val="22"/>
              </w:rPr>
              <w:t xml:space="preserve">, </w:t>
            </w:r>
            <w:r w:rsidR="00512400" w:rsidRPr="00C032BD">
              <w:rPr>
                <w:rFonts w:ascii="Arial" w:hAnsi="Arial" w:cs="Arial"/>
                <w:sz w:val="22"/>
                <w:szCs w:val="22"/>
              </w:rPr>
              <w:t>meaning that sites</w:t>
            </w:r>
            <w:r w:rsidRPr="00C032BD">
              <w:rPr>
                <w:rFonts w:ascii="Arial" w:hAnsi="Arial" w:cs="Arial"/>
                <w:sz w:val="22"/>
                <w:szCs w:val="22"/>
              </w:rPr>
              <w:t xml:space="preserve"> need further survey work to inform their assessment</w:t>
            </w:r>
          </w:p>
        </w:tc>
      </w:tr>
      <w:tr w:rsidR="000E0670" w:rsidRPr="00C032BD" w:rsidTr="00395544">
        <w:trPr>
          <w:trHeight w:val="976"/>
        </w:trPr>
        <w:tc>
          <w:tcPr>
            <w:tcW w:w="4393" w:type="dxa"/>
            <w:shd w:val="clear" w:color="auto" w:fill="auto"/>
            <w:vAlign w:val="center"/>
          </w:tcPr>
          <w:p w:rsidR="000E0670" w:rsidRPr="00C032BD" w:rsidRDefault="000E0670" w:rsidP="00395544">
            <w:pPr>
              <w:rPr>
                <w:rFonts w:ascii="Arial" w:hAnsi="Arial" w:cs="Arial"/>
                <w:sz w:val="22"/>
                <w:szCs w:val="22"/>
              </w:rPr>
            </w:pPr>
            <w:r w:rsidRPr="00C032BD">
              <w:rPr>
                <w:rFonts w:ascii="Arial" w:hAnsi="Arial" w:cs="Arial"/>
                <w:b/>
                <w:sz w:val="22"/>
                <w:szCs w:val="22"/>
              </w:rPr>
              <w:t>No recorded use</w:t>
            </w:r>
          </w:p>
        </w:tc>
        <w:tc>
          <w:tcPr>
            <w:tcW w:w="7173" w:type="dxa"/>
            <w:shd w:val="clear" w:color="auto" w:fill="auto"/>
            <w:vAlign w:val="center"/>
          </w:tcPr>
          <w:p w:rsidR="00281AB2" w:rsidRPr="00C032BD" w:rsidRDefault="000E0670" w:rsidP="00395544">
            <w:pPr>
              <w:rPr>
                <w:rFonts w:ascii="Arial" w:hAnsi="Arial" w:cs="Arial"/>
                <w:sz w:val="22"/>
                <w:szCs w:val="22"/>
              </w:rPr>
            </w:pPr>
            <w:r w:rsidRPr="00C032BD">
              <w:rPr>
                <w:rFonts w:ascii="Arial" w:hAnsi="Arial" w:cs="Arial"/>
                <w:sz w:val="22"/>
                <w:szCs w:val="22"/>
              </w:rPr>
              <w:t>Surveyors recorded when birds were not seen at a site. Where regular negative counts were recorded, and the confidence threshold was met, sites were classified as “no recorded use”</w:t>
            </w:r>
          </w:p>
        </w:tc>
      </w:tr>
      <w:tr w:rsidR="000E0670" w:rsidRPr="00C032BD" w:rsidTr="00395544">
        <w:trPr>
          <w:trHeight w:val="975"/>
        </w:trPr>
        <w:tc>
          <w:tcPr>
            <w:tcW w:w="4393" w:type="dxa"/>
            <w:shd w:val="clear" w:color="auto" w:fill="auto"/>
            <w:vAlign w:val="center"/>
          </w:tcPr>
          <w:p w:rsidR="000E0670" w:rsidRPr="00C032BD" w:rsidRDefault="00ED6438" w:rsidP="00395544">
            <w:pPr>
              <w:rPr>
                <w:rFonts w:ascii="Arial" w:hAnsi="Arial" w:cs="Arial"/>
                <w:sz w:val="22"/>
                <w:szCs w:val="22"/>
              </w:rPr>
            </w:pPr>
            <w:r>
              <w:rPr>
                <w:rFonts w:ascii="Arial" w:hAnsi="Arial" w:cs="Arial"/>
                <w:b/>
                <w:sz w:val="22"/>
                <w:szCs w:val="22"/>
              </w:rPr>
              <w:t>Positive 2002</w:t>
            </w:r>
          </w:p>
        </w:tc>
        <w:tc>
          <w:tcPr>
            <w:tcW w:w="7173" w:type="dxa"/>
            <w:shd w:val="clear" w:color="auto" w:fill="auto"/>
            <w:vAlign w:val="center"/>
          </w:tcPr>
          <w:p w:rsidR="000E0670" w:rsidRPr="00C032BD" w:rsidRDefault="00ED6438" w:rsidP="00395544">
            <w:pPr>
              <w:rPr>
                <w:rFonts w:ascii="Arial" w:hAnsi="Arial" w:cs="Arial"/>
                <w:sz w:val="22"/>
                <w:szCs w:val="22"/>
              </w:rPr>
            </w:pPr>
            <w:r>
              <w:rPr>
                <w:rFonts w:ascii="Arial" w:hAnsi="Arial" w:cs="Arial"/>
                <w:sz w:val="22"/>
                <w:szCs w:val="22"/>
              </w:rPr>
              <w:t xml:space="preserve">The site was deemed as </w:t>
            </w:r>
            <w:r w:rsidR="00A76A81">
              <w:rPr>
                <w:rFonts w:ascii="Arial" w:hAnsi="Arial" w:cs="Arial"/>
                <w:sz w:val="22"/>
                <w:szCs w:val="22"/>
              </w:rPr>
              <w:t>“Important” for</w:t>
            </w:r>
            <w:r>
              <w:rPr>
                <w:rFonts w:ascii="Arial" w:hAnsi="Arial" w:cs="Arial"/>
                <w:sz w:val="22"/>
                <w:szCs w:val="22"/>
              </w:rPr>
              <w:t xml:space="preserve"> Brent geese in the 2002 Strategy</w:t>
            </w:r>
          </w:p>
        </w:tc>
      </w:tr>
    </w:tbl>
    <w:p w:rsidR="00BB5C5C" w:rsidRDefault="00395544" w:rsidP="00395544">
      <w:pPr>
        <w:ind w:left="1843" w:firstLine="1757"/>
        <w:rPr>
          <w:rFonts w:ascii="Arial" w:hAnsi="Arial" w:cs="Arial"/>
          <w:sz w:val="22"/>
          <w:szCs w:val="22"/>
        </w:rPr>
      </w:pPr>
      <w:r>
        <w:rPr>
          <w:rFonts w:ascii="Arial" w:hAnsi="Arial" w:cs="Arial"/>
          <w:sz w:val="22"/>
          <w:szCs w:val="22"/>
        </w:rPr>
        <w:br w:type="textWrapping" w:clear="all"/>
      </w:r>
      <w:r w:rsidR="00BB5C5C">
        <w:rPr>
          <w:rFonts w:ascii="Arial" w:hAnsi="Arial" w:cs="Arial"/>
          <w:sz w:val="22"/>
          <w:szCs w:val="22"/>
        </w:rPr>
        <w:tab/>
      </w:r>
      <w:r w:rsidR="00BB5C5C">
        <w:rPr>
          <w:rFonts w:ascii="Arial" w:hAnsi="Arial" w:cs="Arial"/>
          <w:sz w:val="22"/>
          <w:szCs w:val="22"/>
        </w:rPr>
        <w:tab/>
      </w:r>
      <w:r w:rsidR="00BB5C5C" w:rsidRPr="00BB5C5C">
        <w:rPr>
          <w:rFonts w:ascii="Arial" w:hAnsi="Arial" w:cs="Arial"/>
          <w:b/>
          <w:sz w:val="22"/>
          <w:szCs w:val="22"/>
        </w:rPr>
        <w:tab/>
      </w:r>
      <w:r w:rsidR="00BB5C5C">
        <w:rPr>
          <w:rFonts w:ascii="Arial" w:hAnsi="Arial" w:cs="Arial"/>
          <w:sz w:val="22"/>
          <w:szCs w:val="22"/>
        </w:rPr>
        <w:tab/>
      </w:r>
      <w:r w:rsidR="00BB5C5C">
        <w:rPr>
          <w:rFonts w:ascii="Arial" w:hAnsi="Arial" w:cs="Arial"/>
          <w:sz w:val="22"/>
          <w:szCs w:val="22"/>
        </w:rPr>
        <w:tab/>
      </w:r>
    </w:p>
    <w:p w:rsidR="00BD4971" w:rsidRPr="00BD4971" w:rsidRDefault="00BD4971" w:rsidP="00BD4971">
      <w:pPr>
        <w:rPr>
          <w:rFonts w:ascii="Arial" w:hAnsi="Arial" w:cs="Arial"/>
          <w:b/>
          <w:sz w:val="22"/>
          <w:szCs w:val="22"/>
        </w:rPr>
      </w:pPr>
      <w:bookmarkStart w:id="5" w:name="OLE_LINK1"/>
      <w:bookmarkStart w:id="6" w:name="OLE_LINK2"/>
      <w:r w:rsidRPr="00BD4971">
        <w:rPr>
          <w:rFonts w:ascii="Arial" w:hAnsi="Arial" w:cs="Arial"/>
          <w:b/>
          <w:sz w:val="22"/>
          <w:szCs w:val="22"/>
        </w:rPr>
        <w:t>Data Sources</w:t>
      </w:r>
      <w:r>
        <w:rPr>
          <w:rFonts w:ascii="Arial" w:hAnsi="Arial" w:cs="Arial"/>
          <w:b/>
          <w:sz w:val="22"/>
          <w:szCs w:val="22"/>
        </w:rPr>
        <w:t>:</w:t>
      </w:r>
    </w:p>
    <w:p w:rsidR="00BD4971" w:rsidRDefault="00BD4971" w:rsidP="00BD4971">
      <w:pPr>
        <w:numPr>
          <w:ilvl w:val="0"/>
          <w:numId w:val="5"/>
        </w:numPr>
        <w:rPr>
          <w:rFonts w:ascii="Arial" w:hAnsi="Arial" w:cs="Arial"/>
          <w:sz w:val="22"/>
          <w:szCs w:val="22"/>
        </w:rPr>
      </w:pPr>
      <w:r>
        <w:rPr>
          <w:rFonts w:ascii="Arial" w:hAnsi="Arial" w:cs="Arial"/>
          <w:sz w:val="22"/>
          <w:szCs w:val="22"/>
        </w:rPr>
        <w:t>The dataset contains records from the ‘</w:t>
      </w:r>
      <w:r w:rsidRPr="00BD4971">
        <w:rPr>
          <w:rFonts w:ascii="Arial" w:hAnsi="Arial" w:cs="Arial"/>
          <w:sz w:val="22"/>
          <w:szCs w:val="22"/>
        </w:rPr>
        <w:t>Wader and Brent Goose Strategy 2010’</w:t>
      </w:r>
      <w:r>
        <w:rPr>
          <w:rFonts w:ascii="Arial" w:hAnsi="Arial" w:cs="Arial"/>
          <w:sz w:val="22"/>
          <w:szCs w:val="22"/>
        </w:rPr>
        <w:t xml:space="preserve"> that contains records up to and including 2009. W</w:t>
      </w:r>
      <w:r w:rsidRPr="00BD4971">
        <w:rPr>
          <w:rFonts w:ascii="Arial" w:hAnsi="Arial" w:cs="Arial"/>
          <w:sz w:val="22"/>
          <w:szCs w:val="22"/>
        </w:rPr>
        <w:t>here the more recent data is deficient</w:t>
      </w:r>
      <w:r>
        <w:rPr>
          <w:rFonts w:ascii="Arial" w:hAnsi="Arial" w:cs="Arial"/>
          <w:sz w:val="22"/>
          <w:szCs w:val="22"/>
        </w:rPr>
        <w:t xml:space="preserve"> the data refers </w:t>
      </w:r>
      <w:r w:rsidRPr="00BD4971">
        <w:rPr>
          <w:rFonts w:ascii="Arial" w:hAnsi="Arial" w:cs="Arial"/>
          <w:sz w:val="22"/>
          <w:szCs w:val="22"/>
        </w:rPr>
        <w:t>‘Brent Goose Strategy 2002’</w:t>
      </w:r>
      <w:r>
        <w:rPr>
          <w:rFonts w:ascii="Arial" w:hAnsi="Arial" w:cs="Arial"/>
          <w:sz w:val="22"/>
          <w:szCs w:val="22"/>
        </w:rPr>
        <w:t xml:space="preserve">. </w:t>
      </w:r>
      <w:r w:rsidRPr="00BD4971">
        <w:rPr>
          <w:rFonts w:ascii="Arial" w:hAnsi="Arial" w:cs="Arial"/>
          <w:sz w:val="22"/>
          <w:szCs w:val="22"/>
        </w:rPr>
        <w:t xml:space="preserve">Both </w:t>
      </w:r>
      <w:r>
        <w:rPr>
          <w:rFonts w:ascii="Arial" w:hAnsi="Arial" w:cs="Arial"/>
          <w:sz w:val="22"/>
          <w:szCs w:val="22"/>
        </w:rPr>
        <w:t>S</w:t>
      </w:r>
      <w:r w:rsidRPr="00BD4971">
        <w:rPr>
          <w:rFonts w:ascii="Arial" w:hAnsi="Arial" w:cs="Arial"/>
          <w:sz w:val="22"/>
          <w:szCs w:val="22"/>
        </w:rPr>
        <w:t>trategies are published by the Hampshire and Isle of Wight Wildlife Trust (H</w:t>
      </w:r>
      <w:r>
        <w:rPr>
          <w:rFonts w:ascii="Arial" w:hAnsi="Arial" w:cs="Arial"/>
          <w:sz w:val="22"/>
          <w:szCs w:val="22"/>
        </w:rPr>
        <w:t>I</w:t>
      </w:r>
      <w:r w:rsidRPr="00BD4971">
        <w:rPr>
          <w:rFonts w:ascii="Arial" w:hAnsi="Arial" w:cs="Arial"/>
          <w:sz w:val="22"/>
          <w:szCs w:val="22"/>
        </w:rPr>
        <w:t>WWT).</w:t>
      </w:r>
      <w:r>
        <w:rPr>
          <w:rFonts w:ascii="Arial" w:hAnsi="Arial" w:cs="Arial"/>
          <w:sz w:val="22"/>
          <w:szCs w:val="22"/>
        </w:rPr>
        <w:t xml:space="preserve">  </w:t>
      </w:r>
    </w:p>
    <w:p w:rsidR="00BD4971" w:rsidRPr="00BD4971" w:rsidRDefault="00BD4971" w:rsidP="00BD4971">
      <w:pPr>
        <w:numPr>
          <w:ilvl w:val="0"/>
          <w:numId w:val="5"/>
        </w:numPr>
        <w:rPr>
          <w:rFonts w:ascii="Arial" w:hAnsi="Arial" w:cs="Arial"/>
          <w:sz w:val="22"/>
          <w:szCs w:val="22"/>
        </w:rPr>
      </w:pPr>
      <w:r w:rsidRPr="00BD4971">
        <w:rPr>
          <w:rFonts w:ascii="Arial" w:hAnsi="Arial" w:cs="Arial"/>
          <w:sz w:val="22"/>
          <w:szCs w:val="22"/>
        </w:rPr>
        <w:t>The dataset also contains</w:t>
      </w:r>
      <w:r>
        <w:rPr>
          <w:rFonts w:ascii="Arial" w:hAnsi="Arial" w:cs="Arial"/>
          <w:sz w:val="22"/>
          <w:szCs w:val="22"/>
        </w:rPr>
        <w:t xml:space="preserve"> more recent </w:t>
      </w:r>
      <w:r w:rsidRPr="00BD4971">
        <w:rPr>
          <w:rFonts w:ascii="Arial" w:hAnsi="Arial" w:cs="Arial"/>
          <w:sz w:val="22"/>
          <w:szCs w:val="22"/>
        </w:rPr>
        <w:t xml:space="preserve">records gathered </w:t>
      </w:r>
      <w:r>
        <w:rPr>
          <w:rFonts w:ascii="Arial" w:hAnsi="Arial" w:cs="Arial"/>
          <w:sz w:val="22"/>
          <w:szCs w:val="22"/>
        </w:rPr>
        <w:t>between</w:t>
      </w:r>
      <w:r w:rsidRPr="00BD4971">
        <w:rPr>
          <w:rFonts w:ascii="Arial" w:hAnsi="Arial" w:cs="Arial"/>
          <w:sz w:val="22"/>
          <w:szCs w:val="22"/>
        </w:rPr>
        <w:t xml:space="preserve"> 2010 </w:t>
      </w:r>
      <w:r>
        <w:rPr>
          <w:rFonts w:ascii="Arial" w:hAnsi="Arial" w:cs="Arial"/>
          <w:sz w:val="22"/>
          <w:szCs w:val="22"/>
        </w:rPr>
        <w:t>-</w:t>
      </w:r>
      <w:r w:rsidRPr="00BD4971">
        <w:rPr>
          <w:rFonts w:ascii="Arial" w:hAnsi="Arial" w:cs="Arial"/>
          <w:sz w:val="22"/>
          <w:szCs w:val="22"/>
        </w:rPr>
        <w:t xml:space="preserve"> January 2017</w:t>
      </w:r>
      <w:r>
        <w:rPr>
          <w:rFonts w:ascii="Arial" w:hAnsi="Arial" w:cs="Arial"/>
          <w:sz w:val="22"/>
          <w:szCs w:val="22"/>
        </w:rPr>
        <w:t>, managed by the HIWWT.</w:t>
      </w:r>
    </w:p>
    <w:p w:rsidR="00395544" w:rsidRPr="00BD4971" w:rsidRDefault="00395544" w:rsidP="00BD4971">
      <w:pPr>
        <w:ind w:left="720"/>
        <w:rPr>
          <w:rFonts w:ascii="Arial" w:hAnsi="Arial" w:cs="Arial"/>
          <w:sz w:val="22"/>
          <w:szCs w:val="22"/>
        </w:rPr>
      </w:pPr>
    </w:p>
    <w:bookmarkEnd w:id="5"/>
    <w:bookmarkEnd w:id="6"/>
    <w:p w:rsidR="00C94FF0" w:rsidRPr="00E5229C" w:rsidRDefault="00C94FF0" w:rsidP="00EB425C">
      <w:pPr>
        <w:ind w:left="360"/>
        <w:rPr>
          <w:rFonts w:ascii="Arial" w:hAnsi="Arial" w:cs="Arial"/>
          <w:sz w:val="22"/>
          <w:szCs w:val="22"/>
        </w:rPr>
      </w:pPr>
    </w:p>
    <w:p w:rsidR="00A76951" w:rsidRPr="00E5229C" w:rsidRDefault="00C94FF0" w:rsidP="00395544">
      <w:pPr>
        <w:rPr>
          <w:rFonts w:ascii="Arial" w:hAnsi="Arial" w:cs="Arial"/>
          <w:b/>
          <w:sz w:val="22"/>
          <w:szCs w:val="22"/>
        </w:rPr>
      </w:pPr>
      <w:r w:rsidRPr="00E5229C">
        <w:rPr>
          <w:rFonts w:ascii="Arial" w:hAnsi="Arial" w:cs="Arial"/>
          <w:b/>
          <w:sz w:val="22"/>
          <w:szCs w:val="22"/>
        </w:rPr>
        <w:t xml:space="preserve">If you would like the full dataset for the </w:t>
      </w:r>
      <w:r w:rsidR="00DA08DC">
        <w:rPr>
          <w:rFonts w:ascii="Arial" w:hAnsi="Arial" w:cs="Arial"/>
          <w:b/>
          <w:sz w:val="22"/>
          <w:szCs w:val="22"/>
        </w:rPr>
        <w:t xml:space="preserve">2010 </w:t>
      </w:r>
      <w:r w:rsidRPr="00E5229C">
        <w:rPr>
          <w:rFonts w:ascii="Arial" w:hAnsi="Arial" w:cs="Arial"/>
          <w:b/>
          <w:sz w:val="22"/>
          <w:szCs w:val="22"/>
        </w:rPr>
        <w:t>strategy</w:t>
      </w:r>
      <w:r w:rsidR="00C63782">
        <w:rPr>
          <w:rFonts w:ascii="Arial" w:hAnsi="Arial" w:cs="Arial"/>
          <w:b/>
          <w:sz w:val="22"/>
          <w:szCs w:val="22"/>
        </w:rPr>
        <w:t xml:space="preserve">, or any </w:t>
      </w:r>
      <w:r w:rsidR="00395544">
        <w:rPr>
          <w:rFonts w:ascii="Arial" w:hAnsi="Arial" w:cs="Arial"/>
          <w:b/>
          <w:sz w:val="22"/>
          <w:szCs w:val="22"/>
        </w:rPr>
        <w:t>details</w:t>
      </w:r>
      <w:r w:rsidRPr="00E5229C">
        <w:rPr>
          <w:rFonts w:ascii="Arial" w:hAnsi="Arial" w:cs="Arial"/>
          <w:b/>
          <w:sz w:val="22"/>
          <w:szCs w:val="22"/>
        </w:rPr>
        <w:t xml:space="preserve">, </w:t>
      </w:r>
      <w:r w:rsidR="00C63782">
        <w:rPr>
          <w:rFonts w:ascii="Arial" w:hAnsi="Arial" w:cs="Arial"/>
          <w:b/>
          <w:sz w:val="22"/>
          <w:szCs w:val="22"/>
        </w:rPr>
        <w:t>p</w:t>
      </w:r>
      <w:r w:rsidR="00C63782" w:rsidRPr="00E5229C">
        <w:rPr>
          <w:rFonts w:ascii="Arial" w:hAnsi="Arial" w:cs="Arial"/>
          <w:b/>
          <w:sz w:val="22"/>
          <w:szCs w:val="22"/>
        </w:rPr>
        <w:t>lease contac</w:t>
      </w:r>
      <w:r w:rsidR="00C63782">
        <w:rPr>
          <w:rFonts w:ascii="Arial" w:hAnsi="Arial" w:cs="Arial"/>
          <w:b/>
          <w:sz w:val="22"/>
          <w:szCs w:val="22"/>
        </w:rPr>
        <w:t>t HBIC</w:t>
      </w:r>
      <w:r w:rsidR="00C63782" w:rsidRPr="00E5229C">
        <w:rPr>
          <w:rFonts w:ascii="Arial" w:hAnsi="Arial" w:cs="Arial"/>
          <w:b/>
          <w:sz w:val="22"/>
          <w:szCs w:val="22"/>
        </w:rPr>
        <w:t xml:space="preserve"> </w:t>
      </w:r>
      <w:r w:rsidR="00C63782">
        <w:rPr>
          <w:rFonts w:ascii="Arial" w:hAnsi="Arial" w:cs="Arial"/>
          <w:b/>
          <w:sz w:val="22"/>
          <w:szCs w:val="22"/>
        </w:rPr>
        <w:t>who are able to supply these</w:t>
      </w:r>
      <w:r w:rsidR="00BB3E20">
        <w:rPr>
          <w:rFonts w:ascii="Arial" w:hAnsi="Arial" w:cs="Arial"/>
          <w:b/>
          <w:sz w:val="22"/>
          <w:szCs w:val="22"/>
        </w:rPr>
        <w:t xml:space="preserve"> on behalf of H</w:t>
      </w:r>
      <w:r w:rsidR="0062514F">
        <w:rPr>
          <w:rFonts w:ascii="Arial" w:hAnsi="Arial" w:cs="Arial"/>
          <w:b/>
          <w:sz w:val="22"/>
          <w:szCs w:val="22"/>
        </w:rPr>
        <w:t>I</w:t>
      </w:r>
      <w:r w:rsidR="00BB3E20">
        <w:rPr>
          <w:rFonts w:ascii="Arial" w:hAnsi="Arial" w:cs="Arial"/>
          <w:b/>
          <w:sz w:val="22"/>
          <w:szCs w:val="22"/>
        </w:rPr>
        <w:t>WWT</w:t>
      </w:r>
      <w:r w:rsidR="00E5229C">
        <w:rPr>
          <w:rFonts w:ascii="Arial" w:hAnsi="Arial" w:cs="Arial"/>
          <w:b/>
          <w:sz w:val="22"/>
          <w:szCs w:val="22"/>
        </w:rPr>
        <w:t>.</w:t>
      </w:r>
    </w:p>
    <w:sectPr w:rsidR="00A76951" w:rsidRPr="00E5229C" w:rsidSect="00395544">
      <w:headerReference w:type="even" r:id="rId7"/>
      <w:headerReference w:type="default" r:id="rId8"/>
      <w:footerReference w:type="even" r:id="rId9"/>
      <w:footerReference w:type="default" r:id="rId10"/>
      <w:headerReference w:type="first" r:id="rId11"/>
      <w:footerReference w:type="first" r:id="rId12"/>
      <w:pgSz w:w="16838" w:h="11906" w:orient="landscape" w:code="9"/>
      <w:pgMar w:top="1440" w:right="839" w:bottom="1790" w:left="709" w:header="709" w:footer="249" w:gutter="0"/>
      <w:paperSrc w:first="15" w:other="15"/>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E16" w:rsidRDefault="00704E16">
      <w:r>
        <w:separator/>
      </w:r>
    </w:p>
  </w:endnote>
  <w:endnote w:type="continuationSeparator" w:id="0">
    <w:p w:rsidR="00704E16" w:rsidRDefault="00704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E09" w:rsidRDefault="005C4E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E09" w:rsidRDefault="00704E16">
    <w:pPr>
      <w:pStyle w:val="Footer"/>
      <w:rPr>
        <w:rFonts w:ascii="Palatino Linotype" w:hAnsi="Palatino Linotype"/>
        <w:bCs/>
        <w:i/>
        <w:color w:val="808080"/>
        <w:sz w:val="28"/>
      </w:rPr>
    </w:pPr>
    <w:r>
      <w:rPr>
        <w:bCs/>
        <w:noProof/>
        <w:color w:val="808080"/>
        <w:sz w:val="2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690pt;margin-top:3.95pt;width:73.5pt;height:59.95pt;z-index:1" o:allowincell="f">
          <v:imagedata r:id="rId1" o:title="hbiclogo"/>
        </v:shape>
      </w:pict>
    </w:r>
    <w:r w:rsidR="005C4E09">
      <w:rPr>
        <w:rFonts w:ascii="Palatino Linotype" w:hAnsi="Palatino Linotype"/>
        <w:bCs/>
        <w:i/>
        <w:color w:val="808080"/>
        <w:sz w:val="28"/>
      </w:rPr>
      <w:t>sharing information about Hampshire’s wildlife</w:t>
    </w:r>
  </w:p>
  <w:p w:rsidR="005C4E09" w:rsidRDefault="005C4E09">
    <w:pPr>
      <w:pStyle w:val="Footer"/>
      <w:rPr>
        <w:rFonts w:ascii="Palatino Linotype" w:hAnsi="Palatino Linotype"/>
        <w:color w:val="808080"/>
        <w:sz w:val="16"/>
      </w:rPr>
    </w:pPr>
    <w:r>
      <w:rPr>
        <w:rFonts w:ascii="Palatino Linotype" w:hAnsi="Palatino Linotype"/>
        <w:color w:val="808080"/>
        <w:sz w:val="16"/>
      </w:rPr>
      <w:t>The Hampshire Biodiversity Information Centre Partnership includes local authorities,</w:t>
    </w:r>
  </w:p>
  <w:p w:rsidR="005C4E09" w:rsidRDefault="005C4E09">
    <w:pPr>
      <w:pStyle w:val="Footer"/>
      <w:rPr>
        <w:rFonts w:ascii="Palatino Linotype" w:hAnsi="Palatino Linotype"/>
        <w:color w:val="808080"/>
        <w:sz w:val="16"/>
      </w:rPr>
    </w:pPr>
    <w:r>
      <w:rPr>
        <w:rFonts w:ascii="Palatino Linotype" w:hAnsi="Palatino Linotype"/>
        <w:color w:val="808080"/>
        <w:sz w:val="16"/>
      </w:rPr>
      <w:t>government agencies, wildlife charities and biological recording groups.</w:t>
    </w:r>
  </w:p>
  <w:p w:rsidR="005C4E09" w:rsidRDefault="005C4E09">
    <w:pPr>
      <w:pStyle w:val="Footer"/>
      <w:jc w:val="center"/>
      <w:rPr>
        <w:rFonts w:ascii="Palatino Linotype" w:hAnsi="Palatino Linotype"/>
        <w:color w:val="808080"/>
        <w:sz w:val="16"/>
        <w:lang w:val="en-US"/>
      </w:rPr>
    </w:pPr>
  </w:p>
  <w:p w:rsidR="005C4E09" w:rsidRDefault="005C4E09">
    <w:pPr>
      <w:pStyle w:val="Footer"/>
      <w:jc w:val="center"/>
      <w:rPr>
        <w:rFonts w:ascii="Palatino Linotype" w:hAnsi="Palatino Linotype"/>
        <w:color w:val="808080"/>
        <w:sz w:val="16"/>
      </w:rPr>
    </w:pPr>
    <w:r>
      <w:rPr>
        <w:rFonts w:ascii="Palatino Linotype" w:hAnsi="Palatino Linotype"/>
        <w:color w:val="808080"/>
        <w:sz w:val="16"/>
        <w:lang w:val="en-US"/>
      </w:rPr>
      <w:t xml:space="preserve">Page </w:t>
    </w:r>
    <w:r>
      <w:rPr>
        <w:rFonts w:ascii="Palatino Linotype" w:hAnsi="Palatino Linotype"/>
        <w:color w:val="808080"/>
        <w:sz w:val="16"/>
        <w:lang w:val="en-US"/>
      </w:rPr>
      <w:fldChar w:fldCharType="begin"/>
    </w:r>
    <w:r>
      <w:rPr>
        <w:rFonts w:ascii="Palatino Linotype" w:hAnsi="Palatino Linotype"/>
        <w:color w:val="808080"/>
        <w:sz w:val="16"/>
        <w:lang w:val="en-US"/>
      </w:rPr>
      <w:instrText xml:space="preserve"> PAGE </w:instrText>
    </w:r>
    <w:r>
      <w:rPr>
        <w:rFonts w:ascii="Palatino Linotype" w:hAnsi="Palatino Linotype"/>
        <w:color w:val="808080"/>
        <w:sz w:val="16"/>
        <w:lang w:val="en-US"/>
      </w:rPr>
      <w:fldChar w:fldCharType="separate"/>
    </w:r>
    <w:r w:rsidR="00B6570C">
      <w:rPr>
        <w:rFonts w:ascii="Palatino Linotype" w:hAnsi="Palatino Linotype"/>
        <w:noProof/>
        <w:color w:val="808080"/>
        <w:sz w:val="16"/>
        <w:lang w:val="en-US"/>
      </w:rPr>
      <w:t>1</w:t>
    </w:r>
    <w:r>
      <w:rPr>
        <w:rFonts w:ascii="Palatino Linotype" w:hAnsi="Palatino Linotype"/>
        <w:color w:val="808080"/>
        <w:sz w:val="16"/>
        <w:lang w:val="en-US"/>
      </w:rPr>
      <w:fldChar w:fldCharType="end"/>
    </w:r>
    <w:r>
      <w:rPr>
        <w:rFonts w:ascii="Palatino Linotype" w:hAnsi="Palatino Linotype"/>
        <w:color w:val="808080"/>
        <w:sz w:val="16"/>
        <w:lang w:val="en-US"/>
      </w:rPr>
      <w:t xml:space="preserve"> of </w:t>
    </w:r>
    <w:r>
      <w:rPr>
        <w:rFonts w:ascii="Palatino Linotype" w:hAnsi="Palatino Linotype"/>
        <w:color w:val="808080"/>
        <w:sz w:val="16"/>
        <w:lang w:val="en-US"/>
      </w:rPr>
      <w:fldChar w:fldCharType="begin"/>
    </w:r>
    <w:r>
      <w:rPr>
        <w:rFonts w:ascii="Palatino Linotype" w:hAnsi="Palatino Linotype"/>
        <w:color w:val="808080"/>
        <w:sz w:val="16"/>
        <w:lang w:val="en-US"/>
      </w:rPr>
      <w:instrText xml:space="preserve"> NUMPAGES </w:instrText>
    </w:r>
    <w:r>
      <w:rPr>
        <w:rFonts w:ascii="Palatino Linotype" w:hAnsi="Palatino Linotype"/>
        <w:color w:val="808080"/>
        <w:sz w:val="16"/>
        <w:lang w:val="en-US"/>
      </w:rPr>
      <w:fldChar w:fldCharType="separate"/>
    </w:r>
    <w:r w:rsidR="00B6570C">
      <w:rPr>
        <w:rFonts w:ascii="Palatino Linotype" w:hAnsi="Palatino Linotype"/>
        <w:noProof/>
        <w:color w:val="808080"/>
        <w:sz w:val="16"/>
        <w:lang w:val="en-US"/>
      </w:rPr>
      <w:t>7</w:t>
    </w:r>
    <w:r>
      <w:rPr>
        <w:rFonts w:ascii="Palatino Linotype" w:hAnsi="Palatino Linotype"/>
        <w:color w:val="808080"/>
        <w:sz w:val="16"/>
        <w:lang w:val="en-US"/>
      </w:rPr>
      <w:fldChar w:fldCharType="end"/>
    </w:r>
  </w:p>
  <w:p w:rsidR="005C4E09" w:rsidRDefault="005C4E09">
    <w:pPr>
      <w:pStyle w:val="Footer"/>
      <w:rPr>
        <w:rFonts w:ascii="Palatino Linotype" w:hAnsi="Palatino Linotype"/>
        <w:color w:val="808080"/>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E09" w:rsidRDefault="005C4E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E16" w:rsidRDefault="00704E16">
      <w:r>
        <w:separator/>
      </w:r>
    </w:p>
  </w:footnote>
  <w:footnote w:type="continuationSeparator" w:id="0">
    <w:p w:rsidR="00704E16" w:rsidRDefault="00704E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E09" w:rsidRDefault="005C4E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E09" w:rsidRDefault="005C4E09">
    <w:pPr>
      <w:pStyle w:val="Header"/>
      <w:jc w:val="center"/>
      <w:rPr>
        <w:rFonts w:ascii="Palatino Linotype" w:hAnsi="Palatino Linotype"/>
      </w:rPr>
    </w:pPr>
    <w:r>
      <w:rPr>
        <w:rFonts w:ascii="Palatino Linotype" w:hAnsi="Palatino Linotype"/>
        <w:color w:val="808080"/>
      </w:rPr>
      <w:t>Hampshire Biodiversity Information Centre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E09" w:rsidRDefault="005C4E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B4A68"/>
    <w:multiLevelType w:val="hybridMultilevel"/>
    <w:tmpl w:val="6CBE37A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DE26AC"/>
    <w:multiLevelType w:val="hybridMultilevel"/>
    <w:tmpl w:val="9F3C3E32"/>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37916950"/>
    <w:multiLevelType w:val="hybridMultilevel"/>
    <w:tmpl w:val="E90AE728"/>
    <w:lvl w:ilvl="0" w:tplc="04090005">
      <w:start w:val="1"/>
      <w:numFmt w:val="bullet"/>
      <w:lvlText w:val=""/>
      <w:lvlJc w:val="left"/>
      <w:pPr>
        <w:tabs>
          <w:tab w:val="num" w:pos="1320"/>
        </w:tabs>
        <w:ind w:left="1320" w:hanging="360"/>
      </w:pPr>
      <w:rPr>
        <w:rFonts w:ascii="Wingdings" w:hAnsi="Wingdings"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num w:numId="1">
    <w:abstractNumId w:val="2"/>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550D7"/>
    <w:rsid w:val="00011154"/>
    <w:rsid w:val="00012E68"/>
    <w:rsid w:val="00084AA4"/>
    <w:rsid w:val="000B4544"/>
    <w:rsid w:val="000D5623"/>
    <w:rsid w:val="000E0670"/>
    <w:rsid w:val="00107C4D"/>
    <w:rsid w:val="00145692"/>
    <w:rsid w:val="0017195B"/>
    <w:rsid w:val="001756E6"/>
    <w:rsid w:val="00197F4E"/>
    <w:rsid w:val="001F3FB8"/>
    <w:rsid w:val="001F506C"/>
    <w:rsid w:val="001F5850"/>
    <w:rsid w:val="00206833"/>
    <w:rsid w:val="002155A7"/>
    <w:rsid w:val="002264C1"/>
    <w:rsid w:val="002329AA"/>
    <w:rsid w:val="00271EEB"/>
    <w:rsid w:val="00281AB2"/>
    <w:rsid w:val="00297641"/>
    <w:rsid w:val="002B060A"/>
    <w:rsid w:val="002D1AB7"/>
    <w:rsid w:val="002F3111"/>
    <w:rsid w:val="00301926"/>
    <w:rsid w:val="00325300"/>
    <w:rsid w:val="00355AE0"/>
    <w:rsid w:val="003726AD"/>
    <w:rsid w:val="00380BF1"/>
    <w:rsid w:val="00395544"/>
    <w:rsid w:val="003B1587"/>
    <w:rsid w:val="00421BB0"/>
    <w:rsid w:val="00446961"/>
    <w:rsid w:val="004619D3"/>
    <w:rsid w:val="004735C3"/>
    <w:rsid w:val="00485886"/>
    <w:rsid w:val="004E6542"/>
    <w:rsid w:val="00512400"/>
    <w:rsid w:val="00516EFD"/>
    <w:rsid w:val="005457BB"/>
    <w:rsid w:val="00557C14"/>
    <w:rsid w:val="00583A66"/>
    <w:rsid w:val="005C2A5D"/>
    <w:rsid w:val="005C4E09"/>
    <w:rsid w:val="005D3099"/>
    <w:rsid w:val="0062514F"/>
    <w:rsid w:val="00694436"/>
    <w:rsid w:val="00704E16"/>
    <w:rsid w:val="00755C2B"/>
    <w:rsid w:val="00767437"/>
    <w:rsid w:val="00775ED1"/>
    <w:rsid w:val="00776E4D"/>
    <w:rsid w:val="007B352B"/>
    <w:rsid w:val="007C48BB"/>
    <w:rsid w:val="007D4D89"/>
    <w:rsid w:val="007E2C9C"/>
    <w:rsid w:val="007E7577"/>
    <w:rsid w:val="00815C5A"/>
    <w:rsid w:val="00833187"/>
    <w:rsid w:val="008831E2"/>
    <w:rsid w:val="008E73A6"/>
    <w:rsid w:val="008F34ED"/>
    <w:rsid w:val="00922A87"/>
    <w:rsid w:val="00961865"/>
    <w:rsid w:val="0096244C"/>
    <w:rsid w:val="00970BD2"/>
    <w:rsid w:val="009829A9"/>
    <w:rsid w:val="009F3268"/>
    <w:rsid w:val="00A67632"/>
    <w:rsid w:val="00A76951"/>
    <w:rsid w:val="00A76A81"/>
    <w:rsid w:val="00A93FE3"/>
    <w:rsid w:val="00AC61E2"/>
    <w:rsid w:val="00AC704E"/>
    <w:rsid w:val="00AD659C"/>
    <w:rsid w:val="00AF18DD"/>
    <w:rsid w:val="00AF597E"/>
    <w:rsid w:val="00B20E30"/>
    <w:rsid w:val="00B22C7B"/>
    <w:rsid w:val="00B530DF"/>
    <w:rsid w:val="00B63289"/>
    <w:rsid w:val="00B6570C"/>
    <w:rsid w:val="00B83FC4"/>
    <w:rsid w:val="00B92A01"/>
    <w:rsid w:val="00BB3E20"/>
    <w:rsid w:val="00BB5AA0"/>
    <w:rsid w:val="00BB5C5C"/>
    <w:rsid w:val="00BC5C2A"/>
    <w:rsid w:val="00BD4971"/>
    <w:rsid w:val="00BD4ECE"/>
    <w:rsid w:val="00BE746F"/>
    <w:rsid w:val="00C032BD"/>
    <w:rsid w:val="00C550D7"/>
    <w:rsid w:val="00C63782"/>
    <w:rsid w:val="00C94FF0"/>
    <w:rsid w:val="00CC08EA"/>
    <w:rsid w:val="00CD08AE"/>
    <w:rsid w:val="00CD1DB2"/>
    <w:rsid w:val="00CD1F17"/>
    <w:rsid w:val="00CD6371"/>
    <w:rsid w:val="00CE1CB6"/>
    <w:rsid w:val="00CF7260"/>
    <w:rsid w:val="00D1276A"/>
    <w:rsid w:val="00D64F50"/>
    <w:rsid w:val="00D8482E"/>
    <w:rsid w:val="00D92D8B"/>
    <w:rsid w:val="00DA08DC"/>
    <w:rsid w:val="00DD4DA7"/>
    <w:rsid w:val="00DD7498"/>
    <w:rsid w:val="00DE37A4"/>
    <w:rsid w:val="00DE6EBF"/>
    <w:rsid w:val="00DF5264"/>
    <w:rsid w:val="00E5229C"/>
    <w:rsid w:val="00E56E2E"/>
    <w:rsid w:val="00E57654"/>
    <w:rsid w:val="00EB425C"/>
    <w:rsid w:val="00ED6438"/>
    <w:rsid w:val="00F36A23"/>
    <w:rsid w:val="00F74097"/>
    <w:rsid w:val="00F81268"/>
    <w:rsid w:val="00F823A2"/>
    <w:rsid w:val="00F930B8"/>
    <w:rsid w:val="00FA089D"/>
    <w:rsid w:val="00FF6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608BE826-ECB5-4C25-A80F-E2137D092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ind w:left="140"/>
      <w:outlineLvl w:val="0"/>
    </w:pPr>
    <w:rPr>
      <w:rFonts w:ascii="Garamond" w:hAnsi="Garamond" w:cs="Arial"/>
      <w:b/>
      <w:bCs/>
      <w:sz w:val="22"/>
      <w:szCs w:val="22"/>
    </w:rPr>
  </w:style>
  <w:style w:type="paragraph" w:styleId="Heading2">
    <w:name w:val="heading 2"/>
    <w:basedOn w:val="Normal"/>
    <w:next w:val="Normal"/>
    <w:qFormat/>
    <w:pPr>
      <w:keepNext/>
      <w:ind w:right="90"/>
      <w:jc w:val="right"/>
      <w:outlineLvl w:val="1"/>
    </w:pPr>
    <w:rPr>
      <w:rFonts w:ascii="Garamond" w:hAnsi="Garamond" w:cs="Arial"/>
      <w:b/>
      <w:bCs/>
      <w:sz w:val="22"/>
      <w:szCs w:val="22"/>
    </w:rPr>
  </w:style>
  <w:style w:type="paragraph" w:styleId="Heading3">
    <w:name w:val="heading 3"/>
    <w:basedOn w:val="Normal"/>
    <w:next w:val="Normal"/>
    <w:qFormat/>
    <w:pPr>
      <w:keepNext/>
      <w:outlineLvl w:val="2"/>
    </w:pPr>
    <w:rPr>
      <w:rFonts w:ascii="Garamond" w:hAnsi="Garamond" w:cs="Arial"/>
      <w:i/>
      <w:iCs/>
      <w:sz w:val="20"/>
      <w:szCs w:val="20"/>
    </w:rPr>
  </w:style>
  <w:style w:type="paragraph" w:styleId="Heading4">
    <w:name w:val="heading 4"/>
    <w:basedOn w:val="Normal"/>
    <w:next w:val="Normal"/>
    <w:qFormat/>
    <w:pPr>
      <w:keepNext/>
      <w:jc w:val="center"/>
      <w:outlineLvl w:val="3"/>
    </w:pPr>
    <w:rPr>
      <w:rFonts w:ascii="Garamond" w:hAnsi="Garamond" w:cs="Arial"/>
      <w:b/>
      <w:bCs/>
      <w:sz w:val="20"/>
      <w:szCs w:val="20"/>
    </w:rPr>
  </w:style>
  <w:style w:type="paragraph" w:styleId="Heading5">
    <w:name w:val="heading 5"/>
    <w:basedOn w:val="Normal"/>
    <w:next w:val="Normal"/>
    <w:qFormat/>
    <w:pPr>
      <w:keepNext/>
      <w:outlineLvl w:val="4"/>
    </w:pPr>
    <w:rPr>
      <w:rFonts w:ascii="Garamond" w:hAnsi="Garamond" w:cs="Arial"/>
      <w:i/>
      <w:iCs/>
      <w:szCs w:val="20"/>
    </w:rPr>
  </w:style>
  <w:style w:type="paragraph" w:styleId="Heading6">
    <w:name w:val="heading 6"/>
    <w:basedOn w:val="Normal"/>
    <w:next w:val="Normal"/>
    <w:qFormat/>
    <w:pPr>
      <w:keepNext/>
      <w:jc w:val="center"/>
      <w:outlineLvl w:val="5"/>
    </w:pPr>
    <w:rPr>
      <w:rFonts w:ascii="Arial" w:hAnsi="Arial" w:cs="Arial"/>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xl30">
    <w:name w:val="xl30"/>
    <w:basedOn w:val="Normal"/>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4">
    <w:name w:val="xl24"/>
    <w:basedOn w:val="Normal"/>
    <w:pPr>
      <w:spacing w:before="100" w:beforeAutospacing="1" w:after="100" w:afterAutospacing="1"/>
    </w:pPr>
    <w:rPr>
      <w:rFonts w:ascii="Garamond" w:eastAsia="Arial Unicode MS" w:hAnsi="Garamond" w:cs="Arial Unicode MS"/>
    </w:rPr>
  </w:style>
  <w:style w:type="paragraph" w:customStyle="1" w:styleId="xl25">
    <w:name w:val="xl25"/>
    <w:basedOn w:val="Normal"/>
    <w:pPr>
      <w:spacing w:before="100" w:beforeAutospacing="1" w:after="100" w:afterAutospacing="1"/>
      <w:jc w:val="center"/>
      <w:textAlignment w:val="center"/>
    </w:pPr>
    <w:rPr>
      <w:rFonts w:ascii="Garamond" w:eastAsia="Arial Unicode MS" w:hAnsi="Garamond" w:cs="Arial Unicode MS"/>
      <w:b/>
      <w:bCs/>
      <w:sz w:val="22"/>
      <w:szCs w:val="22"/>
    </w:rPr>
  </w:style>
  <w:style w:type="paragraph" w:customStyle="1" w:styleId="xl26">
    <w:name w:val="xl26"/>
    <w:basedOn w:val="Normal"/>
    <w:pPr>
      <w:spacing w:before="100" w:beforeAutospacing="1" w:after="100" w:afterAutospacing="1"/>
      <w:textAlignment w:val="center"/>
    </w:pPr>
    <w:rPr>
      <w:rFonts w:ascii="Garamond" w:eastAsia="Arial Unicode MS" w:hAnsi="Garamond" w:cs="Arial Unicode MS"/>
      <w:b/>
      <w:bCs/>
      <w:sz w:val="22"/>
      <w:szCs w:val="22"/>
    </w:rPr>
  </w:style>
  <w:style w:type="paragraph" w:customStyle="1" w:styleId="xl27">
    <w:name w:val="xl27"/>
    <w:basedOn w:val="Normal"/>
    <w:pPr>
      <w:spacing w:before="100" w:beforeAutospacing="1" w:after="100" w:afterAutospacing="1"/>
      <w:jc w:val="right"/>
      <w:textAlignment w:val="center"/>
    </w:pPr>
    <w:rPr>
      <w:rFonts w:ascii="Garamond" w:eastAsia="Arial Unicode MS" w:hAnsi="Garamond" w:cs="Arial Unicode MS"/>
      <w:b/>
      <w:bCs/>
      <w:sz w:val="22"/>
      <w:szCs w:val="22"/>
    </w:rPr>
  </w:style>
  <w:style w:type="paragraph" w:customStyle="1" w:styleId="xl28">
    <w:name w:val="xl28"/>
    <w:basedOn w:val="Normal"/>
    <w:pPr>
      <w:spacing w:before="100" w:beforeAutospacing="1" w:after="100" w:afterAutospacing="1"/>
      <w:jc w:val="center"/>
    </w:pPr>
    <w:rPr>
      <w:rFonts w:ascii="Garamond" w:eastAsia="Arial Unicode MS" w:hAnsi="Garamond" w:cs="Arial Unicode MS"/>
      <w:sz w:val="22"/>
      <w:szCs w:val="22"/>
    </w:rPr>
  </w:style>
  <w:style w:type="paragraph" w:customStyle="1" w:styleId="xl29">
    <w:name w:val="xl29"/>
    <w:basedOn w:val="Normal"/>
    <w:pPr>
      <w:spacing w:before="100" w:beforeAutospacing="1" w:after="100" w:afterAutospacing="1"/>
      <w:jc w:val="right"/>
    </w:pPr>
    <w:rPr>
      <w:rFonts w:ascii="Garamond" w:eastAsia="Arial Unicode MS" w:hAnsi="Garamond" w:cs="Arial Unicode MS"/>
      <w:sz w:val="22"/>
      <w:szCs w:val="22"/>
    </w:rPr>
  </w:style>
  <w:style w:type="paragraph" w:styleId="BodyTextIndent2">
    <w:name w:val="Body Text Indent 2"/>
    <w:basedOn w:val="Normal"/>
    <w:rsid w:val="00BC5C2A"/>
    <w:pPr>
      <w:ind w:left="600"/>
      <w:jc w:val="both"/>
    </w:pPr>
    <w:rPr>
      <w:rFonts w:ascii="Garamond" w:hAnsi="Garamond" w:cs="Arial"/>
      <w:szCs w:val="22"/>
    </w:rPr>
  </w:style>
  <w:style w:type="character" w:styleId="Hyperlink">
    <w:name w:val="Hyperlink"/>
    <w:rsid w:val="00421BB0"/>
    <w:rPr>
      <w:color w:val="0000FF"/>
      <w:u w:val="single"/>
    </w:rPr>
  </w:style>
  <w:style w:type="character" w:styleId="FollowedHyperlink">
    <w:name w:val="FollowedHyperlink"/>
    <w:rsid w:val="00421BB0"/>
    <w:rPr>
      <w:color w:val="800080"/>
      <w:u w:val="single"/>
    </w:rPr>
  </w:style>
  <w:style w:type="table" w:styleId="TableGrid">
    <w:name w:val="Table Grid"/>
    <w:basedOn w:val="TableNormal"/>
    <w:rsid w:val="00776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85340">
      <w:bodyDiv w:val="1"/>
      <w:marLeft w:val="0"/>
      <w:marRight w:val="0"/>
      <w:marTop w:val="0"/>
      <w:marBottom w:val="0"/>
      <w:divBdr>
        <w:top w:val="none" w:sz="0" w:space="0" w:color="auto"/>
        <w:left w:val="none" w:sz="0" w:space="0" w:color="auto"/>
        <w:bottom w:val="none" w:sz="0" w:space="0" w:color="auto"/>
        <w:right w:val="none" w:sz="0" w:space="0" w:color="auto"/>
      </w:divBdr>
    </w:div>
    <w:div w:id="238558091">
      <w:bodyDiv w:val="1"/>
      <w:marLeft w:val="0"/>
      <w:marRight w:val="0"/>
      <w:marTop w:val="0"/>
      <w:marBottom w:val="0"/>
      <w:divBdr>
        <w:top w:val="none" w:sz="0" w:space="0" w:color="auto"/>
        <w:left w:val="none" w:sz="0" w:space="0" w:color="auto"/>
        <w:bottom w:val="none" w:sz="0" w:space="0" w:color="auto"/>
        <w:right w:val="none" w:sz="0" w:space="0" w:color="auto"/>
      </w:divBdr>
    </w:div>
    <w:div w:id="362294642">
      <w:bodyDiv w:val="1"/>
      <w:marLeft w:val="0"/>
      <w:marRight w:val="0"/>
      <w:marTop w:val="0"/>
      <w:marBottom w:val="0"/>
      <w:divBdr>
        <w:top w:val="none" w:sz="0" w:space="0" w:color="auto"/>
        <w:left w:val="none" w:sz="0" w:space="0" w:color="auto"/>
        <w:bottom w:val="none" w:sz="0" w:space="0" w:color="auto"/>
        <w:right w:val="none" w:sz="0" w:space="0" w:color="auto"/>
      </w:divBdr>
    </w:div>
    <w:div w:id="386339738">
      <w:bodyDiv w:val="1"/>
      <w:marLeft w:val="0"/>
      <w:marRight w:val="0"/>
      <w:marTop w:val="0"/>
      <w:marBottom w:val="0"/>
      <w:divBdr>
        <w:top w:val="none" w:sz="0" w:space="0" w:color="auto"/>
        <w:left w:val="none" w:sz="0" w:space="0" w:color="auto"/>
        <w:bottom w:val="none" w:sz="0" w:space="0" w:color="auto"/>
        <w:right w:val="none" w:sz="0" w:space="0" w:color="auto"/>
      </w:divBdr>
    </w:div>
    <w:div w:id="477112041">
      <w:bodyDiv w:val="1"/>
      <w:marLeft w:val="0"/>
      <w:marRight w:val="0"/>
      <w:marTop w:val="0"/>
      <w:marBottom w:val="0"/>
      <w:divBdr>
        <w:top w:val="none" w:sz="0" w:space="0" w:color="auto"/>
        <w:left w:val="none" w:sz="0" w:space="0" w:color="auto"/>
        <w:bottom w:val="none" w:sz="0" w:space="0" w:color="auto"/>
        <w:right w:val="none" w:sz="0" w:space="0" w:color="auto"/>
      </w:divBdr>
    </w:div>
    <w:div w:id="490563493">
      <w:bodyDiv w:val="1"/>
      <w:marLeft w:val="0"/>
      <w:marRight w:val="0"/>
      <w:marTop w:val="0"/>
      <w:marBottom w:val="0"/>
      <w:divBdr>
        <w:top w:val="none" w:sz="0" w:space="0" w:color="auto"/>
        <w:left w:val="none" w:sz="0" w:space="0" w:color="auto"/>
        <w:bottom w:val="none" w:sz="0" w:space="0" w:color="auto"/>
        <w:right w:val="none" w:sz="0" w:space="0" w:color="auto"/>
      </w:divBdr>
    </w:div>
    <w:div w:id="733284672">
      <w:bodyDiv w:val="1"/>
      <w:marLeft w:val="0"/>
      <w:marRight w:val="0"/>
      <w:marTop w:val="0"/>
      <w:marBottom w:val="0"/>
      <w:divBdr>
        <w:top w:val="none" w:sz="0" w:space="0" w:color="auto"/>
        <w:left w:val="none" w:sz="0" w:space="0" w:color="auto"/>
        <w:bottom w:val="none" w:sz="0" w:space="0" w:color="auto"/>
        <w:right w:val="none" w:sz="0" w:space="0" w:color="auto"/>
      </w:divBdr>
    </w:div>
    <w:div w:id="763456341">
      <w:bodyDiv w:val="1"/>
      <w:marLeft w:val="0"/>
      <w:marRight w:val="0"/>
      <w:marTop w:val="0"/>
      <w:marBottom w:val="0"/>
      <w:divBdr>
        <w:top w:val="none" w:sz="0" w:space="0" w:color="auto"/>
        <w:left w:val="none" w:sz="0" w:space="0" w:color="auto"/>
        <w:bottom w:val="none" w:sz="0" w:space="0" w:color="auto"/>
        <w:right w:val="none" w:sz="0" w:space="0" w:color="auto"/>
      </w:divBdr>
    </w:div>
    <w:div w:id="829254780">
      <w:bodyDiv w:val="1"/>
      <w:marLeft w:val="0"/>
      <w:marRight w:val="0"/>
      <w:marTop w:val="0"/>
      <w:marBottom w:val="0"/>
      <w:divBdr>
        <w:top w:val="none" w:sz="0" w:space="0" w:color="auto"/>
        <w:left w:val="none" w:sz="0" w:space="0" w:color="auto"/>
        <w:bottom w:val="none" w:sz="0" w:space="0" w:color="auto"/>
        <w:right w:val="none" w:sz="0" w:space="0" w:color="auto"/>
      </w:divBdr>
    </w:div>
    <w:div w:id="972632596">
      <w:bodyDiv w:val="1"/>
      <w:marLeft w:val="0"/>
      <w:marRight w:val="0"/>
      <w:marTop w:val="0"/>
      <w:marBottom w:val="0"/>
      <w:divBdr>
        <w:top w:val="none" w:sz="0" w:space="0" w:color="auto"/>
        <w:left w:val="none" w:sz="0" w:space="0" w:color="auto"/>
        <w:bottom w:val="none" w:sz="0" w:space="0" w:color="auto"/>
        <w:right w:val="none" w:sz="0" w:space="0" w:color="auto"/>
      </w:divBdr>
    </w:div>
    <w:div w:id="986131226">
      <w:bodyDiv w:val="1"/>
      <w:marLeft w:val="0"/>
      <w:marRight w:val="0"/>
      <w:marTop w:val="0"/>
      <w:marBottom w:val="0"/>
      <w:divBdr>
        <w:top w:val="none" w:sz="0" w:space="0" w:color="auto"/>
        <w:left w:val="none" w:sz="0" w:space="0" w:color="auto"/>
        <w:bottom w:val="none" w:sz="0" w:space="0" w:color="auto"/>
        <w:right w:val="none" w:sz="0" w:space="0" w:color="auto"/>
      </w:divBdr>
    </w:div>
    <w:div w:id="1034113793">
      <w:bodyDiv w:val="1"/>
      <w:marLeft w:val="0"/>
      <w:marRight w:val="0"/>
      <w:marTop w:val="0"/>
      <w:marBottom w:val="0"/>
      <w:divBdr>
        <w:top w:val="none" w:sz="0" w:space="0" w:color="auto"/>
        <w:left w:val="none" w:sz="0" w:space="0" w:color="auto"/>
        <w:bottom w:val="none" w:sz="0" w:space="0" w:color="auto"/>
        <w:right w:val="none" w:sz="0" w:space="0" w:color="auto"/>
      </w:divBdr>
    </w:div>
    <w:div w:id="1060784434">
      <w:bodyDiv w:val="1"/>
      <w:marLeft w:val="0"/>
      <w:marRight w:val="0"/>
      <w:marTop w:val="0"/>
      <w:marBottom w:val="0"/>
      <w:divBdr>
        <w:top w:val="none" w:sz="0" w:space="0" w:color="auto"/>
        <w:left w:val="none" w:sz="0" w:space="0" w:color="auto"/>
        <w:bottom w:val="none" w:sz="0" w:space="0" w:color="auto"/>
        <w:right w:val="none" w:sz="0" w:space="0" w:color="auto"/>
      </w:divBdr>
    </w:div>
    <w:div w:id="1204445440">
      <w:bodyDiv w:val="1"/>
      <w:marLeft w:val="0"/>
      <w:marRight w:val="0"/>
      <w:marTop w:val="0"/>
      <w:marBottom w:val="0"/>
      <w:divBdr>
        <w:top w:val="none" w:sz="0" w:space="0" w:color="auto"/>
        <w:left w:val="none" w:sz="0" w:space="0" w:color="auto"/>
        <w:bottom w:val="none" w:sz="0" w:space="0" w:color="auto"/>
        <w:right w:val="none" w:sz="0" w:space="0" w:color="auto"/>
      </w:divBdr>
    </w:div>
    <w:div w:id="1258949163">
      <w:bodyDiv w:val="1"/>
      <w:marLeft w:val="0"/>
      <w:marRight w:val="0"/>
      <w:marTop w:val="0"/>
      <w:marBottom w:val="0"/>
      <w:divBdr>
        <w:top w:val="none" w:sz="0" w:space="0" w:color="auto"/>
        <w:left w:val="none" w:sz="0" w:space="0" w:color="auto"/>
        <w:bottom w:val="none" w:sz="0" w:space="0" w:color="auto"/>
        <w:right w:val="none" w:sz="0" w:space="0" w:color="auto"/>
      </w:divBdr>
    </w:div>
    <w:div w:id="1273627391">
      <w:bodyDiv w:val="1"/>
      <w:marLeft w:val="0"/>
      <w:marRight w:val="0"/>
      <w:marTop w:val="0"/>
      <w:marBottom w:val="0"/>
      <w:divBdr>
        <w:top w:val="none" w:sz="0" w:space="0" w:color="auto"/>
        <w:left w:val="none" w:sz="0" w:space="0" w:color="auto"/>
        <w:bottom w:val="none" w:sz="0" w:space="0" w:color="auto"/>
        <w:right w:val="none" w:sz="0" w:space="0" w:color="auto"/>
      </w:divBdr>
    </w:div>
    <w:div w:id="1341808975">
      <w:bodyDiv w:val="1"/>
      <w:marLeft w:val="0"/>
      <w:marRight w:val="0"/>
      <w:marTop w:val="0"/>
      <w:marBottom w:val="0"/>
      <w:divBdr>
        <w:top w:val="none" w:sz="0" w:space="0" w:color="auto"/>
        <w:left w:val="none" w:sz="0" w:space="0" w:color="auto"/>
        <w:bottom w:val="none" w:sz="0" w:space="0" w:color="auto"/>
        <w:right w:val="none" w:sz="0" w:space="0" w:color="auto"/>
      </w:divBdr>
    </w:div>
    <w:div w:id="1470435179">
      <w:bodyDiv w:val="1"/>
      <w:marLeft w:val="0"/>
      <w:marRight w:val="0"/>
      <w:marTop w:val="0"/>
      <w:marBottom w:val="0"/>
      <w:divBdr>
        <w:top w:val="none" w:sz="0" w:space="0" w:color="auto"/>
        <w:left w:val="none" w:sz="0" w:space="0" w:color="auto"/>
        <w:bottom w:val="none" w:sz="0" w:space="0" w:color="auto"/>
        <w:right w:val="none" w:sz="0" w:space="0" w:color="auto"/>
      </w:divBdr>
    </w:div>
    <w:div w:id="1591305555">
      <w:bodyDiv w:val="1"/>
      <w:marLeft w:val="0"/>
      <w:marRight w:val="0"/>
      <w:marTop w:val="0"/>
      <w:marBottom w:val="0"/>
      <w:divBdr>
        <w:top w:val="none" w:sz="0" w:space="0" w:color="auto"/>
        <w:left w:val="none" w:sz="0" w:space="0" w:color="auto"/>
        <w:bottom w:val="none" w:sz="0" w:space="0" w:color="auto"/>
        <w:right w:val="none" w:sz="0" w:space="0" w:color="auto"/>
      </w:divBdr>
    </w:div>
    <w:div w:id="1740205809">
      <w:bodyDiv w:val="1"/>
      <w:marLeft w:val="0"/>
      <w:marRight w:val="0"/>
      <w:marTop w:val="0"/>
      <w:marBottom w:val="0"/>
      <w:divBdr>
        <w:top w:val="none" w:sz="0" w:space="0" w:color="auto"/>
        <w:left w:val="none" w:sz="0" w:space="0" w:color="auto"/>
        <w:bottom w:val="none" w:sz="0" w:space="0" w:color="auto"/>
        <w:right w:val="none" w:sz="0" w:space="0" w:color="auto"/>
      </w:divBdr>
    </w:div>
    <w:div w:id="193285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I:\Environment%20Grouping\Planning\Ecology\HBIC\Word\Data%20Enquiries\Templates\Wader%20and%20Brent%20Goose%20Strategies%20Combined%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Wader and Brent Goose Strategies Combined 2017</Template>
  <TotalTime>0</TotalTime>
  <Pages>7</Pages>
  <Words>1612</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Wader and Brent Geese Records</vt:lpstr>
    </vt:vector>
  </TitlesOfParts>
  <Company>Hampshire County Council</Company>
  <LinksUpToDate>false</LinksUpToDate>
  <CharactersWithSpaces>10780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Wader and Brent Geese Records</dc:title>
  <dc:creator>envnwf</dc:creator>
  <cp:lastModifiedBy>Susan Pike</cp:lastModifiedBy>
  <cp:revision>2</cp:revision>
  <cp:lastPrinted>2017-02-28T15:43:00Z</cp:lastPrinted>
  <dcterms:created xsi:type="dcterms:W3CDTF">2018-03-20T09:18:00Z</dcterms:created>
  <dcterms:modified xsi:type="dcterms:W3CDTF">2018-03-20T09:18:00Z</dcterms:modified>
</cp:coreProperties>
</file>