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526" w:rsidRPr="00DF7799" w:rsidRDefault="00E16A39" w:rsidP="00E16A39">
      <w:pPr>
        <w:rPr>
          <w:rFonts w:ascii="Arial" w:hAnsi="Arial" w:cs="Arial"/>
          <w:b/>
        </w:rPr>
      </w:pPr>
      <w:r w:rsidRPr="00DF7799">
        <w:rPr>
          <w:rFonts w:ascii="Arial" w:hAnsi="Arial" w:cs="Arial"/>
          <w:b/>
        </w:rPr>
        <w:t>Consultation Response – HBC Community Infrastructure</w:t>
      </w:r>
      <w:r w:rsidR="004724B4" w:rsidRPr="00DF7799">
        <w:rPr>
          <w:rFonts w:ascii="Arial" w:hAnsi="Arial" w:cs="Arial"/>
          <w:b/>
        </w:rPr>
        <w:t xml:space="preserve"> </w:t>
      </w:r>
      <w:r w:rsidRPr="00DF7799">
        <w:rPr>
          <w:rFonts w:ascii="Arial" w:hAnsi="Arial" w:cs="Arial"/>
          <w:b/>
        </w:rPr>
        <w:t>Officer</w:t>
      </w:r>
      <w:r w:rsidR="00A466A7" w:rsidRPr="00DF7799">
        <w:rPr>
          <w:rFonts w:ascii="Arial" w:hAnsi="Arial" w:cs="Arial"/>
          <w:b/>
        </w:rPr>
        <w:t xml:space="preserve"> re: </w:t>
      </w:r>
      <w:r w:rsidR="006A5526" w:rsidRPr="00DF7799">
        <w:rPr>
          <w:rFonts w:ascii="Arial" w:hAnsi="Arial" w:cs="Arial"/>
          <w:b/>
        </w:rPr>
        <w:t>APP/17/</w:t>
      </w:r>
      <w:r w:rsidR="00695192" w:rsidRPr="00DF7799">
        <w:rPr>
          <w:rFonts w:ascii="Arial" w:hAnsi="Arial" w:cs="Arial"/>
          <w:b/>
          <w:lang w:val="en"/>
        </w:rPr>
        <w:t>00633</w:t>
      </w:r>
    </w:p>
    <w:p w:rsidR="00695192" w:rsidRPr="00695192" w:rsidRDefault="00695192" w:rsidP="00695192">
      <w:pPr>
        <w:pStyle w:val="Normal0"/>
        <w:rPr>
          <w:b/>
          <w:sz w:val="22"/>
          <w:szCs w:val="22"/>
        </w:rPr>
      </w:pPr>
      <w:r w:rsidRPr="00695192">
        <w:rPr>
          <w:b/>
          <w:sz w:val="22"/>
          <w:szCs w:val="22"/>
        </w:rPr>
        <w:t xml:space="preserve">Demolition of existing dwelling and erection of 25no. retirement living apartments with communal facilities, car parking and landscaping to include the removal of some onsite protected trees (subject to an Area Tree Protection Order 2068/2017) and provision of replacement tree planting. </w:t>
      </w:r>
    </w:p>
    <w:p w:rsidR="00FD7302" w:rsidRPr="00695192" w:rsidRDefault="00FD7302" w:rsidP="00FD7302">
      <w:pPr>
        <w:pStyle w:val="Normal0"/>
        <w:rPr>
          <w:sz w:val="22"/>
          <w:szCs w:val="22"/>
        </w:rPr>
      </w:pPr>
    </w:p>
    <w:p w:rsidR="00BA3B63" w:rsidRDefault="00BA3B63" w:rsidP="00BA3B63">
      <w:pPr>
        <w:pStyle w:val="Default"/>
        <w:rPr>
          <w:rFonts w:ascii="Arial" w:hAnsi="Arial" w:cs="Arial"/>
          <w:b/>
          <w:color w:val="auto"/>
          <w:sz w:val="22"/>
          <w:szCs w:val="22"/>
        </w:rPr>
      </w:pPr>
      <w:r w:rsidRPr="00695192">
        <w:rPr>
          <w:rFonts w:ascii="Arial" w:hAnsi="Arial" w:cs="Arial"/>
          <w:b/>
          <w:color w:val="auto"/>
          <w:sz w:val="22"/>
          <w:szCs w:val="22"/>
        </w:rPr>
        <w:t>The Community Infrastructure Officer can advise:</w:t>
      </w:r>
    </w:p>
    <w:p w:rsidR="00695192" w:rsidRDefault="00695192" w:rsidP="00BA3B63">
      <w:pPr>
        <w:pStyle w:val="Default"/>
        <w:rPr>
          <w:rFonts w:ascii="Arial" w:hAnsi="Arial" w:cs="Arial"/>
          <w:b/>
          <w:color w:val="auto"/>
          <w:sz w:val="22"/>
          <w:szCs w:val="22"/>
        </w:rPr>
      </w:pPr>
    </w:p>
    <w:p w:rsidR="00695192" w:rsidRPr="00695192" w:rsidRDefault="00695192" w:rsidP="00BA3B63">
      <w:pPr>
        <w:pStyle w:val="Default"/>
        <w:rPr>
          <w:rFonts w:ascii="Arial" w:hAnsi="Arial" w:cs="Arial"/>
          <w:b/>
          <w:color w:val="auto"/>
          <w:sz w:val="22"/>
          <w:szCs w:val="22"/>
        </w:rPr>
      </w:pPr>
      <w:r>
        <w:rPr>
          <w:rFonts w:ascii="Arial" w:hAnsi="Arial" w:cs="Arial"/>
          <w:b/>
          <w:color w:val="auto"/>
          <w:sz w:val="22"/>
          <w:szCs w:val="22"/>
        </w:rPr>
        <w:t>Community Infrastructure Levy</w:t>
      </w:r>
    </w:p>
    <w:p w:rsidR="00BA3B63" w:rsidRPr="00695192" w:rsidRDefault="00BA3B63" w:rsidP="00BA3B63">
      <w:pPr>
        <w:pStyle w:val="Default"/>
        <w:rPr>
          <w:rFonts w:ascii="Arial" w:hAnsi="Arial" w:cs="Arial"/>
          <w:b/>
          <w:sz w:val="22"/>
          <w:szCs w:val="22"/>
        </w:rPr>
      </w:pPr>
    </w:p>
    <w:p w:rsidR="007E2CD1" w:rsidRDefault="00E16A39" w:rsidP="0081456F">
      <w:pPr>
        <w:rPr>
          <w:rFonts w:ascii="Arial" w:hAnsi="Arial" w:cs="Arial"/>
        </w:rPr>
      </w:pPr>
      <w:r w:rsidRPr="00695192">
        <w:rPr>
          <w:rFonts w:ascii="Arial" w:hAnsi="Arial" w:cs="Arial"/>
        </w:rPr>
        <w:t xml:space="preserve">This development will be </w:t>
      </w:r>
      <w:r w:rsidRPr="00695192">
        <w:rPr>
          <w:rFonts w:ascii="Arial" w:hAnsi="Arial" w:cs="Arial"/>
          <w:b/>
        </w:rPr>
        <w:t>subject to CIL</w:t>
      </w:r>
      <w:r w:rsidR="0081456F" w:rsidRPr="00695192">
        <w:rPr>
          <w:rFonts w:ascii="Arial" w:hAnsi="Arial" w:cs="Arial"/>
          <w:b/>
        </w:rPr>
        <w:t xml:space="preserve"> </w:t>
      </w:r>
      <w:r w:rsidR="0081456F" w:rsidRPr="00695192">
        <w:rPr>
          <w:rFonts w:ascii="Arial" w:hAnsi="Arial" w:cs="Arial"/>
        </w:rPr>
        <w:t>(rate £</w:t>
      </w:r>
      <w:r w:rsidR="00DF7799">
        <w:rPr>
          <w:rFonts w:ascii="Arial" w:hAnsi="Arial" w:cs="Arial"/>
        </w:rPr>
        <w:t>100</w:t>
      </w:r>
      <w:r w:rsidR="0081456F" w:rsidRPr="00695192">
        <w:rPr>
          <w:rFonts w:ascii="Arial" w:hAnsi="Arial" w:cs="Arial"/>
        </w:rPr>
        <w:t xml:space="preserve"> per sqm plus indexation appropriate to the date permission is issued).  </w:t>
      </w:r>
    </w:p>
    <w:p w:rsidR="00695192" w:rsidRPr="00695192" w:rsidRDefault="00695192" w:rsidP="0081456F">
      <w:pPr>
        <w:rPr>
          <w:rFonts w:ascii="Arial" w:hAnsi="Arial" w:cs="Arial"/>
          <w:b/>
        </w:rPr>
      </w:pPr>
      <w:r w:rsidRPr="00695192">
        <w:rPr>
          <w:rFonts w:ascii="Arial" w:hAnsi="Arial" w:cs="Arial"/>
          <w:b/>
        </w:rPr>
        <w:t>S106</w:t>
      </w:r>
    </w:p>
    <w:p w:rsidR="00695192" w:rsidRDefault="00D22B15" w:rsidP="003E54CC">
      <w:pPr>
        <w:pStyle w:val="ListParagraph"/>
        <w:numPr>
          <w:ilvl w:val="0"/>
          <w:numId w:val="5"/>
        </w:numPr>
        <w:rPr>
          <w:rFonts w:ascii="Arial" w:hAnsi="Arial" w:cs="Arial"/>
        </w:rPr>
      </w:pPr>
      <w:r w:rsidRPr="003E54CC">
        <w:rPr>
          <w:rFonts w:ascii="Arial" w:hAnsi="Arial" w:cs="Arial"/>
        </w:rPr>
        <w:t>S</w:t>
      </w:r>
      <w:r w:rsidR="00EA6560">
        <w:rPr>
          <w:rFonts w:ascii="Arial" w:hAnsi="Arial" w:cs="Arial"/>
        </w:rPr>
        <w:t>olent Recreation Mitigation Partnership Financial Contribution</w:t>
      </w:r>
      <w:r w:rsidR="003E54CC">
        <w:rPr>
          <w:rFonts w:ascii="Arial" w:hAnsi="Arial" w:cs="Arial"/>
        </w:rPr>
        <w:t xml:space="preserve"> – </w:t>
      </w:r>
      <w:r w:rsidR="00EA6560">
        <w:rPr>
          <w:rFonts w:ascii="Arial" w:hAnsi="Arial" w:cs="Arial"/>
        </w:rPr>
        <w:t>d</w:t>
      </w:r>
      <w:r w:rsidR="003E54CC">
        <w:rPr>
          <w:rFonts w:ascii="Arial" w:hAnsi="Arial" w:cs="Arial"/>
        </w:rPr>
        <w:t>ue on first occupation, 25 X £181 per dwelling plus £9.00 per dwelling monitoring</w:t>
      </w:r>
      <w:r w:rsidR="00EA6560">
        <w:rPr>
          <w:rFonts w:ascii="Arial" w:hAnsi="Arial" w:cs="Arial"/>
        </w:rPr>
        <w:t xml:space="preserve"> (updated 01/04/2017)</w:t>
      </w:r>
    </w:p>
    <w:p w:rsidR="003E54CC" w:rsidRDefault="003E54CC" w:rsidP="003E54CC">
      <w:pPr>
        <w:pStyle w:val="ListParagraph"/>
        <w:numPr>
          <w:ilvl w:val="0"/>
          <w:numId w:val="5"/>
        </w:numPr>
        <w:rPr>
          <w:rFonts w:ascii="Arial" w:hAnsi="Arial" w:cs="Arial"/>
        </w:rPr>
      </w:pPr>
      <w:r>
        <w:rPr>
          <w:rFonts w:ascii="Arial" w:hAnsi="Arial" w:cs="Arial"/>
        </w:rPr>
        <w:t>Off site Affordable Housing Contribution</w:t>
      </w:r>
    </w:p>
    <w:p w:rsidR="003E54CC" w:rsidRDefault="003E54CC" w:rsidP="003E54CC">
      <w:pPr>
        <w:pStyle w:val="ListParagraph"/>
        <w:numPr>
          <w:ilvl w:val="0"/>
          <w:numId w:val="5"/>
        </w:numPr>
        <w:rPr>
          <w:rFonts w:ascii="Arial" w:hAnsi="Arial" w:cs="Arial"/>
        </w:rPr>
      </w:pPr>
      <w:r>
        <w:rPr>
          <w:rFonts w:ascii="Arial" w:hAnsi="Arial" w:cs="Arial"/>
        </w:rPr>
        <w:t>Monitoring Fees (see SRMP above and chart below)</w:t>
      </w:r>
    </w:p>
    <w:p w:rsidR="003E54CC" w:rsidRPr="003E54CC" w:rsidRDefault="003E54CC" w:rsidP="003E54CC">
      <w:pPr>
        <w:pStyle w:val="ListParagraph"/>
        <w:numPr>
          <w:ilvl w:val="0"/>
          <w:numId w:val="5"/>
        </w:numPr>
        <w:rPr>
          <w:rFonts w:ascii="Arial" w:hAnsi="Arial" w:cs="Arial"/>
        </w:rPr>
      </w:pPr>
      <w:r w:rsidRPr="003E54CC">
        <w:rPr>
          <w:rFonts w:ascii="Arial" w:hAnsi="Arial" w:cs="Arial"/>
        </w:rPr>
        <w:t>Plus any other Heads of Term identified by consultees</w:t>
      </w:r>
    </w:p>
    <w:p w:rsidR="003E54CC" w:rsidRDefault="003E54CC" w:rsidP="003E54CC">
      <w:r>
        <w:rPr>
          <w:b/>
        </w:rPr>
        <w:t>Monitoring Fees</w:t>
      </w:r>
      <w:r w:rsidR="00EA6560">
        <w:rPr>
          <w:b/>
        </w:rPr>
        <w:t xml:space="preserve"> -</w:t>
      </w:r>
      <w:r w:rsidRPr="001F179E">
        <w:rPr>
          <w:b/>
        </w:rPr>
        <w:t xml:space="preserve"> </w:t>
      </w:r>
      <w:bookmarkStart w:id="0" w:name="_GoBack"/>
      <w:bookmarkEnd w:id="0"/>
      <w:r w:rsidRPr="001F179E">
        <w:t>It</w:t>
      </w:r>
      <w:r w:rsidRPr="002813EC">
        <w:t xml:space="preserve"> is customary with the S106 to charge an amount for monitoring</w:t>
      </w:r>
      <w:r>
        <w:t>, these should be</w:t>
      </w:r>
      <w:r w:rsidR="00EA6560">
        <w:t>:</w:t>
      </w:r>
    </w:p>
    <w:tbl>
      <w:tblPr>
        <w:tblW w:w="4183"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2303"/>
        <w:gridCol w:w="1650"/>
        <w:gridCol w:w="1164"/>
        <w:gridCol w:w="3820"/>
      </w:tblGrid>
      <w:tr w:rsidR="003E54CC" w:rsidRPr="0003694E" w:rsidTr="00015AFB">
        <w:trPr>
          <w:trHeight w:val="615"/>
        </w:trPr>
        <w:tc>
          <w:tcPr>
            <w:tcW w:w="1289" w:type="pct"/>
            <w:shd w:val="clear" w:color="auto" w:fill="auto"/>
            <w:noWrap/>
            <w:vAlign w:val="bottom"/>
            <w:hideMark/>
          </w:tcPr>
          <w:p w:rsidR="003E54CC" w:rsidRPr="0003694E" w:rsidRDefault="003E54CC" w:rsidP="00015AFB">
            <w:pPr>
              <w:spacing w:after="0" w:line="240" w:lineRule="auto"/>
              <w:rPr>
                <w:rFonts w:ascii="Calibri" w:eastAsia="Times New Roman" w:hAnsi="Calibri" w:cs="Times New Roman"/>
                <w:color w:val="000000"/>
                <w:lang w:eastAsia="en-GB"/>
              </w:rPr>
            </w:pPr>
          </w:p>
        </w:tc>
        <w:tc>
          <w:tcPr>
            <w:tcW w:w="923" w:type="pct"/>
            <w:shd w:val="clear" w:color="auto" w:fill="auto"/>
            <w:vAlign w:val="center"/>
            <w:hideMark/>
          </w:tcPr>
          <w:p w:rsidR="003E54CC" w:rsidRDefault="003E54CC" w:rsidP="00015AFB">
            <w:pPr>
              <w:spacing w:after="0" w:line="240" w:lineRule="auto"/>
              <w:jc w:val="center"/>
              <w:rPr>
                <w:rFonts w:ascii="Arial" w:eastAsia="Times New Roman" w:hAnsi="Arial" w:cs="Arial"/>
                <w:b/>
                <w:bCs/>
                <w:color w:val="000000"/>
                <w:lang w:eastAsia="en-GB"/>
              </w:rPr>
            </w:pPr>
            <w:r>
              <w:rPr>
                <w:rFonts w:ascii="Arial" w:eastAsia="Times New Roman" w:hAnsi="Arial" w:cs="Arial"/>
                <w:b/>
                <w:bCs/>
                <w:color w:val="000000"/>
                <w:lang w:eastAsia="en-GB"/>
              </w:rPr>
              <w:t>Proposed Prices</w:t>
            </w:r>
          </w:p>
          <w:p w:rsidR="003E54CC" w:rsidRPr="0003694E" w:rsidRDefault="003E54CC" w:rsidP="00015AFB">
            <w:pPr>
              <w:spacing w:after="0" w:line="240" w:lineRule="auto"/>
              <w:jc w:val="center"/>
              <w:rPr>
                <w:rFonts w:ascii="Arial" w:eastAsia="Times New Roman" w:hAnsi="Arial" w:cs="Arial"/>
                <w:b/>
                <w:bCs/>
                <w:color w:val="000000"/>
                <w:lang w:eastAsia="en-GB"/>
              </w:rPr>
            </w:pPr>
            <w:r w:rsidRPr="0003694E">
              <w:rPr>
                <w:rFonts w:ascii="Arial" w:eastAsia="Times New Roman" w:hAnsi="Arial" w:cs="Arial"/>
                <w:b/>
                <w:bCs/>
                <w:color w:val="000000"/>
                <w:lang w:eastAsia="en-GB"/>
              </w:rPr>
              <w:t>2017/2018</w:t>
            </w:r>
          </w:p>
        </w:tc>
        <w:tc>
          <w:tcPr>
            <w:tcW w:w="651" w:type="pct"/>
            <w:shd w:val="clear" w:color="auto" w:fill="auto"/>
            <w:vAlign w:val="center"/>
            <w:hideMark/>
          </w:tcPr>
          <w:p w:rsidR="003E54CC" w:rsidRPr="0003694E" w:rsidRDefault="003E54CC" w:rsidP="00015AFB">
            <w:pPr>
              <w:spacing w:after="0" w:line="240" w:lineRule="auto"/>
              <w:jc w:val="center"/>
              <w:rPr>
                <w:rFonts w:ascii="Arial" w:eastAsia="Times New Roman" w:hAnsi="Arial" w:cs="Arial"/>
                <w:b/>
                <w:bCs/>
                <w:color w:val="000000"/>
                <w:lang w:eastAsia="en-GB"/>
              </w:rPr>
            </w:pPr>
            <w:r>
              <w:rPr>
                <w:rFonts w:ascii="Arial" w:eastAsia="Times New Roman" w:hAnsi="Arial" w:cs="Arial"/>
                <w:b/>
                <w:bCs/>
                <w:color w:val="000000"/>
                <w:lang w:eastAsia="en-GB"/>
              </w:rPr>
              <w:t>VAT</w:t>
            </w:r>
            <w:r w:rsidRPr="0003694E">
              <w:rPr>
                <w:rFonts w:ascii="Arial" w:eastAsia="Times New Roman" w:hAnsi="Arial" w:cs="Arial"/>
                <w:b/>
                <w:bCs/>
                <w:color w:val="000000"/>
                <w:lang w:eastAsia="en-GB"/>
              </w:rPr>
              <w:t> </w:t>
            </w:r>
          </w:p>
        </w:tc>
        <w:tc>
          <w:tcPr>
            <w:tcW w:w="2137" w:type="pct"/>
            <w:shd w:val="clear" w:color="auto" w:fill="auto"/>
            <w:hideMark/>
          </w:tcPr>
          <w:p w:rsidR="003E54CC" w:rsidRDefault="003E54CC" w:rsidP="00015AFB">
            <w:pPr>
              <w:spacing w:after="0" w:line="240" w:lineRule="auto"/>
              <w:rPr>
                <w:rFonts w:ascii="Calibri" w:eastAsia="Times New Roman" w:hAnsi="Calibri" w:cs="Times New Roman"/>
                <w:color w:val="000000"/>
                <w:lang w:eastAsia="en-GB"/>
              </w:rPr>
            </w:pPr>
            <w:r w:rsidRPr="0003694E">
              <w:rPr>
                <w:rFonts w:ascii="Calibri" w:eastAsia="Times New Roman" w:hAnsi="Calibri" w:cs="Times New Roman"/>
                <w:color w:val="000000"/>
                <w:lang w:eastAsia="en-GB"/>
              </w:rPr>
              <w:t> </w:t>
            </w:r>
          </w:p>
          <w:p w:rsidR="003E54CC" w:rsidRPr="0003694E" w:rsidRDefault="003E54CC" w:rsidP="00015AFB">
            <w:pPr>
              <w:spacing w:after="0" w:line="240" w:lineRule="auto"/>
              <w:rPr>
                <w:rFonts w:ascii="Calibri" w:eastAsia="Times New Roman" w:hAnsi="Calibri" w:cs="Times New Roman"/>
                <w:color w:val="000000"/>
                <w:lang w:eastAsia="en-GB"/>
              </w:rPr>
            </w:pPr>
            <w:r>
              <w:rPr>
                <w:rFonts w:ascii="Arial" w:eastAsia="Times New Roman" w:hAnsi="Arial" w:cs="Arial"/>
                <w:b/>
                <w:bCs/>
                <w:color w:val="000000"/>
                <w:lang w:eastAsia="en-GB"/>
              </w:rPr>
              <w:t>Comments</w:t>
            </w:r>
          </w:p>
        </w:tc>
      </w:tr>
      <w:tr w:rsidR="003E54CC" w:rsidRPr="0003694E" w:rsidTr="00015AFB">
        <w:trPr>
          <w:trHeight w:val="1425"/>
        </w:trPr>
        <w:tc>
          <w:tcPr>
            <w:tcW w:w="1289" w:type="pct"/>
            <w:vMerge w:val="restart"/>
            <w:shd w:val="clear" w:color="auto" w:fill="auto"/>
            <w:vAlign w:val="center"/>
            <w:hideMark/>
          </w:tcPr>
          <w:p w:rsidR="003E54CC" w:rsidRDefault="003E54CC" w:rsidP="00015AFB">
            <w:pPr>
              <w:spacing w:after="0" w:line="240" w:lineRule="auto"/>
              <w:rPr>
                <w:rFonts w:ascii="Arial" w:eastAsia="Times New Roman" w:hAnsi="Arial" w:cs="Arial"/>
                <w:color w:val="000000"/>
                <w:lang w:eastAsia="en-GB"/>
              </w:rPr>
            </w:pPr>
            <w:r w:rsidRPr="0003694E">
              <w:rPr>
                <w:rFonts w:ascii="Arial" w:eastAsia="Times New Roman" w:hAnsi="Arial" w:cs="Arial"/>
                <w:color w:val="000000"/>
                <w:lang w:eastAsia="en-GB"/>
              </w:rPr>
              <w:t>S106 Monitoring Fees</w:t>
            </w:r>
          </w:p>
          <w:p w:rsidR="003E54CC" w:rsidRPr="0003694E" w:rsidRDefault="003E54CC" w:rsidP="00015AFB">
            <w:pPr>
              <w:spacing w:after="0" w:line="240" w:lineRule="auto"/>
              <w:rPr>
                <w:rFonts w:ascii="Arial" w:eastAsia="Times New Roman" w:hAnsi="Arial" w:cs="Arial"/>
                <w:color w:val="000000"/>
                <w:lang w:eastAsia="en-GB"/>
              </w:rPr>
            </w:pPr>
          </w:p>
          <w:p w:rsidR="003E54CC" w:rsidRPr="0003694E" w:rsidRDefault="003E54CC" w:rsidP="00015AFB">
            <w:pPr>
              <w:spacing w:after="0" w:line="240" w:lineRule="auto"/>
              <w:rPr>
                <w:rFonts w:ascii="Arial" w:eastAsia="Times New Roman" w:hAnsi="Arial" w:cs="Arial"/>
                <w:color w:val="000000"/>
                <w:lang w:eastAsia="en-GB"/>
              </w:rPr>
            </w:pPr>
            <w:r w:rsidRPr="0003694E">
              <w:rPr>
                <w:rFonts w:ascii="Arial" w:eastAsia="Times New Roman" w:hAnsi="Arial" w:cs="Arial"/>
                <w:color w:val="000000"/>
                <w:lang w:eastAsia="en-GB"/>
              </w:rPr>
              <w:t>The Council charges a fee to monitor all planning obligations and this is decided at a cost per head of term contained within the obligation and is in addition to the legal charge for drafting and checking the obligation.</w:t>
            </w:r>
          </w:p>
        </w:tc>
        <w:tc>
          <w:tcPr>
            <w:tcW w:w="923" w:type="pct"/>
            <w:shd w:val="clear" w:color="auto" w:fill="auto"/>
            <w:vAlign w:val="center"/>
            <w:hideMark/>
          </w:tcPr>
          <w:p w:rsidR="003E54CC" w:rsidRPr="0003694E" w:rsidRDefault="003E54CC" w:rsidP="00015AF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w:t>
            </w:r>
            <w:r w:rsidRPr="0003694E">
              <w:rPr>
                <w:rFonts w:ascii="Arial" w:eastAsia="Times New Roman" w:hAnsi="Arial" w:cs="Arial"/>
                <w:color w:val="000000"/>
                <w:lang w:eastAsia="en-GB"/>
              </w:rPr>
              <w:t>6</w:t>
            </w:r>
            <w:r>
              <w:rPr>
                <w:rFonts w:ascii="Arial" w:eastAsia="Times New Roman" w:hAnsi="Arial" w:cs="Arial"/>
                <w:color w:val="000000"/>
                <w:lang w:eastAsia="en-GB"/>
              </w:rPr>
              <w:t>75</w:t>
            </w:r>
            <w:r w:rsidRPr="0003694E">
              <w:rPr>
                <w:rFonts w:ascii="Arial" w:eastAsia="Times New Roman" w:hAnsi="Arial" w:cs="Arial"/>
                <w:color w:val="000000"/>
                <w:lang w:eastAsia="en-GB"/>
              </w:rPr>
              <w:t>.00 per non-financial head of term</w:t>
            </w:r>
          </w:p>
        </w:tc>
        <w:tc>
          <w:tcPr>
            <w:tcW w:w="651" w:type="pct"/>
            <w:shd w:val="clear" w:color="auto" w:fill="auto"/>
            <w:vAlign w:val="center"/>
            <w:hideMark/>
          </w:tcPr>
          <w:p w:rsidR="003E54CC" w:rsidRPr="0003694E" w:rsidRDefault="003E54CC" w:rsidP="00015AFB">
            <w:pPr>
              <w:spacing w:after="0" w:line="240" w:lineRule="auto"/>
              <w:jc w:val="center"/>
              <w:rPr>
                <w:rFonts w:ascii="Arial" w:eastAsia="Times New Roman" w:hAnsi="Arial" w:cs="Arial"/>
                <w:color w:val="000000"/>
                <w:lang w:eastAsia="en-GB"/>
              </w:rPr>
            </w:pPr>
            <w:r w:rsidRPr="0003694E">
              <w:rPr>
                <w:rFonts w:ascii="Arial" w:eastAsia="Times New Roman" w:hAnsi="Arial" w:cs="Arial"/>
                <w:color w:val="000000"/>
                <w:lang w:eastAsia="en-GB"/>
              </w:rPr>
              <w:t>O</w:t>
            </w:r>
          </w:p>
        </w:tc>
        <w:tc>
          <w:tcPr>
            <w:tcW w:w="2137" w:type="pct"/>
            <w:vMerge w:val="restart"/>
            <w:shd w:val="clear" w:color="auto" w:fill="auto"/>
            <w:vAlign w:val="center"/>
            <w:hideMark/>
          </w:tcPr>
          <w:p w:rsidR="003E54CC" w:rsidRPr="0003694E" w:rsidRDefault="003E54CC" w:rsidP="00015AFB">
            <w:pPr>
              <w:spacing w:after="0" w:line="240" w:lineRule="auto"/>
              <w:rPr>
                <w:rFonts w:ascii="Arial" w:eastAsia="Times New Roman" w:hAnsi="Arial" w:cs="Arial"/>
                <w:color w:val="000000"/>
                <w:lang w:eastAsia="en-GB"/>
              </w:rPr>
            </w:pPr>
            <w:r w:rsidRPr="0003694E">
              <w:rPr>
                <w:rFonts w:ascii="Arial" w:eastAsia="Times New Roman" w:hAnsi="Arial" w:cs="Arial"/>
                <w:color w:val="000000"/>
                <w:lang w:eastAsia="en-GB"/>
              </w:rPr>
              <w:t>Monitoring fee capped at a maximum of £</w:t>
            </w:r>
            <w:r>
              <w:rPr>
                <w:rFonts w:ascii="Arial" w:eastAsia="Times New Roman" w:hAnsi="Arial" w:cs="Arial"/>
                <w:color w:val="000000"/>
                <w:lang w:eastAsia="en-GB"/>
              </w:rPr>
              <w:t>10</w:t>
            </w:r>
            <w:r w:rsidRPr="0003694E">
              <w:rPr>
                <w:rFonts w:ascii="Arial" w:eastAsia="Times New Roman" w:hAnsi="Arial" w:cs="Arial"/>
                <w:color w:val="000000"/>
                <w:lang w:eastAsia="en-GB"/>
              </w:rPr>
              <w:t>,000 per application</w:t>
            </w:r>
          </w:p>
          <w:p w:rsidR="003E54CC" w:rsidRPr="0003694E" w:rsidRDefault="003E54CC" w:rsidP="00015AFB">
            <w:pPr>
              <w:spacing w:after="0" w:line="240" w:lineRule="auto"/>
              <w:rPr>
                <w:rFonts w:ascii="Arial" w:eastAsia="Times New Roman" w:hAnsi="Arial" w:cs="Arial"/>
                <w:color w:val="000000"/>
                <w:lang w:eastAsia="en-GB"/>
              </w:rPr>
            </w:pPr>
            <w:r w:rsidRPr="0003694E">
              <w:rPr>
                <w:rFonts w:ascii="Arial" w:eastAsia="Times New Roman" w:hAnsi="Arial" w:cs="Arial"/>
                <w:color w:val="000000"/>
                <w:lang w:eastAsia="en-GB"/>
              </w:rPr>
              <w:t> </w:t>
            </w:r>
          </w:p>
        </w:tc>
      </w:tr>
      <w:tr w:rsidR="003E54CC" w:rsidRPr="0003694E" w:rsidTr="00015AFB">
        <w:trPr>
          <w:trHeight w:val="1710"/>
        </w:trPr>
        <w:tc>
          <w:tcPr>
            <w:tcW w:w="1289" w:type="pct"/>
            <w:vMerge/>
            <w:shd w:val="clear" w:color="auto" w:fill="auto"/>
            <w:vAlign w:val="center"/>
            <w:hideMark/>
          </w:tcPr>
          <w:p w:rsidR="003E54CC" w:rsidRPr="0003694E" w:rsidRDefault="003E54CC" w:rsidP="00015AFB">
            <w:pPr>
              <w:spacing w:after="0" w:line="240" w:lineRule="auto"/>
              <w:rPr>
                <w:rFonts w:ascii="Arial" w:eastAsia="Times New Roman" w:hAnsi="Arial" w:cs="Arial"/>
                <w:color w:val="000000"/>
                <w:lang w:eastAsia="en-GB"/>
              </w:rPr>
            </w:pPr>
          </w:p>
        </w:tc>
        <w:tc>
          <w:tcPr>
            <w:tcW w:w="923" w:type="pct"/>
            <w:shd w:val="clear" w:color="auto" w:fill="auto"/>
            <w:vAlign w:val="center"/>
            <w:hideMark/>
          </w:tcPr>
          <w:p w:rsidR="003E54CC" w:rsidRPr="0003694E" w:rsidRDefault="003E54CC" w:rsidP="00015AFB">
            <w:pPr>
              <w:spacing w:after="0" w:line="240" w:lineRule="auto"/>
              <w:jc w:val="center"/>
              <w:rPr>
                <w:rFonts w:ascii="Arial" w:eastAsia="Times New Roman" w:hAnsi="Arial" w:cs="Arial"/>
                <w:color w:val="000000"/>
                <w:lang w:eastAsia="en-GB"/>
              </w:rPr>
            </w:pPr>
            <w:r w:rsidRPr="0003694E">
              <w:rPr>
                <w:rFonts w:ascii="Arial" w:eastAsia="Times New Roman" w:hAnsi="Arial" w:cs="Arial"/>
                <w:color w:val="000000"/>
                <w:lang w:eastAsia="en-GB"/>
              </w:rPr>
              <w:t>5% of cost per financial head of term</w:t>
            </w:r>
          </w:p>
        </w:tc>
        <w:tc>
          <w:tcPr>
            <w:tcW w:w="651" w:type="pct"/>
            <w:shd w:val="clear" w:color="auto" w:fill="auto"/>
            <w:vAlign w:val="center"/>
            <w:hideMark/>
          </w:tcPr>
          <w:p w:rsidR="003E54CC" w:rsidRPr="0003694E" w:rsidRDefault="003E54CC" w:rsidP="00015AFB">
            <w:pPr>
              <w:spacing w:after="0" w:line="240" w:lineRule="auto"/>
              <w:jc w:val="center"/>
              <w:rPr>
                <w:rFonts w:ascii="Arial" w:eastAsia="Times New Roman" w:hAnsi="Arial" w:cs="Arial"/>
                <w:color w:val="000000"/>
                <w:lang w:eastAsia="en-GB"/>
              </w:rPr>
            </w:pPr>
            <w:r w:rsidRPr="0003694E">
              <w:rPr>
                <w:rFonts w:ascii="Arial" w:eastAsia="Times New Roman" w:hAnsi="Arial" w:cs="Arial"/>
                <w:color w:val="000000"/>
                <w:lang w:eastAsia="en-GB"/>
              </w:rPr>
              <w:t>O</w:t>
            </w:r>
          </w:p>
        </w:tc>
        <w:tc>
          <w:tcPr>
            <w:tcW w:w="2137" w:type="pct"/>
            <w:vMerge/>
            <w:shd w:val="clear" w:color="auto" w:fill="auto"/>
            <w:vAlign w:val="center"/>
            <w:hideMark/>
          </w:tcPr>
          <w:p w:rsidR="003E54CC" w:rsidRPr="0003694E" w:rsidRDefault="003E54CC" w:rsidP="00015AFB">
            <w:pPr>
              <w:spacing w:after="0" w:line="240" w:lineRule="auto"/>
              <w:rPr>
                <w:rFonts w:ascii="Arial" w:eastAsia="Times New Roman" w:hAnsi="Arial" w:cs="Arial"/>
                <w:color w:val="000000"/>
                <w:lang w:eastAsia="en-GB"/>
              </w:rPr>
            </w:pPr>
          </w:p>
        </w:tc>
      </w:tr>
      <w:tr w:rsidR="003E54CC" w:rsidRPr="0003694E" w:rsidTr="00015AFB">
        <w:trPr>
          <w:trHeight w:val="836"/>
        </w:trPr>
        <w:tc>
          <w:tcPr>
            <w:tcW w:w="1289" w:type="pct"/>
            <w:shd w:val="clear" w:color="auto" w:fill="auto"/>
            <w:vAlign w:val="center"/>
            <w:hideMark/>
          </w:tcPr>
          <w:p w:rsidR="003E54CC" w:rsidRPr="0003694E" w:rsidRDefault="003E54CC" w:rsidP="00015AFB">
            <w:pPr>
              <w:spacing w:after="0" w:line="240" w:lineRule="auto"/>
              <w:rPr>
                <w:rFonts w:ascii="Arial" w:eastAsia="Times New Roman" w:hAnsi="Arial" w:cs="Arial"/>
                <w:color w:val="000000"/>
                <w:lang w:eastAsia="en-GB"/>
              </w:rPr>
            </w:pPr>
            <w:r w:rsidRPr="0003694E">
              <w:rPr>
                <w:rFonts w:ascii="Arial" w:eastAsia="Times New Roman" w:hAnsi="Arial" w:cs="Arial"/>
                <w:color w:val="000000"/>
                <w:lang w:eastAsia="en-GB"/>
              </w:rPr>
              <w:t xml:space="preserve">Solent Recreation Mitigation Partnership </w:t>
            </w:r>
          </w:p>
        </w:tc>
        <w:tc>
          <w:tcPr>
            <w:tcW w:w="923" w:type="pct"/>
            <w:shd w:val="clear" w:color="auto" w:fill="auto"/>
            <w:vAlign w:val="center"/>
            <w:hideMark/>
          </w:tcPr>
          <w:p w:rsidR="003E54CC" w:rsidRPr="0003694E" w:rsidRDefault="003E54CC" w:rsidP="00015AFB">
            <w:pPr>
              <w:spacing w:after="0" w:line="240" w:lineRule="auto"/>
              <w:jc w:val="center"/>
              <w:rPr>
                <w:rFonts w:ascii="Arial" w:eastAsia="Times New Roman" w:hAnsi="Arial" w:cs="Arial"/>
                <w:color w:val="000000"/>
                <w:lang w:eastAsia="en-GB"/>
              </w:rPr>
            </w:pPr>
            <w:r w:rsidRPr="0003694E">
              <w:rPr>
                <w:rFonts w:ascii="Arial" w:eastAsia="Times New Roman" w:hAnsi="Arial" w:cs="Arial"/>
                <w:color w:val="000000"/>
                <w:lang w:eastAsia="en-GB"/>
              </w:rPr>
              <w:t> </w:t>
            </w:r>
          </w:p>
        </w:tc>
        <w:tc>
          <w:tcPr>
            <w:tcW w:w="651" w:type="pct"/>
            <w:shd w:val="clear" w:color="auto" w:fill="auto"/>
            <w:vAlign w:val="center"/>
            <w:hideMark/>
          </w:tcPr>
          <w:p w:rsidR="003E54CC" w:rsidRPr="0003694E" w:rsidRDefault="003E54CC" w:rsidP="00015AFB">
            <w:pPr>
              <w:spacing w:after="0" w:line="240" w:lineRule="auto"/>
              <w:jc w:val="center"/>
              <w:rPr>
                <w:rFonts w:ascii="Arial" w:eastAsia="Times New Roman" w:hAnsi="Arial" w:cs="Arial"/>
                <w:color w:val="000000"/>
                <w:lang w:eastAsia="en-GB"/>
              </w:rPr>
            </w:pPr>
            <w:r w:rsidRPr="0003694E">
              <w:rPr>
                <w:rFonts w:ascii="Arial" w:eastAsia="Times New Roman" w:hAnsi="Arial" w:cs="Arial"/>
                <w:color w:val="000000"/>
                <w:lang w:eastAsia="en-GB"/>
              </w:rPr>
              <w:t>O</w:t>
            </w:r>
          </w:p>
        </w:tc>
        <w:tc>
          <w:tcPr>
            <w:tcW w:w="2137" w:type="pct"/>
            <w:shd w:val="clear" w:color="auto" w:fill="auto"/>
            <w:vAlign w:val="center"/>
            <w:hideMark/>
          </w:tcPr>
          <w:p w:rsidR="003E54CC" w:rsidRDefault="003E54CC" w:rsidP="00015AFB">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P</w:t>
            </w:r>
            <w:r w:rsidRPr="0003694E">
              <w:rPr>
                <w:rFonts w:ascii="Arial" w:eastAsia="Times New Roman" w:hAnsi="Arial" w:cs="Arial"/>
                <w:color w:val="000000"/>
                <w:lang w:eastAsia="en-GB"/>
              </w:rPr>
              <w:t>ayment for management of Internationally</w:t>
            </w:r>
            <w:r>
              <w:rPr>
                <w:rFonts w:ascii="Arial" w:eastAsia="Times New Roman" w:hAnsi="Arial" w:cs="Arial"/>
                <w:color w:val="000000"/>
                <w:lang w:eastAsia="en-GB"/>
              </w:rPr>
              <w:t xml:space="preserve"> </w:t>
            </w:r>
            <w:r w:rsidRPr="0003694E">
              <w:rPr>
                <w:rFonts w:ascii="Arial" w:eastAsia="Times New Roman" w:hAnsi="Arial" w:cs="Arial"/>
                <w:color w:val="000000"/>
                <w:lang w:eastAsia="en-GB"/>
              </w:rPr>
              <w:t>protected Habitat</w:t>
            </w:r>
            <w:r>
              <w:rPr>
                <w:rFonts w:ascii="Arial" w:eastAsia="Times New Roman" w:hAnsi="Arial" w:cs="Arial"/>
                <w:color w:val="000000"/>
                <w:lang w:eastAsia="en-GB"/>
              </w:rPr>
              <w:t xml:space="preserve">. </w:t>
            </w:r>
            <w:r w:rsidRPr="0003694E">
              <w:rPr>
                <w:rFonts w:ascii="Arial" w:eastAsia="Times New Roman" w:hAnsi="Arial" w:cs="Arial"/>
                <w:color w:val="000000"/>
                <w:lang w:eastAsia="en-GB"/>
              </w:rPr>
              <w:t xml:space="preserve"> Contribution per dwelling plus monitoring and administration charge.   </w:t>
            </w:r>
          </w:p>
          <w:p w:rsidR="003E54CC" w:rsidRDefault="003E54CC" w:rsidP="00015AFB">
            <w:pPr>
              <w:spacing w:after="0" w:line="240" w:lineRule="auto"/>
              <w:rPr>
                <w:rFonts w:ascii="Arial" w:eastAsia="Times New Roman" w:hAnsi="Arial" w:cs="Arial"/>
                <w:color w:val="000000"/>
                <w:lang w:eastAsia="en-GB"/>
              </w:rPr>
            </w:pPr>
            <w:r w:rsidRPr="0003694E">
              <w:rPr>
                <w:rFonts w:ascii="Arial" w:eastAsia="Times New Roman" w:hAnsi="Arial" w:cs="Arial"/>
                <w:color w:val="000000"/>
                <w:lang w:eastAsia="en-GB"/>
              </w:rPr>
              <w:t xml:space="preserve">                                                                                 Further details: </w:t>
            </w:r>
            <w:hyperlink r:id="rId6" w:history="1">
              <w:r w:rsidRPr="007B539F">
                <w:rPr>
                  <w:rStyle w:val="Hyperlink"/>
                  <w:rFonts w:ascii="Arial" w:eastAsia="Times New Roman" w:hAnsi="Arial" w:cs="Arial"/>
                  <w:lang w:eastAsia="en-GB"/>
                </w:rPr>
                <w:t>www.havant.gov.uk/planning-and-environment/planning-services/solent-recreation-mitigation-partnership-financial-contribution</w:t>
              </w:r>
            </w:hyperlink>
          </w:p>
          <w:p w:rsidR="003E54CC" w:rsidRPr="0003694E" w:rsidRDefault="003E54CC" w:rsidP="00015AFB">
            <w:pPr>
              <w:spacing w:after="0" w:line="240" w:lineRule="auto"/>
              <w:rPr>
                <w:rFonts w:ascii="Arial" w:eastAsia="Times New Roman" w:hAnsi="Arial" w:cs="Arial"/>
                <w:color w:val="000000"/>
                <w:lang w:eastAsia="en-GB"/>
              </w:rPr>
            </w:pPr>
            <w:r w:rsidRPr="0003694E">
              <w:rPr>
                <w:rFonts w:ascii="Arial" w:eastAsia="Times New Roman" w:hAnsi="Arial" w:cs="Arial"/>
                <w:color w:val="000000"/>
                <w:lang w:eastAsia="en-GB"/>
              </w:rPr>
              <w:t xml:space="preserve">                                                           </w:t>
            </w:r>
          </w:p>
        </w:tc>
      </w:tr>
    </w:tbl>
    <w:p w:rsidR="003E54CC" w:rsidRDefault="003E54CC" w:rsidP="003E54CC"/>
    <w:p w:rsidR="003E54CC" w:rsidRDefault="003E54CC" w:rsidP="003E54CC">
      <w:r>
        <w:t>Please note that contributions are now index-linked in accordance with the Co</w:t>
      </w:r>
      <w:r w:rsidR="006C559B">
        <w:t>nsumer Prices</w:t>
      </w:r>
      <w:r>
        <w:t xml:space="preserve"> Index</w:t>
      </w:r>
    </w:p>
    <w:p w:rsidR="0081456F" w:rsidRPr="00EA6560" w:rsidRDefault="0035652C" w:rsidP="0081456F">
      <w:pPr>
        <w:rPr>
          <w:rFonts w:ascii="Arial" w:hAnsi="Arial" w:cs="Arial"/>
          <w:b/>
        </w:rPr>
      </w:pPr>
      <w:r w:rsidRPr="00EA6560">
        <w:rPr>
          <w:rFonts w:ascii="Arial" w:hAnsi="Arial" w:cs="Arial"/>
          <w:b/>
        </w:rPr>
        <w:t>29/06/2017</w:t>
      </w:r>
    </w:p>
    <w:sectPr w:rsidR="0081456F" w:rsidRPr="00EA6560" w:rsidSect="006A552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AB5489"/>
    <w:multiLevelType w:val="hybridMultilevel"/>
    <w:tmpl w:val="990C83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8C9088F"/>
    <w:multiLevelType w:val="hybridMultilevel"/>
    <w:tmpl w:val="F41A1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1925CF0"/>
    <w:multiLevelType w:val="hybridMultilevel"/>
    <w:tmpl w:val="6ADAA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4402D5E"/>
    <w:multiLevelType w:val="hybridMultilevel"/>
    <w:tmpl w:val="F0EE4A0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B64"/>
    <w:rsid w:val="002813EC"/>
    <w:rsid w:val="0035652C"/>
    <w:rsid w:val="003E54CC"/>
    <w:rsid w:val="004724B4"/>
    <w:rsid w:val="004B7724"/>
    <w:rsid w:val="00695192"/>
    <w:rsid w:val="006A5526"/>
    <w:rsid w:val="006C559B"/>
    <w:rsid w:val="007E2CD1"/>
    <w:rsid w:val="0081456F"/>
    <w:rsid w:val="00837C44"/>
    <w:rsid w:val="00852D15"/>
    <w:rsid w:val="00902557"/>
    <w:rsid w:val="0093630D"/>
    <w:rsid w:val="009D457D"/>
    <w:rsid w:val="00A14B2F"/>
    <w:rsid w:val="00A466A7"/>
    <w:rsid w:val="00BA3B63"/>
    <w:rsid w:val="00C77B64"/>
    <w:rsid w:val="00D22B15"/>
    <w:rsid w:val="00DF7799"/>
    <w:rsid w:val="00E16217"/>
    <w:rsid w:val="00E16A39"/>
    <w:rsid w:val="00EA6560"/>
    <w:rsid w:val="00EC5B8C"/>
    <w:rsid w:val="00F9479A"/>
    <w:rsid w:val="00FD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A39"/>
    <w:pPr>
      <w:ind w:left="720"/>
      <w:contextualSpacing/>
    </w:pPr>
  </w:style>
  <w:style w:type="character" w:styleId="Hyperlink">
    <w:name w:val="Hyperlink"/>
    <w:basedOn w:val="DefaultParagraphFont"/>
    <w:uiPriority w:val="99"/>
    <w:unhideWhenUsed/>
    <w:rsid w:val="00E16A39"/>
    <w:rPr>
      <w:color w:val="0000FF" w:themeColor="hyperlink"/>
      <w:u w:val="single"/>
    </w:rPr>
  </w:style>
  <w:style w:type="paragraph" w:customStyle="1" w:styleId="Default">
    <w:name w:val="Default"/>
    <w:rsid w:val="00BA3B6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72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4B4"/>
    <w:rPr>
      <w:rFonts w:ascii="Tahoma" w:hAnsi="Tahoma" w:cs="Tahoma"/>
      <w:sz w:val="16"/>
      <w:szCs w:val="16"/>
    </w:rPr>
  </w:style>
  <w:style w:type="paragraph" w:customStyle="1" w:styleId="Normal0">
    <w:name w:val="[Normal]"/>
    <w:rsid w:val="00FD7302"/>
    <w:pPr>
      <w:autoSpaceDE w:val="0"/>
      <w:autoSpaceDN w:val="0"/>
      <w:adjustRightInd w:val="0"/>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3E54C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A39"/>
    <w:pPr>
      <w:ind w:left="720"/>
      <w:contextualSpacing/>
    </w:pPr>
  </w:style>
  <w:style w:type="character" w:styleId="Hyperlink">
    <w:name w:val="Hyperlink"/>
    <w:basedOn w:val="DefaultParagraphFont"/>
    <w:uiPriority w:val="99"/>
    <w:unhideWhenUsed/>
    <w:rsid w:val="00E16A39"/>
    <w:rPr>
      <w:color w:val="0000FF" w:themeColor="hyperlink"/>
      <w:u w:val="single"/>
    </w:rPr>
  </w:style>
  <w:style w:type="paragraph" w:customStyle="1" w:styleId="Default">
    <w:name w:val="Default"/>
    <w:rsid w:val="00BA3B6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72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4B4"/>
    <w:rPr>
      <w:rFonts w:ascii="Tahoma" w:hAnsi="Tahoma" w:cs="Tahoma"/>
      <w:sz w:val="16"/>
      <w:szCs w:val="16"/>
    </w:rPr>
  </w:style>
  <w:style w:type="paragraph" w:customStyle="1" w:styleId="Normal0">
    <w:name w:val="[Normal]"/>
    <w:rsid w:val="00FD7302"/>
    <w:pPr>
      <w:autoSpaceDE w:val="0"/>
      <w:autoSpaceDN w:val="0"/>
      <w:adjustRightInd w:val="0"/>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3E54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vant.gov.uk/planning-and-environment/planning-services/solent-recreation-mitigation-partnership-financial-contribu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LouiseWe</dc:creator>
  <cp:lastModifiedBy>LouiseWe</cp:lastModifiedBy>
  <cp:revision>7</cp:revision>
  <dcterms:created xsi:type="dcterms:W3CDTF">2017-06-29T17:02:00Z</dcterms:created>
  <dcterms:modified xsi:type="dcterms:W3CDTF">2017-06-30T11:26:00Z</dcterms:modified>
</cp:coreProperties>
</file>