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31E" w:rsidRDefault="004B131E">
      <w:r w:rsidRPr="004B131E">
        <w:rPr>
          <w:noProof/>
          <w:lang w:eastAsia="en-GB"/>
        </w:rPr>
        <w:drawing>
          <wp:anchor distT="0" distB="0" distL="114300" distR="114300" simplePos="0" relativeHeight="251658240" behindDoc="1" locked="0" layoutInCell="1" allowOverlap="1">
            <wp:simplePos x="0" y="0"/>
            <wp:positionH relativeFrom="column">
              <wp:posOffset>4495800</wp:posOffset>
            </wp:positionH>
            <wp:positionV relativeFrom="paragraph">
              <wp:posOffset>0</wp:posOffset>
            </wp:positionV>
            <wp:extent cx="1333500" cy="733425"/>
            <wp:effectExtent l="0" t="0" r="0" b="9525"/>
            <wp:wrapTight wrapText="bothSides">
              <wp:wrapPolygon edited="0">
                <wp:start x="0" y="0"/>
                <wp:lineTo x="0" y="21319"/>
                <wp:lineTo x="21291" y="21319"/>
                <wp:lineTo x="21291" y="0"/>
                <wp:lineTo x="0" y="0"/>
              </wp:wrapPolygon>
            </wp:wrapTight>
            <wp:docPr id="2" name="Picture 2" descr="C:\Users\bethany.fairley\AppData\Local\Microsoft\Windows\Temporary Internet Files\Content.Outlook\SOKASURM\Logo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thany.fairley\AppData\Local\Microsoft\Windows\Temporary Internet Files\Content.Outlook\SOKASURM\Logo (00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131E" w:rsidRDefault="004B131E"/>
    <w:p w:rsidR="004B131E" w:rsidRDefault="004B131E"/>
    <w:tbl>
      <w:tblPr>
        <w:tblW w:w="906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44"/>
        <w:gridCol w:w="5523"/>
      </w:tblGrid>
      <w:tr w:rsidR="00CC25E4" w:rsidTr="007B5314">
        <w:tc>
          <w:tcPr>
            <w:tcW w:w="9067" w:type="dxa"/>
            <w:gridSpan w:val="2"/>
          </w:tcPr>
          <w:p w:rsidR="00CC25E4" w:rsidRDefault="00CC25E4" w:rsidP="007B5314">
            <w:pPr>
              <w:pStyle w:val="PlainText"/>
              <w:jc w:val="center"/>
              <w:rPr>
                <w:rFonts w:asciiTheme="minorHAnsi" w:hAnsiTheme="minorHAnsi" w:cs="Arial"/>
                <w:b/>
                <w:bCs/>
                <w:sz w:val="24"/>
                <w:szCs w:val="24"/>
              </w:rPr>
            </w:pPr>
            <w:r>
              <w:rPr>
                <w:rFonts w:asciiTheme="minorHAnsi" w:hAnsiTheme="minorHAnsi" w:cs="Arial"/>
                <w:b/>
                <w:bCs/>
                <w:sz w:val="24"/>
                <w:szCs w:val="24"/>
              </w:rPr>
              <w:t>CONSULTATION UNDER THE TOWN AND COUNTRY PLANNING</w:t>
            </w:r>
          </w:p>
          <w:p w:rsidR="00CC25E4" w:rsidRDefault="00CC25E4" w:rsidP="007B5314">
            <w:pPr>
              <w:pStyle w:val="PlainText"/>
              <w:jc w:val="center"/>
              <w:rPr>
                <w:rFonts w:asciiTheme="minorHAnsi" w:hAnsiTheme="minorHAnsi" w:cs="Arial"/>
                <w:b/>
                <w:bCs/>
                <w:sz w:val="24"/>
                <w:szCs w:val="24"/>
              </w:rPr>
            </w:pPr>
            <w:r>
              <w:rPr>
                <w:rFonts w:asciiTheme="minorHAnsi" w:hAnsiTheme="minorHAnsi" w:cs="Arial"/>
                <w:b/>
                <w:bCs/>
                <w:sz w:val="24"/>
                <w:szCs w:val="24"/>
              </w:rPr>
              <w:t xml:space="preserve">(DEVELOPMENT  MANAGEMENT PROCEDURE </w:t>
            </w:r>
            <w:smartTag w:uri="urn:schemas-microsoft-com:office:smarttags" w:element="place">
              <w:r>
                <w:rPr>
                  <w:rFonts w:asciiTheme="minorHAnsi" w:hAnsiTheme="minorHAnsi" w:cs="Arial"/>
                  <w:b/>
                  <w:bCs/>
                  <w:sz w:val="24"/>
                  <w:szCs w:val="24"/>
                </w:rPr>
                <w:t>ENGLAND</w:t>
              </w:r>
            </w:smartTag>
            <w:r>
              <w:rPr>
                <w:rFonts w:asciiTheme="minorHAnsi" w:hAnsiTheme="minorHAnsi" w:cs="Arial"/>
                <w:b/>
                <w:bCs/>
                <w:sz w:val="24"/>
                <w:szCs w:val="24"/>
              </w:rPr>
              <w:t>) ORDER 2010</w:t>
            </w:r>
          </w:p>
          <w:p w:rsidR="00CC25E4" w:rsidRDefault="00CC25E4" w:rsidP="007B5314">
            <w:pPr>
              <w:pStyle w:val="PlainText"/>
              <w:spacing w:line="276" w:lineRule="auto"/>
              <w:rPr>
                <w:rFonts w:asciiTheme="minorHAnsi" w:hAnsiTheme="minorHAnsi" w:cs="Arial"/>
                <w:b/>
                <w:bCs/>
                <w:szCs w:val="24"/>
              </w:rPr>
            </w:pPr>
          </w:p>
        </w:tc>
      </w:tr>
      <w:tr w:rsidR="00CC25E4" w:rsidTr="007B5314">
        <w:tc>
          <w:tcPr>
            <w:tcW w:w="3544" w:type="dxa"/>
            <w:hideMark/>
          </w:tcPr>
          <w:p w:rsidR="00CC25E4" w:rsidRDefault="00CC25E4" w:rsidP="007B5314">
            <w:pPr>
              <w:pStyle w:val="PlainText"/>
              <w:spacing w:line="276" w:lineRule="auto"/>
              <w:rPr>
                <w:rFonts w:asciiTheme="minorHAnsi" w:hAnsiTheme="minorHAnsi" w:cs="Arial"/>
                <w:b/>
                <w:bCs/>
                <w:szCs w:val="24"/>
              </w:rPr>
            </w:pPr>
            <w:r>
              <w:rPr>
                <w:rFonts w:asciiTheme="minorHAnsi" w:hAnsiTheme="minorHAnsi" w:cs="Arial"/>
                <w:b/>
                <w:bCs/>
                <w:szCs w:val="24"/>
              </w:rPr>
              <w:t>Planning Application Reference:</w:t>
            </w:r>
          </w:p>
        </w:tc>
        <w:tc>
          <w:tcPr>
            <w:tcW w:w="5523" w:type="dxa"/>
            <w:hideMark/>
          </w:tcPr>
          <w:p w:rsidR="00CC25E4" w:rsidRDefault="00CC25E4" w:rsidP="00CC25E4">
            <w:pPr>
              <w:pStyle w:val="PlainText"/>
              <w:spacing w:line="276" w:lineRule="auto"/>
              <w:rPr>
                <w:rFonts w:asciiTheme="minorHAnsi" w:hAnsiTheme="minorHAnsi" w:cs="Arial"/>
                <w:b/>
                <w:bCs/>
                <w:szCs w:val="24"/>
              </w:rPr>
            </w:pPr>
            <w:r w:rsidRPr="00CC25E4">
              <w:rPr>
                <w:rFonts w:asciiTheme="minorHAnsi" w:hAnsiTheme="minorHAnsi" w:cs="Arial"/>
                <w:b/>
                <w:bCs/>
                <w:szCs w:val="24"/>
              </w:rPr>
              <w:t>APP/17/00337</w:t>
            </w:r>
          </w:p>
        </w:tc>
      </w:tr>
      <w:tr w:rsidR="00CC25E4" w:rsidTr="007B5314">
        <w:tc>
          <w:tcPr>
            <w:tcW w:w="3544" w:type="dxa"/>
            <w:hideMark/>
          </w:tcPr>
          <w:p w:rsidR="00CC25E4" w:rsidRDefault="00CC25E4" w:rsidP="007B5314">
            <w:pPr>
              <w:pStyle w:val="PlainText"/>
              <w:spacing w:line="276" w:lineRule="auto"/>
              <w:rPr>
                <w:rFonts w:asciiTheme="minorHAnsi" w:hAnsiTheme="minorHAnsi" w:cs="Arial"/>
                <w:b/>
                <w:bCs/>
                <w:szCs w:val="24"/>
              </w:rPr>
            </w:pPr>
            <w:r>
              <w:rPr>
                <w:rFonts w:asciiTheme="minorHAnsi" w:hAnsiTheme="minorHAnsi" w:cs="Arial"/>
                <w:b/>
                <w:bCs/>
                <w:szCs w:val="24"/>
              </w:rPr>
              <w:t>Proposal:</w:t>
            </w:r>
          </w:p>
        </w:tc>
        <w:tc>
          <w:tcPr>
            <w:tcW w:w="5523" w:type="dxa"/>
            <w:hideMark/>
          </w:tcPr>
          <w:p w:rsidR="00CC25E4" w:rsidRPr="00CC25E4" w:rsidRDefault="00CC25E4" w:rsidP="00CC25E4">
            <w:pPr>
              <w:pStyle w:val="PlainText"/>
              <w:spacing w:line="276" w:lineRule="auto"/>
              <w:rPr>
                <w:rFonts w:asciiTheme="minorHAnsi" w:hAnsiTheme="minorHAnsi" w:cs="Arial"/>
                <w:b/>
                <w:bCs/>
                <w:szCs w:val="24"/>
              </w:rPr>
            </w:pPr>
            <w:r w:rsidRPr="00CC25E4">
              <w:rPr>
                <w:b/>
              </w:rPr>
              <w:t>Installation of modular building to provide additional teaching and activity spac</w:t>
            </w:r>
            <w:r w:rsidRPr="00CC25E4">
              <w:rPr>
                <w:rFonts w:asciiTheme="minorHAnsi" w:hAnsiTheme="minorHAnsi" w:cs="Arial"/>
                <w:b/>
                <w:bCs/>
                <w:szCs w:val="24"/>
              </w:rPr>
              <w:t>e.</w:t>
            </w:r>
          </w:p>
        </w:tc>
      </w:tr>
      <w:tr w:rsidR="00CC25E4" w:rsidTr="007B5314">
        <w:tc>
          <w:tcPr>
            <w:tcW w:w="3544" w:type="dxa"/>
            <w:hideMark/>
          </w:tcPr>
          <w:p w:rsidR="00CC25E4" w:rsidRPr="00CC25E4" w:rsidRDefault="00CC25E4" w:rsidP="007B5314">
            <w:pPr>
              <w:pStyle w:val="PlainText"/>
              <w:spacing w:line="276" w:lineRule="auto"/>
              <w:rPr>
                <w:rFonts w:asciiTheme="minorHAnsi" w:hAnsiTheme="minorHAnsi" w:cs="Arial"/>
                <w:b/>
                <w:bCs/>
                <w:szCs w:val="24"/>
              </w:rPr>
            </w:pPr>
            <w:r w:rsidRPr="00CC25E4">
              <w:rPr>
                <w:rFonts w:asciiTheme="minorHAnsi" w:hAnsiTheme="minorHAnsi" w:cs="Arial"/>
                <w:b/>
                <w:bCs/>
                <w:szCs w:val="24"/>
              </w:rPr>
              <w:t>Location:</w:t>
            </w:r>
          </w:p>
        </w:tc>
        <w:tc>
          <w:tcPr>
            <w:tcW w:w="5523" w:type="dxa"/>
            <w:hideMark/>
          </w:tcPr>
          <w:p w:rsidR="00CC25E4" w:rsidRDefault="00CC25E4" w:rsidP="00CC25E4">
            <w:pPr>
              <w:pStyle w:val="PlainText"/>
              <w:spacing w:line="276" w:lineRule="auto"/>
              <w:rPr>
                <w:b/>
              </w:rPr>
            </w:pPr>
            <w:r w:rsidRPr="00CC25E4">
              <w:rPr>
                <w:b/>
              </w:rPr>
              <w:t>Land adjacent to St Clare's Preschool, 10 Strouden Court, Baddesley Gardens, Havant</w:t>
            </w:r>
          </w:p>
          <w:p w:rsidR="00CC25E4" w:rsidRPr="00CC25E4" w:rsidRDefault="00CC25E4" w:rsidP="00CC25E4">
            <w:pPr>
              <w:pStyle w:val="PlainText"/>
              <w:spacing w:line="276" w:lineRule="auto"/>
              <w:rPr>
                <w:rFonts w:asciiTheme="minorHAnsi" w:hAnsiTheme="minorHAnsi" w:cs="Arial"/>
                <w:b/>
                <w:bCs/>
                <w:sz w:val="12"/>
                <w:szCs w:val="24"/>
              </w:rPr>
            </w:pPr>
          </w:p>
        </w:tc>
      </w:tr>
      <w:tr w:rsidR="00CC25E4" w:rsidTr="007B5314">
        <w:tc>
          <w:tcPr>
            <w:tcW w:w="3544" w:type="dxa"/>
          </w:tcPr>
          <w:p w:rsidR="00CC25E4" w:rsidRDefault="00CC25E4" w:rsidP="007B5314">
            <w:pPr>
              <w:pStyle w:val="PlainText"/>
              <w:spacing w:line="276" w:lineRule="auto"/>
              <w:rPr>
                <w:rFonts w:asciiTheme="minorHAnsi" w:hAnsiTheme="minorHAnsi" w:cs="Arial"/>
                <w:b/>
                <w:bCs/>
                <w:szCs w:val="24"/>
              </w:rPr>
            </w:pPr>
            <w:r>
              <w:rPr>
                <w:rFonts w:asciiTheme="minorHAnsi" w:hAnsiTheme="minorHAnsi" w:cs="Arial"/>
                <w:b/>
                <w:bCs/>
                <w:szCs w:val="24"/>
              </w:rPr>
              <w:t>Date:</w:t>
            </w:r>
          </w:p>
        </w:tc>
        <w:tc>
          <w:tcPr>
            <w:tcW w:w="5523" w:type="dxa"/>
          </w:tcPr>
          <w:p w:rsidR="00CC25E4" w:rsidRDefault="00CC25E4" w:rsidP="007B5314">
            <w:pPr>
              <w:pStyle w:val="PlainText"/>
              <w:spacing w:line="276" w:lineRule="auto"/>
              <w:rPr>
                <w:rFonts w:asciiTheme="minorHAnsi" w:hAnsiTheme="minorHAnsi" w:cs="Arial"/>
                <w:b/>
                <w:bCs/>
                <w:szCs w:val="24"/>
              </w:rPr>
            </w:pPr>
            <w:r>
              <w:rPr>
                <w:rFonts w:asciiTheme="minorHAnsi" w:hAnsiTheme="minorHAnsi" w:cs="Arial"/>
                <w:b/>
                <w:bCs/>
                <w:szCs w:val="24"/>
              </w:rPr>
              <w:fldChar w:fldCharType="begin"/>
            </w:r>
            <w:r>
              <w:rPr>
                <w:rFonts w:asciiTheme="minorHAnsi" w:hAnsiTheme="minorHAnsi" w:cs="Arial"/>
                <w:b/>
                <w:bCs/>
                <w:szCs w:val="24"/>
              </w:rPr>
              <w:instrText xml:space="preserve"> DATE  \@ "dd MMMM yyyy"  \* MERGEFORMAT </w:instrText>
            </w:r>
            <w:r>
              <w:rPr>
                <w:rFonts w:asciiTheme="minorHAnsi" w:hAnsiTheme="minorHAnsi" w:cs="Arial"/>
                <w:b/>
                <w:bCs/>
                <w:szCs w:val="24"/>
              </w:rPr>
              <w:fldChar w:fldCharType="separate"/>
            </w:r>
            <w:r w:rsidR="00256F5D">
              <w:rPr>
                <w:rFonts w:asciiTheme="minorHAnsi" w:hAnsiTheme="minorHAnsi" w:cs="Arial"/>
                <w:b/>
                <w:bCs/>
                <w:noProof/>
                <w:szCs w:val="24"/>
              </w:rPr>
              <w:t>09 May 2017</w:t>
            </w:r>
            <w:r>
              <w:rPr>
                <w:rFonts w:asciiTheme="minorHAnsi" w:hAnsiTheme="minorHAnsi" w:cs="Arial"/>
                <w:b/>
                <w:bCs/>
                <w:szCs w:val="24"/>
              </w:rPr>
              <w:fldChar w:fldCharType="end"/>
            </w:r>
          </w:p>
        </w:tc>
      </w:tr>
    </w:tbl>
    <w:p w:rsidR="00CA78AB" w:rsidRDefault="00CA78AB"/>
    <w:p w:rsidR="00CC25E4" w:rsidRDefault="00CC25E4" w:rsidP="00CC25E4">
      <w:pPr>
        <w:rPr>
          <w:rFonts w:cs="Arial"/>
          <w:bCs/>
          <w:szCs w:val="24"/>
        </w:rPr>
      </w:pPr>
      <w:r>
        <w:rPr>
          <w:lang w:val="en"/>
        </w:rPr>
        <w:t>Portsmouth Water have reviewed the application for the proposed develop</w:t>
      </w:r>
      <w:r w:rsidRPr="00CC25E4">
        <w:rPr>
          <w:lang w:val="en"/>
        </w:rPr>
        <w:t>ment</w:t>
      </w:r>
      <w:r>
        <w:rPr>
          <w:lang w:val="en"/>
        </w:rPr>
        <w:t xml:space="preserve"> </w:t>
      </w:r>
      <w:r w:rsidRPr="00CC25E4">
        <w:rPr>
          <w:lang w:val="en"/>
        </w:rPr>
        <w:t xml:space="preserve">for the </w:t>
      </w:r>
      <w:r>
        <w:t>i</w:t>
      </w:r>
      <w:r w:rsidRPr="00CC25E4">
        <w:t>nstallation of modular building and activity spac</w:t>
      </w:r>
      <w:r w:rsidRPr="00CC25E4">
        <w:rPr>
          <w:rFonts w:cs="Arial"/>
          <w:bCs/>
          <w:szCs w:val="24"/>
        </w:rPr>
        <w:t>e</w:t>
      </w:r>
      <w:r>
        <w:rPr>
          <w:lang w:val="en"/>
        </w:rPr>
        <w:t xml:space="preserve">. Our response is based on the review of the online application </w:t>
      </w:r>
      <w:r w:rsidRPr="00CC25E4">
        <w:rPr>
          <w:rFonts w:cs="Arial"/>
          <w:bCs/>
          <w:szCs w:val="24"/>
        </w:rPr>
        <w:t>APP/17/00337.</w:t>
      </w:r>
    </w:p>
    <w:p w:rsidR="00F95DB5" w:rsidRPr="00F95DB5" w:rsidRDefault="00F95DB5" w:rsidP="00F95DB5">
      <w:pPr>
        <w:keepNext/>
        <w:keepLines/>
        <w:spacing w:before="40" w:after="0" w:line="240" w:lineRule="auto"/>
        <w:outlineLvl w:val="1"/>
        <w:rPr>
          <w:rFonts w:asciiTheme="majorHAnsi" w:eastAsiaTheme="majorEastAsia" w:hAnsiTheme="majorHAnsi" w:cstheme="majorBidi"/>
          <w:sz w:val="26"/>
          <w:szCs w:val="26"/>
        </w:rPr>
      </w:pPr>
      <w:r w:rsidRPr="00F95DB5">
        <w:rPr>
          <w:rFonts w:asciiTheme="majorHAnsi" w:eastAsiaTheme="majorEastAsia" w:hAnsiTheme="majorHAnsi" w:cstheme="majorBidi"/>
          <w:sz w:val="26"/>
          <w:szCs w:val="26"/>
        </w:rPr>
        <w:t>Portsmouth Water’s Position</w:t>
      </w:r>
    </w:p>
    <w:p w:rsidR="00CC25E4" w:rsidRPr="004A5D83" w:rsidRDefault="00CC25E4" w:rsidP="00CC25E4">
      <w:pPr>
        <w:rPr>
          <w:lang w:val="en"/>
        </w:rPr>
      </w:pPr>
      <w:r w:rsidRPr="00A23F11">
        <w:rPr>
          <w:lang w:val="en"/>
        </w:rPr>
        <w:t xml:space="preserve">On the basis of </w:t>
      </w:r>
      <w:r>
        <w:rPr>
          <w:lang w:val="en"/>
        </w:rPr>
        <w:t xml:space="preserve">the high-level </w:t>
      </w:r>
      <w:r w:rsidRPr="00A23F11">
        <w:rPr>
          <w:lang w:val="en"/>
        </w:rPr>
        <w:t xml:space="preserve">information provided Portsmouth Water </w:t>
      </w:r>
      <w:r>
        <w:rPr>
          <w:lang w:val="en"/>
        </w:rPr>
        <w:t xml:space="preserve">do not </w:t>
      </w:r>
      <w:r w:rsidRPr="00A23F11">
        <w:rPr>
          <w:lang w:val="en"/>
        </w:rPr>
        <w:t xml:space="preserve">object </w:t>
      </w:r>
      <w:r>
        <w:rPr>
          <w:lang w:val="en"/>
        </w:rPr>
        <w:t xml:space="preserve">in principle </w:t>
      </w:r>
      <w:r w:rsidRPr="00A23F11">
        <w:rPr>
          <w:lang w:val="en"/>
        </w:rPr>
        <w:t xml:space="preserve">to </w:t>
      </w:r>
      <w:r>
        <w:rPr>
          <w:lang w:val="en"/>
        </w:rPr>
        <w:t>the proposed development, however, the applicant must provide sufficient information and details on the following key areas</w:t>
      </w:r>
      <w:r w:rsidR="00256F5D">
        <w:rPr>
          <w:lang w:val="en"/>
        </w:rPr>
        <w:t xml:space="preserve"> prior to approval</w:t>
      </w:r>
      <w:r>
        <w:rPr>
          <w:lang w:val="en"/>
        </w:rPr>
        <w:t>:</w:t>
      </w:r>
    </w:p>
    <w:p w:rsidR="00CC25E4" w:rsidRDefault="00CC25E4" w:rsidP="00CC25E4">
      <w:pPr>
        <w:pStyle w:val="ListParagraph"/>
        <w:numPr>
          <w:ilvl w:val="0"/>
          <w:numId w:val="1"/>
        </w:numPr>
        <w:rPr>
          <w:lang w:val="en"/>
        </w:rPr>
      </w:pPr>
      <w:r>
        <w:rPr>
          <w:lang w:val="en"/>
        </w:rPr>
        <w:t>Land Contamination;</w:t>
      </w:r>
    </w:p>
    <w:p w:rsidR="00CC25E4" w:rsidRDefault="00CC25E4" w:rsidP="00CC25E4">
      <w:pPr>
        <w:pStyle w:val="ListParagraph"/>
        <w:numPr>
          <w:ilvl w:val="0"/>
          <w:numId w:val="1"/>
        </w:numPr>
        <w:rPr>
          <w:lang w:val="en"/>
        </w:rPr>
      </w:pPr>
      <w:r>
        <w:rPr>
          <w:lang w:val="en"/>
        </w:rPr>
        <w:t>Drainage; and</w:t>
      </w:r>
    </w:p>
    <w:p w:rsidR="0089462C" w:rsidRDefault="00CC25E4" w:rsidP="00CC25E4">
      <w:pPr>
        <w:pStyle w:val="ListParagraph"/>
        <w:numPr>
          <w:ilvl w:val="0"/>
          <w:numId w:val="1"/>
        </w:numPr>
        <w:rPr>
          <w:lang w:val="en"/>
        </w:rPr>
      </w:pPr>
      <w:r>
        <w:rPr>
          <w:lang w:val="en"/>
        </w:rPr>
        <w:t>Foundation Design;</w:t>
      </w:r>
    </w:p>
    <w:p w:rsidR="00E70205" w:rsidRDefault="00F95DB5" w:rsidP="00F95DB5">
      <w:pPr>
        <w:rPr>
          <w:lang w:val="en"/>
        </w:rPr>
      </w:pPr>
      <w:r w:rsidRPr="00F95DB5">
        <w:rPr>
          <w:lang w:val="en"/>
        </w:rPr>
        <w:t xml:space="preserve">An overview of our key concerns are provided below.  </w:t>
      </w:r>
    </w:p>
    <w:p w:rsidR="00AC34B1" w:rsidRPr="006822B2" w:rsidRDefault="00AC34B1" w:rsidP="00AC34B1">
      <w:pPr>
        <w:pStyle w:val="Heading2"/>
        <w:numPr>
          <w:ilvl w:val="1"/>
          <w:numId w:val="0"/>
        </w:numPr>
        <w:ind w:left="576" w:hanging="576"/>
        <w:rPr>
          <w:color w:val="auto"/>
          <w:sz w:val="4"/>
          <w:lang w:val="en"/>
        </w:rPr>
      </w:pPr>
    </w:p>
    <w:p w:rsidR="00AC34B1" w:rsidRDefault="00AC34B1" w:rsidP="00AC34B1">
      <w:pPr>
        <w:pStyle w:val="Heading2"/>
        <w:numPr>
          <w:ilvl w:val="1"/>
          <w:numId w:val="0"/>
        </w:numPr>
        <w:ind w:left="576" w:hanging="576"/>
        <w:rPr>
          <w:color w:val="auto"/>
          <w:lang w:val="en"/>
        </w:rPr>
      </w:pPr>
      <w:r>
        <w:rPr>
          <w:color w:val="auto"/>
          <w:lang w:val="en"/>
        </w:rPr>
        <w:t>Background</w:t>
      </w:r>
    </w:p>
    <w:p w:rsidR="00AC34B1" w:rsidRDefault="00AC34B1" w:rsidP="00F95DB5">
      <w:pPr>
        <w:rPr>
          <w:lang w:val="en"/>
        </w:rPr>
      </w:pPr>
      <w:bookmarkStart w:id="0" w:name="_GoBack"/>
      <w:r w:rsidRPr="00220395">
        <w:rPr>
          <w:lang w:val="en"/>
        </w:rPr>
        <w:t xml:space="preserve">The site lies on Bedrock consisting of </w:t>
      </w:r>
      <w:sdt>
        <w:sdtPr>
          <w:rPr>
            <w:lang w:val="en"/>
          </w:rPr>
          <w:alias w:val="Bedrock"/>
          <w:tag w:val="Bedrock"/>
          <w:id w:val="-872763377"/>
          <w:placeholder>
            <w:docPart w:val="B5329D4E7D174AF0AFB5C8DAA321F29D"/>
          </w:placeholder>
          <w:dropDownList>
            <w:listItem w:value="Choose an item."/>
            <w:listItem w:displayText="Barton Clay Formation" w:value="Barton Clay Formation"/>
            <w:listItem w:displayText="Becton Sand Formation and Chama Sand Formation (Undifferentiated)" w:value="Becton Sand Formation and Chama Sand Formation (Undifferentiated)"/>
            <w:listItem w:displayText="Bembrdige Limestone Formation" w:value="Bembrdige Limestone Formation"/>
            <w:listItem w:displayText="Bembridge Marls Member" w:value="Bembridge Marls Member"/>
            <w:listItem w:displayText="Bognor Sand Member" w:value="Bognor Sand Member"/>
            <w:listItem w:displayText="Earnley Sand Formation" w:value="Earnley Sand Formation"/>
            <w:listItem w:displayText="Hamstead Member" w:value="Hamstead Member"/>
            <w:listItem w:displayText="London Clay Formation" w:value="London Clay Formation"/>
            <w:listItem w:displayText="Marsh Farm Formation" w:value="Marsh Farm Formation"/>
            <w:listItem w:displayText="Tarrant Chalk Member" w:value="Tarrant Chalk Member"/>
            <w:listItem w:displayText="Culver Chalk Formation" w:value="Culver Chalk Formation"/>
            <w:listItem w:displayText="Headon Beds and Osborne Beds (Undifferentiated)" w:value="Headon Beds and Osborne Beds (Undifferentiated)"/>
            <w:listItem w:displayText="Lambeth Group" w:value="Lambeth Group"/>
            <w:listItem w:displayText="Lewes Nodular Chalk Formation" w:value="Lewes Nodular Chalk Formation"/>
            <w:listItem w:displayText="Newhaven Chalk Formation" w:value="Newhaven Chalk Formation"/>
            <w:listItem w:displayText="Portsdown Chalk Formation" w:value="Portsdown Chalk Formation"/>
            <w:listItem w:displayText="Seaford Chalk Formation" w:value="Seaford Chalk Formation"/>
            <w:listItem w:displayText="Spetisbury Chalk Formation" w:value="Spetisbury Chalk Formation"/>
          </w:dropDownList>
        </w:sdtPr>
        <w:sdtEndPr/>
        <w:sdtContent>
          <w:r>
            <w:rPr>
              <w:lang w:val="en"/>
            </w:rPr>
            <w:t>Bognor Sand Member</w:t>
          </w:r>
        </w:sdtContent>
      </w:sdt>
      <w:r>
        <w:rPr>
          <w:lang w:val="en"/>
        </w:rPr>
        <w:t xml:space="preserve"> </w:t>
      </w:r>
      <w:r>
        <w:t>which overlies the Chalk aquifer. The site is situated within Source Protection Zone One C (SPZ1C) of the Havant &amp; Bedhampton Springs groundwater supply.</w:t>
      </w:r>
      <w:r w:rsidRPr="00193AE2">
        <w:rPr>
          <w:lang w:val="en"/>
        </w:rPr>
        <w:t xml:space="preserve"> </w:t>
      </w:r>
      <w:r>
        <w:rPr>
          <w:lang w:val="en"/>
        </w:rPr>
        <w:t>The Springs are a public water supply that abstracts groundwater for public consumption.</w:t>
      </w:r>
    </w:p>
    <w:bookmarkEnd w:id="0"/>
    <w:p w:rsidR="00AC34B1" w:rsidRPr="006822B2" w:rsidRDefault="00AC34B1" w:rsidP="00F95DB5">
      <w:pPr>
        <w:rPr>
          <w:sz w:val="4"/>
          <w:lang w:val="en"/>
        </w:rPr>
      </w:pPr>
    </w:p>
    <w:p w:rsidR="00F95DB5" w:rsidRPr="00F95DB5" w:rsidRDefault="00F95DB5" w:rsidP="00F95DB5">
      <w:pPr>
        <w:keepNext/>
        <w:keepLines/>
        <w:spacing w:before="40" w:after="0" w:line="240" w:lineRule="auto"/>
        <w:outlineLvl w:val="1"/>
        <w:rPr>
          <w:rFonts w:asciiTheme="majorHAnsi" w:eastAsiaTheme="majorEastAsia" w:hAnsiTheme="majorHAnsi" w:cstheme="majorBidi"/>
          <w:sz w:val="26"/>
          <w:szCs w:val="26"/>
        </w:rPr>
      </w:pPr>
      <w:r w:rsidRPr="00F95DB5">
        <w:rPr>
          <w:rFonts w:asciiTheme="majorHAnsi" w:eastAsiaTheme="majorEastAsia" w:hAnsiTheme="majorHAnsi" w:cstheme="majorBidi"/>
          <w:sz w:val="26"/>
          <w:szCs w:val="26"/>
        </w:rPr>
        <w:t>Drainage</w:t>
      </w:r>
    </w:p>
    <w:p w:rsidR="00F95DB5" w:rsidRPr="00F95DB5" w:rsidRDefault="00F95DB5" w:rsidP="00F95DB5">
      <w:pPr>
        <w:rPr>
          <w:rFonts w:eastAsia="Times New Roman"/>
        </w:rPr>
      </w:pPr>
      <w:r w:rsidRPr="00F95DB5">
        <w:t xml:space="preserve">Portsmouth Water request that no development shall commence until a scheme for surface and foul water drainage has been submitted to and approved in writing by the Local Planning Authority. Portsmouth Water require further information on </w:t>
      </w:r>
      <w:sdt>
        <w:sdtPr>
          <w:id w:val="632747124"/>
          <w:placeholder>
            <w:docPart w:val="76531785755E469286538F474A0AE9C5"/>
          </w:placeholder>
          <w:comboBox>
            <w:listItem w:value="Choose an item."/>
            <w:listItem w:displayText="foul" w:value="foul"/>
            <w:listItem w:displayText="surface" w:value="surface"/>
            <w:listItem w:displayText="foul and surface" w:value="foul and surface"/>
          </w:comboBox>
        </w:sdtPr>
        <w:sdtEndPr/>
        <w:sdtContent>
          <w:r w:rsidRPr="00F95DB5">
            <w:t>foul and surface</w:t>
          </w:r>
        </w:sdtContent>
      </w:sdt>
      <w:r w:rsidRPr="00F95DB5">
        <w:t xml:space="preserve"> water drainage design to be submitted for further consideration prior to approval.</w:t>
      </w:r>
      <w:r w:rsidRPr="00F95DB5">
        <w:rPr>
          <w:rFonts w:eastAsia="Times New Roman"/>
        </w:rPr>
        <w:t xml:space="preserve"> </w:t>
      </w:r>
    </w:p>
    <w:p w:rsidR="00F95DB5" w:rsidRPr="00F95DB5" w:rsidRDefault="00F95DB5" w:rsidP="00F95DB5">
      <w:r w:rsidRPr="00F95DB5">
        <w:rPr>
          <w:rFonts w:eastAsia="Times New Roman"/>
        </w:rPr>
        <w:t>Due to the sensitivity of the aquifer we have a presumption against the use of deep bore soakways/</w:t>
      </w:r>
      <w:r w:rsidRPr="00F95DB5">
        <w:t xml:space="preserve">infiltration systems for surface water disposal. </w:t>
      </w:r>
    </w:p>
    <w:p w:rsidR="00F95DB5" w:rsidRPr="00F95DB5" w:rsidRDefault="00F95DB5" w:rsidP="00F95DB5">
      <w:pPr>
        <w:autoSpaceDE w:val="0"/>
        <w:autoSpaceDN w:val="0"/>
        <w:adjustRightInd w:val="0"/>
        <w:spacing w:after="0" w:line="240" w:lineRule="auto"/>
        <w:rPr>
          <w:rFonts w:cs="Arial"/>
          <w:szCs w:val="24"/>
        </w:rPr>
      </w:pPr>
      <w:r w:rsidRPr="00F95DB5">
        <w:t xml:space="preserve">Reason: The proposed development lies within an area of sensitive groundwater used for human consumption. </w:t>
      </w:r>
      <w:r w:rsidRPr="00F95DB5">
        <w:rPr>
          <w:rFonts w:eastAsia="Times New Roman" w:cs="Arial"/>
          <w:szCs w:val="20"/>
        </w:rPr>
        <w:t xml:space="preserve">Infiltration systems can provide a pathway for contaminants. </w:t>
      </w:r>
      <w:r w:rsidRPr="00F95DB5">
        <w:rPr>
          <w:rFonts w:cs="Arial"/>
          <w:szCs w:val="24"/>
        </w:rPr>
        <w:t>Any contamination present may pose a risk to groundwater underlying the site and to the surrounding potable supplies.</w:t>
      </w:r>
    </w:p>
    <w:p w:rsidR="00F95DB5" w:rsidRPr="00256F5D" w:rsidRDefault="00F95DB5" w:rsidP="00220395">
      <w:pPr>
        <w:rPr>
          <w:sz w:val="20"/>
          <w:lang w:val="en"/>
        </w:rPr>
      </w:pPr>
    </w:p>
    <w:p w:rsidR="00F95DB5" w:rsidRPr="00F95DB5" w:rsidRDefault="00F95DB5" w:rsidP="00F95DB5">
      <w:pPr>
        <w:keepNext/>
        <w:keepLines/>
        <w:spacing w:before="40" w:after="0"/>
        <w:outlineLvl w:val="1"/>
        <w:rPr>
          <w:rFonts w:asciiTheme="majorHAnsi" w:eastAsiaTheme="majorEastAsia" w:hAnsiTheme="majorHAnsi" w:cstheme="majorBidi"/>
          <w:sz w:val="26"/>
          <w:szCs w:val="26"/>
        </w:rPr>
      </w:pPr>
      <w:r w:rsidRPr="00F95DB5">
        <w:rPr>
          <w:rFonts w:asciiTheme="majorHAnsi" w:eastAsiaTheme="majorEastAsia" w:hAnsiTheme="majorHAnsi" w:cstheme="majorBidi"/>
          <w:sz w:val="26"/>
          <w:szCs w:val="26"/>
        </w:rPr>
        <w:lastRenderedPageBreak/>
        <w:t>Piling &amp; Foundations</w:t>
      </w:r>
    </w:p>
    <w:p w:rsidR="00F95DB5" w:rsidRPr="00F95DB5" w:rsidRDefault="00F95DB5" w:rsidP="00F95DB5">
      <w:pPr>
        <w:spacing w:line="240" w:lineRule="auto"/>
        <w:rPr>
          <w:rFonts w:eastAsia="Times New Roman"/>
        </w:rPr>
      </w:pPr>
      <w:r w:rsidRPr="00F95DB5">
        <w:rPr>
          <w:rFonts w:eastAsia="Times New Roman"/>
        </w:rPr>
        <w:t>No piling shall take place until a piling method statement (detailing the depth and type of piling to be undertaken and the methodology by which such piling will be carried out, including measures to prevent and minimise the potential for damage to subsurface water infrastructure, vibration and the programme for the works) has been submitted to and approved in writing by the local planning authority in consultation with Portsmouth Water. Any piling must be undertaken in accordance with the terms of the approved piling method statement.</w:t>
      </w:r>
    </w:p>
    <w:p w:rsidR="00F95DB5" w:rsidRPr="00F95DB5" w:rsidRDefault="00F95DB5" w:rsidP="00F95DB5">
      <w:pPr>
        <w:autoSpaceDE w:val="0"/>
        <w:autoSpaceDN w:val="0"/>
        <w:adjustRightInd w:val="0"/>
        <w:spacing w:after="0" w:line="240" w:lineRule="auto"/>
        <w:rPr>
          <w:rFonts w:cs="Arial"/>
          <w:sz w:val="18"/>
          <w:szCs w:val="20"/>
        </w:rPr>
      </w:pPr>
      <w:r w:rsidRPr="00F95DB5">
        <w:t>Reason: The proposed works are situated in a sensitive groundwater catchment and there are potentially significant risks associated with groundworks in this area.</w:t>
      </w:r>
      <w:r w:rsidRPr="00F95DB5">
        <w:rPr>
          <w:rFonts w:cs="Arial"/>
          <w:sz w:val="18"/>
          <w:szCs w:val="20"/>
        </w:rPr>
        <w:t xml:space="preserve"> </w:t>
      </w:r>
      <w:r w:rsidRPr="00F95DB5">
        <w:rPr>
          <w:rFonts w:cs="Arial"/>
          <w:szCs w:val="24"/>
        </w:rPr>
        <w:t>Piling or any other foundation designs using penetrative methods can pose a risk to potable supplies from, for example,</w:t>
      </w:r>
      <w:r w:rsidRPr="00F95DB5">
        <w:rPr>
          <w:rFonts w:ascii="Arial" w:hAnsi="Arial" w:cs="Arial"/>
          <w:sz w:val="20"/>
          <w:szCs w:val="20"/>
        </w:rPr>
        <w:t xml:space="preserve"> turbidity, mobilisation of historical contaminants, </w:t>
      </w:r>
      <w:r w:rsidRPr="00F95DB5">
        <w:rPr>
          <w:rFonts w:cs="Arial"/>
          <w:szCs w:val="24"/>
        </w:rPr>
        <w:t>drilling through different aquifers and creation of preferential pathways. Thus, it should be demonstrated that any proposed piling will not result in contamination of groundwater.</w:t>
      </w:r>
    </w:p>
    <w:p w:rsidR="00F95DB5" w:rsidRPr="00F95DB5" w:rsidRDefault="00F95DB5" w:rsidP="00F95DB5">
      <w:pPr>
        <w:rPr>
          <w:b/>
        </w:rPr>
      </w:pPr>
    </w:p>
    <w:p w:rsidR="00F95DB5" w:rsidRPr="00F95DB5" w:rsidRDefault="00F95DB5" w:rsidP="00F95DB5">
      <w:pPr>
        <w:keepNext/>
        <w:keepLines/>
        <w:spacing w:before="40" w:after="0"/>
        <w:outlineLvl w:val="1"/>
        <w:rPr>
          <w:rFonts w:asciiTheme="majorHAnsi" w:eastAsiaTheme="majorEastAsia" w:hAnsiTheme="majorHAnsi" w:cstheme="majorBidi"/>
          <w:sz w:val="26"/>
          <w:szCs w:val="26"/>
        </w:rPr>
      </w:pPr>
      <w:r w:rsidRPr="00F95DB5">
        <w:rPr>
          <w:rFonts w:asciiTheme="majorHAnsi" w:eastAsiaTheme="majorEastAsia" w:hAnsiTheme="majorHAnsi" w:cstheme="majorBidi"/>
          <w:sz w:val="26"/>
          <w:szCs w:val="26"/>
        </w:rPr>
        <w:t>Pollution Prevention</w:t>
      </w:r>
    </w:p>
    <w:p w:rsidR="00E70205" w:rsidRDefault="00F95DB5" w:rsidP="00F95DB5">
      <w:r w:rsidRPr="00F95DB5">
        <w:rPr>
          <w:lang w:val="en"/>
        </w:rPr>
        <w:t xml:space="preserve">There is limited information presented in the application on previous uses on site. </w:t>
      </w:r>
      <w:r w:rsidRPr="00F95DB5">
        <w:t xml:space="preserve">Portsmouth Water requires the applicant to assess and if necessary mitigate the risks to groundwater. </w:t>
      </w:r>
      <w:r w:rsidR="00E70205" w:rsidRPr="00E70205">
        <w:rPr>
          <w:lang w:val="en"/>
        </w:rPr>
        <w:t>All potential risks posed by the development must be considered as part of this application. We would wish to see and approve a detailed Hydrogeological Risk Assessment (HRA) and Construction Environmental Management Plan (CEMP) prior to</w:t>
      </w:r>
      <w:r w:rsidR="0089460A">
        <w:rPr>
          <w:lang w:val="en"/>
        </w:rPr>
        <w:t xml:space="preserve"> approval</w:t>
      </w:r>
      <w:r w:rsidR="00E70205" w:rsidRPr="00E70205">
        <w:rPr>
          <w:lang w:val="en"/>
        </w:rPr>
        <w:t>.</w:t>
      </w:r>
    </w:p>
    <w:p w:rsidR="00F95DB5" w:rsidRPr="00F95DB5" w:rsidRDefault="00F95DB5" w:rsidP="00F95DB5">
      <w:pPr>
        <w:rPr>
          <w:lang w:val="en"/>
        </w:rPr>
      </w:pPr>
      <w:r w:rsidRPr="00F95DB5">
        <w:rPr>
          <w:rFonts w:cstheme="minorHAnsi"/>
        </w:rPr>
        <w:t xml:space="preserve">Reason: </w:t>
      </w:r>
      <w:r w:rsidRPr="00F95DB5">
        <w:rPr>
          <w:rFonts w:cs="Arial"/>
        </w:rPr>
        <w:t xml:space="preserve">Any development on contaminated land can </w:t>
      </w:r>
      <w:r w:rsidRPr="00F95DB5">
        <w:rPr>
          <w:lang w:val="en"/>
        </w:rPr>
        <w:t>potentially mobilise existing contamination during demolition/construction phases, which could put the public water supply at risk. The preliminary assessment, risk assessment and any relevant investigation should address the potential risks on site, t</w:t>
      </w:r>
      <w:r w:rsidRPr="00F95DB5">
        <w:t>o ensure that the water resource is not detrimentally affected by the proposed development.</w:t>
      </w:r>
    </w:p>
    <w:p w:rsidR="00F95DB5" w:rsidRPr="00F95DB5" w:rsidRDefault="00F95DB5" w:rsidP="00F95DB5">
      <w:pPr>
        <w:spacing w:after="0" w:line="240" w:lineRule="auto"/>
        <w:rPr>
          <w:rFonts w:ascii="Calibri" w:hAnsi="Calibri"/>
          <w:szCs w:val="21"/>
        </w:rPr>
      </w:pPr>
    </w:p>
    <w:p w:rsidR="00CC25E4" w:rsidRDefault="00CC25E4" w:rsidP="00CC25E4">
      <w:pPr>
        <w:rPr>
          <w:lang w:val="en"/>
        </w:rPr>
      </w:pPr>
    </w:p>
    <w:p w:rsidR="00CC25E4" w:rsidRDefault="00CC25E4" w:rsidP="00CC25E4">
      <w:pPr>
        <w:rPr>
          <w:lang w:val="en"/>
        </w:rPr>
      </w:pPr>
    </w:p>
    <w:p w:rsidR="00CC25E4" w:rsidRDefault="00CC25E4" w:rsidP="00CC25E4">
      <w:pPr>
        <w:rPr>
          <w:lang w:val="en"/>
        </w:rPr>
      </w:pPr>
    </w:p>
    <w:p w:rsidR="00CC25E4" w:rsidRDefault="00CC25E4"/>
    <w:p w:rsidR="00AC34B1" w:rsidRDefault="00AC34B1"/>
    <w:p w:rsidR="00AC34B1" w:rsidRDefault="00AC34B1"/>
    <w:p w:rsidR="004B131E" w:rsidRDefault="004B131E"/>
    <w:p w:rsidR="00AC34B1" w:rsidRDefault="00AC34B1"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Default="00926FE2" w:rsidP="00AC34B1">
      <w:pPr>
        <w:spacing w:after="0" w:line="240" w:lineRule="auto"/>
        <w:rPr>
          <w:rFonts w:ascii="Calibri" w:hAnsi="Calibri"/>
          <w:szCs w:val="21"/>
        </w:rPr>
      </w:pPr>
    </w:p>
    <w:p w:rsidR="00926FE2" w:rsidRPr="00AC34B1" w:rsidRDefault="00926FE2" w:rsidP="00AC34B1">
      <w:pPr>
        <w:spacing w:after="0" w:line="240" w:lineRule="auto"/>
        <w:rPr>
          <w:rFonts w:ascii="Calibri" w:hAnsi="Calibri"/>
          <w:szCs w:val="21"/>
        </w:rPr>
      </w:pPr>
    </w:p>
    <w:p w:rsidR="00AC34B1" w:rsidRPr="00AC34B1" w:rsidRDefault="00AC34B1" w:rsidP="00AC34B1">
      <w:pPr>
        <w:spacing w:after="0" w:line="240" w:lineRule="auto"/>
        <w:rPr>
          <w:rFonts w:ascii="Calibri" w:hAnsi="Calibri"/>
          <w:szCs w:val="21"/>
        </w:rPr>
      </w:pPr>
      <w:r w:rsidRPr="00AC34B1">
        <w:rPr>
          <w:rFonts w:ascii="Calibri" w:hAnsi="Calibri"/>
          <w:szCs w:val="21"/>
        </w:rPr>
        <w:t>Catchment Management Team</w:t>
      </w:r>
    </w:p>
    <w:p w:rsidR="00AC34B1" w:rsidRPr="00AC34B1" w:rsidRDefault="00AC34B1" w:rsidP="00AC34B1">
      <w:pPr>
        <w:spacing w:after="0" w:line="240" w:lineRule="auto"/>
        <w:rPr>
          <w:rFonts w:ascii="Calibri" w:hAnsi="Calibri"/>
          <w:szCs w:val="21"/>
        </w:rPr>
      </w:pPr>
      <w:r w:rsidRPr="00AC34B1">
        <w:rPr>
          <w:rFonts w:ascii="Calibri" w:hAnsi="Calibri"/>
          <w:szCs w:val="21"/>
        </w:rPr>
        <w:t>Portsmouth Water</w:t>
      </w:r>
    </w:p>
    <w:sectPr w:rsidR="00AC34B1" w:rsidRPr="00AC34B1" w:rsidSect="00926FE2">
      <w:pgSz w:w="11906" w:h="16838"/>
      <w:pgMar w:top="851"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4F561F"/>
    <w:multiLevelType w:val="hybridMultilevel"/>
    <w:tmpl w:val="47285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E4"/>
    <w:rsid w:val="00220395"/>
    <w:rsid w:val="00256F5D"/>
    <w:rsid w:val="0027497B"/>
    <w:rsid w:val="003039F8"/>
    <w:rsid w:val="00345569"/>
    <w:rsid w:val="003524D2"/>
    <w:rsid w:val="00353D3C"/>
    <w:rsid w:val="003950BF"/>
    <w:rsid w:val="003F2D3E"/>
    <w:rsid w:val="00433006"/>
    <w:rsid w:val="004B131E"/>
    <w:rsid w:val="004E1C17"/>
    <w:rsid w:val="005C6E92"/>
    <w:rsid w:val="006822B2"/>
    <w:rsid w:val="00741448"/>
    <w:rsid w:val="00766541"/>
    <w:rsid w:val="007A15FE"/>
    <w:rsid w:val="007C757C"/>
    <w:rsid w:val="0089460A"/>
    <w:rsid w:val="0089462C"/>
    <w:rsid w:val="00926FE2"/>
    <w:rsid w:val="00A01C37"/>
    <w:rsid w:val="00A41783"/>
    <w:rsid w:val="00AC34B1"/>
    <w:rsid w:val="00AF3D5B"/>
    <w:rsid w:val="00B813DE"/>
    <w:rsid w:val="00CA78AB"/>
    <w:rsid w:val="00CC25E4"/>
    <w:rsid w:val="00D33C9E"/>
    <w:rsid w:val="00E70205"/>
    <w:rsid w:val="00ED3BEA"/>
    <w:rsid w:val="00F4127C"/>
    <w:rsid w:val="00F95DB5"/>
    <w:rsid w:val="00FB62C9"/>
    <w:rsid w:val="00FF4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F3A02877-B1F5-48BE-AFF0-BF269E96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5E4"/>
  </w:style>
  <w:style w:type="paragraph" w:styleId="Heading2">
    <w:name w:val="heading 2"/>
    <w:basedOn w:val="Normal"/>
    <w:next w:val="Normal"/>
    <w:link w:val="Heading2Char"/>
    <w:uiPriority w:val="9"/>
    <w:unhideWhenUsed/>
    <w:qFormat/>
    <w:rsid w:val="00220395"/>
    <w:pPr>
      <w:keepNext/>
      <w:keepLines/>
      <w:spacing w:before="40" w:after="0"/>
      <w:outlineLvl w:val="1"/>
    </w:pPr>
    <w:rPr>
      <w:rFonts w:asciiTheme="majorHAnsi" w:eastAsiaTheme="majorEastAsia" w:hAnsiTheme="majorHAnsi" w:cstheme="majorBidi"/>
      <w:color w:val="385623" w:themeColor="accent6" w:themeShade="8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25E4"/>
    <w:rPr>
      <w:color w:val="808080"/>
    </w:rPr>
  </w:style>
  <w:style w:type="paragraph" w:styleId="PlainText">
    <w:name w:val="Plain Text"/>
    <w:basedOn w:val="Normal"/>
    <w:link w:val="PlainTextChar"/>
    <w:uiPriority w:val="99"/>
    <w:unhideWhenUsed/>
    <w:rsid w:val="00CC25E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C25E4"/>
    <w:rPr>
      <w:rFonts w:ascii="Calibri" w:hAnsi="Calibri"/>
      <w:szCs w:val="21"/>
    </w:rPr>
  </w:style>
  <w:style w:type="character" w:styleId="Hyperlink">
    <w:name w:val="Hyperlink"/>
    <w:basedOn w:val="DefaultParagraphFont"/>
    <w:uiPriority w:val="99"/>
    <w:unhideWhenUsed/>
    <w:rsid w:val="00CC25E4"/>
    <w:rPr>
      <w:color w:val="0563C1" w:themeColor="hyperlink"/>
      <w:u w:val="single"/>
    </w:rPr>
  </w:style>
  <w:style w:type="paragraph" w:styleId="ListParagraph">
    <w:name w:val="List Paragraph"/>
    <w:basedOn w:val="Normal"/>
    <w:uiPriority w:val="1"/>
    <w:qFormat/>
    <w:rsid w:val="00CC25E4"/>
    <w:pPr>
      <w:ind w:left="720"/>
      <w:contextualSpacing/>
    </w:pPr>
  </w:style>
  <w:style w:type="character" w:customStyle="1" w:styleId="Heading2Char">
    <w:name w:val="Heading 2 Char"/>
    <w:basedOn w:val="DefaultParagraphFont"/>
    <w:link w:val="Heading2"/>
    <w:uiPriority w:val="9"/>
    <w:rsid w:val="00220395"/>
    <w:rPr>
      <w:rFonts w:asciiTheme="majorHAnsi" w:eastAsiaTheme="majorEastAsia" w:hAnsiTheme="majorHAnsi" w:cstheme="majorBidi"/>
      <w:color w:val="385623" w:themeColor="accent6" w:themeShade="8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7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6531785755E469286538F474A0AE9C5"/>
        <w:category>
          <w:name w:val="General"/>
          <w:gallery w:val="placeholder"/>
        </w:category>
        <w:types>
          <w:type w:val="bbPlcHdr"/>
        </w:types>
        <w:behaviors>
          <w:behavior w:val="content"/>
        </w:behaviors>
        <w:guid w:val="{77B9081E-B5B7-4E21-ABF3-5745109A0E68}"/>
      </w:docPartPr>
      <w:docPartBody>
        <w:p w:rsidR="004002E7" w:rsidRDefault="000F2107" w:rsidP="000F2107">
          <w:pPr>
            <w:pStyle w:val="76531785755E469286538F474A0AE9C5"/>
          </w:pPr>
          <w:r w:rsidRPr="00381967">
            <w:rPr>
              <w:rStyle w:val="PlaceholderText"/>
              <w:color w:val="FF0000"/>
            </w:rPr>
            <w:t>Choose an item.</w:t>
          </w:r>
        </w:p>
      </w:docPartBody>
    </w:docPart>
    <w:docPart>
      <w:docPartPr>
        <w:name w:val="B5329D4E7D174AF0AFB5C8DAA321F29D"/>
        <w:category>
          <w:name w:val="General"/>
          <w:gallery w:val="placeholder"/>
        </w:category>
        <w:types>
          <w:type w:val="bbPlcHdr"/>
        </w:types>
        <w:behaviors>
          <w:behavior w:val="content"/>
        </w:behaviors>
        <w:guid w:val="{D5061435-C083-40DB-9206-3F7F6BA72AEF}"/>
      </w:docPartPr>
      <w:docPartBody>
        <w:p w:rsidR="004002E7" w:rsidRDefault="000F2107" w:rsidP="000F2107">
          <w:pPr>
            <w:pStyle w:val="B5329D4E7D174AF0AFB5C8DAA321F29D"/>
          </w:pPr>
          <w:r w:rsidRPr="00527782">
            <w:rPr>
              <w:rStyle w:val="PlaceholderText"/>
              <w:color w:val="FF0000"/>
            </w:rPr>
            <w:t>Choose</w:t>
          </w:r>
          <w:r w:rsidRPr="00A144A4">
            <w:rPr>
              <w:rStyle w:val="PlaceholderText"/>
            </w:rPr>
            <w:t xml:space="preserve"> </w:t>
          </w:r>
          <w:r w:rsidRPr="00527782">
            <w:rPr>
              <w:rStyle w:val="PlaceholderText"/>
              <w:color w:val="FF0000"/>
            </w:rPr>
            <w:t>an</w:t>
          </w:r>
          <w:r w:rsidRPr="00A144A4">
            <w:rPr>
              <w:rStyle w:val="PlaceholderText"/>
            </w:rPr>
            <w:t xml:space="preserve"> </w:t>
          </w:r>
          <w:r w:rsidRPr="00527782">
            <w:rPr>
              <w:rStyle w:val="PlaceholderText"/>
              <w:color w:val="FF0000"/>
            </w:rPr>
            <w:t>item</w:t>
          </w:r>
          <w:r w:rsidRPr="00A144A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107"/>
    <w:rsid w:val="000F2107"/>
    <w:rsid w:val="00106787"/>
    <w:rsid w:val="00400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2107"/>
    <w:rPr>
      <w:color w:val="808080"/>
    </w:rPr>
  </w:style>
  <w:style w:type="paragraph" w:customStyle="1" w:styleId="A60378E9136047FDB61F6FFC7DB36931">
    <w:name w:val="A60378E9136047FDB61F6FFC7DB36931"/>
    <w:rsid w:val="000F2107"/>
  </w:style>
  <w:style w:type="paragraph" w:customStyle="1" w:styleId="9BC9C40AC6FF4774909258BFBB07FD7F">
    <w:name w:val="9BC9C40AC6FF4774909258BFBB07FD7F"/>
    <w:rsid w:val="000F2107"/>
  </w:style>
  <w:style w:type="paragraph" w:customStyle="1" w:styleId="89681A8BE7FA411FA9E11E5F8A6DEA49">
    <w:name w:val="89681A8BE7FA411FA9E11E5F8A6DEA49"/>
    <w:rsid w:val="000F2107"/>
  </w:style>
  <w:style w:type="paragraph" w:customStyle="1" w:styleId="BD62DC4AEA574E609DBE759E83F963D6">
    <w:name w:val="BD62DC4AEA574E609DBE759E83F963D6"/>
    <w:rsid w:val="000F2107"/>
  </w:style>
  <w:style w:type="paragraph" w:customStyle="1" w:styleId="9565BE9FD56648A1AC8D87E68FED5917">
    <w:name w:val="9565BE9FD56648A1AC8D87E68FED5917"/>
    <w:rsid w:val="000F2107"/>
  </w:style>
  <w:style w:type="paragraph" w:customStyle="1" w:styleId="0F49A9145B784D589389FE6B3558A70A">
    <w:name w:val="0F49A9145B784D589389FE6B3558A70A"/>
    <w:rsid w:val="000F2107"/>
  </w:style>
  <w:style w:type="paragraph" w:customStyle="1" w:styleId="7BD08183DC9940CE82CB25C2BE1D5EA2">
    <w:name w:val="7BD08183DC9940CE82CB25C2BE1D5EA2"/>
    <w:rsid w:val="000F2107"/>
  </w:style>
  <w:style w:type="paragraph" w:customStyle="1" w:styleId="4CD23D6EF06647E1B069BD86B96DDAEA">
    <w:name w:val="4CD23D6EF06647E1B069BD86B96DDAEA"/>
    <w:rsid w:val="000F2107"/>
  </w:style>
  <w:style w:type="paragraph" w:customStyle="1" w:styleId="A6A1AF6B4A6B4215B045B171094A7276">
    <w:name w:val="A6A1AF6B4A6B4215B045B171094A7276"/>
    <w:rsid w:val="000F2107"/>
  </w:style>
  <w:style w:type="paragraph" w:customStyle="1" w:styleId="76531785755E469286538F474A0AE9C5">
    <w:name w:val="76531785755E469286538F474A0AE9C5"/>
    <w:rsid w:val="000F2107"/>
  </w:style>
  <w:style w:type="paragraph" w:customStyle="1" w:styleId="B5329D4E7D174AF0AFB5C8DAA321F29D">
    <w:name w:val="B5329D4E7D174AF0AFB5C8DAA321F29D"/>
    <w:rsid w:val="000F21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Fairley</dc:creator>
  <cp:keywords/>
  <dc:description/>
  <cp:lastModifiedBy>Bethany Fairley</cp:lastModifiedBy>
  <cp:revision>9</cp:revision>
  <dcterms:created xsi:type="dcterms:W3CDTF">2017-05-09T12:53:00Z</dcterms:created>
  <dcterms:modified xsi:type="dcterms:W3CDTF">2017-05-09T12:56:00Z</dcterms:modified>
</cp:coreProperties>
</file>