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A5C" w:rsidRDefault="00075A5C" w:rsidP="00075A5C">
      <w:pPr>
        <w:jc w:val="both"/>
        <w:rPr>
          <w:rFonts w:ascii="Arial" w:hAnsi="Arial" w:cs="Arial"/>
          <w:sz w:val="24"/>
          <w:szCs w:val="24"/>
        </w:rPr>
      </w:pPr>
      <w:r>
        <w:rPr>
          <w:rFonts w:ascii="Arial" w:hAnsi="Arial" w:cs="Arial"/>
          <w:sz w:val="24"/>
          <w:szCs w:val="24"/>
        </w:rPr>
        <w:t>Dear Rachael,</w:t>
      </w:r>
    </w:p>
    <w:p w:rsidR="00075A5C" w:rsidRDefault="00075A5C" w:rsidP="00075A5C">
      <w:pPr>
        <w:jc w:val="both"/>
        <w:rPr>
          <w:rFonts w:ascii="Arial" w:hAnsi="Arial" w:cs="Arial"/>
          <w:sz w:val="24"/>
          <w:szCs w:val="24"/>
        </w:rPr>
      </w:pPr>
    </w:p>
    <w:p w:rsidR="00075A5C" w:rsidRDefault="00075A5C" w:rsidP="00075A5C">
      <w:pPr>
        <w:jc w:val="both"/>
        <w:rPr>
          <w:rFonts w:ascii="Arial" w:hAnsi="Arial" w:cs="Arial"/>
          <w:b/>
          <w:bCs/>
          <w:sz w:val="24"/>
          <w:szCs w:val="24"/>
        </w:rPr>
      </w:pPr>
      <w:r>
        <w:rPr>
          <w:rFonts w:ascii="Arial" w:hAnsi="Arial" w:cs="Arial"/>
          <w:b/>
          <w:bCs/>
          <w:sz w:val="24"/>
          <w:szCs w:val="24"/>
        </w:rPr>
        <w:t xml:space="preserve">APP/16/00921  |  Demolition of the single storey shop, two-storey office building and associated outbuildings. Erection of 4No. houses (3x 3No. bedrooms and 1x 2No. bedrooms) fronting onto Queen Street and associated parking and erection of 2No. detached dwellings (4No. bedrooms) fronting onto to the Mill Pond with associated parking and access from Queen Street.  |  Dolphin Quay, Queen Street, </w:t>
      </w:r>
      <w:proofErr w:type="spellStart"/>
      <w:r>
        <w:rPr>
          <w:rFonts w:ascii="Arial" w:hAnsi="Arial" w:cs="Arial"/>
          <w:b/>
          <w:bCs/>
          <w:sz w:val="24"/>
          <w:szCs w:val="24"/>
        </w:rPr>
        <w:t>Emsworth</w:t>
      </w:r>
      <w:proofErr w:type="spellEnd"/>
      <w:r>
        <w:rPr>
          <w:rFonts w:ascii="Arial" w:hAnsi="Arial" w:cs="Arial"/>
          <w:b/>
          <w:bCs/>
          <w:sz w:val="24"/>
          <w:szCs w:val="24"/>
        </w:rPr>
        <w:t xml:space="preserve"> 17.0155</w:t>
      </w:r>
    </w:p>
    <w:p w:rsidR="00075A5C" w:rsidRDefault="00075A5C" w:rsidP="00075A5C">
      <w:pPr>
        <w:jc w:val="both"/>
        <w:rPr>
          <w:rFonts w:ascii="Arial" w:hAnsi="Arial" w:cs="Arial"/>
          <w:sz w:val="24"/>
          <w:szCs w:val="24"/>
        </w:rPr>
      </w:pPr>
    </w:p>
    <w:p w:rsidR="00075A5C" w:rsidRDefault="00075A5C" w:rsidP="00075A5C">
      <w:pPr>
        <w:jc w:val="both"/>
        <w:rPr>
          <w:rFonts w:ascii="Arial" w:hAnsi="Arial" w:cs="Arial"/>
          <w:sz w:val="24"/>
          <w:szCs w:val="24"/>
        </w:rPr>
      </w:pPr>
      <w:r>
        <w:rPr>
          <w:rFonts w:ascii="Arial" w:hAnsi="Arial" w:cs="Arial"/>
          <w:sz w:val="24"/>
          <w:szCs w:val="24"/>
        </w:rPr>
        <w:t xml:space="preserve">Thank you for consulting me on this application. </w:t>
      </w:r>
    </w:p>
    <w:p w:rsidR="00075A5C" w:rsidRDefault="00075A5C" w:rsidP="00075A5C">
      <w:pPr>
        <w:jc w:val="both"/>
        <w:rPr>
          <w:rFonts w:ascii="Arial" w:hAnsi="Arial" w:cs="Arial"/>
          <w:sz w:val="24"/>
          <w:szCs w:val="24"/>
        </w:rPr>
      </w:pPr>
    </w:p>
    <w:p w:rsidR="00075A5C" w:rsidRDefault="00075A5C" w:rsidP="00075A5C">
      <w:pPr>
        <w:jc w:val="both"/>
        <w:rPr>
          <w:rFonts w:ascii="Arial" w:hAnsi="Arial" w:cs="Arial"/>
          <w:sz w:val="24"/>
          <w:szCs w:val="24"/>
        </w:rPr>
      </w:pPr>
      <w:r>
        <w:rPr>
          <w:rFonts w:ascii="Arial" w:hAnsi="Arial" w:cs="Arial"/>
          <w:sz w:val="24"/>
          <w:szCs w:val="24"/>
        </w:rPr>
        <w:t xml:space="preserve">The application is accompanied by an Updating Ecological Assessment (ECOSA, August 2016). The site is essentially </w:t>
      </w:r>
      <w:proofErr w:type="spellStart"/>
      <w:r>
        <w:rPr>
          <w:rFonts w:ascii="Arial" w:hAnsi="Arial" w:cs="Arial"/>
          <w:sz w:val="24"/>
          <w:szCs w:val="24"/>
        </w:rPr>
        <w:t>unvegetated</w:t>
      </w:r>
      <w:proofErr w:type="spellEnd"/>
      <w:r>
        <w:rPr>
          <w:rFonts w:ascii="Arial" w:hAnsi="Arial" w:cs="Arial"/>
          <w:sz w:val="24"/>
          <w:szCs w:val="24"/>
        </w:rPr>
        <w:t xml:space="preserve"> (except few areas of sparse herbaceous vegetation and saplings) and so the ecological constraints within the site boundaries are minimal. Bat surveys have revealed no roosting activity and only a limited amount of general bat foraging activity. I am content that, on-site, the submitted ecological information provides a solid evidence base and that no further work is necessary.</w:t>
      </w:r>
    </w:p>
    <w:p w:rsidR="00075A5C" w:rsidRDefault="00075A5C" w:rsidP="00075A5C">
      <w:pPr>
        <w:jc w:val="both"/>
        <w:rPr>
          <w:rFonts w:ascii="Arial" w:hAnsi="Arial" w:cs="Arial"/>
          <w:sz w:val="24"/>
          <w:szCs w:val="24"/>
          <w:lang w:eastAsia="en-GB"/>
        </w:rPr>
      </w:pPr>
    </w:p>
    <w:p w:rsidR="00075A5C" w:rsidRDefault="00075A5C" w:rsidP="00075A5C">
      <w:pPr>
        <w:jc w:val="both"/>
        <w:rPr>
          <w:rFonts w:ascii="Arial" w:hAnsi="Arial" w:cs="Arial"/>
          <w:sz w:val="24"/>
          <w:szCs w:val="24"/>
          <w:lang w:eastAsia="en-GB"/>
        </w:rPr>
      </w:pPr>
      <w:r>
        <w:rPr>
          <w:rFonts w:ascii="Arial" w:hAnsi="Arial" w:cs="Arial"/>
          <w:sz w:val="24"/>
          <w:szCs w:val="24"/>
          <w:lang w:eastAsia="en-GB"/>
        </w:rPr>
        <w:t xml:space="preserve">The site is in very close proximity (c.200m) to Chichester &amp; </w:t>
      </w:r>
      <w:proofErr w:type="spellStart"/>
      <w:r>
        <w:rPr>
          <w:rFonts w:ascii="Arial" w:hAnsi="Arial" w:cs="Arial"/>
          <w:sz w:val="24"/>
          <w:szCs w:val="24"/>
          <w:lang w:eastAsia="en-GB"/>
        </w:rPr>
        <w:t>Langstone</w:t>
      </w:r>
      <w:proofErr w:type="spellEnd"/>
      <w:r>
        <w:rPr>
          <w:rFonts w:ascii="Arial" w:hAnsi="Arial" w:cs="Arial"/>
          <w:sz w:val="24"/>
          <w:szCs w:val="24"/>
          <w:lang w:eastAsia="en-GB"/>
        </w:rPr>
        <w:t xml:space="preserve"> Harbours Special Protection Area (SPA) and </w:t>
      </w:r>
      <w:proofErr w:type="spellStart"/>
      <w:r>
        <w:rPr>
          <w:rFonts w:ascii="Arial" w:hAnsi="Arial" w:cs="Arial"/>
          <w:sz w:val="24"/>
          <w:szCs w:val="24"/>
          <w:lang w:eastAsia="en-GB"/>
        </w:rPr>
        <w:t>Ramsar</w:t>
      </w:r>
      <w:proofErr w:type="spellEnd"/>
      <w:r>
        <w:rPr>
          <w:rFonts w:ascii="Arial" w:hAnsi="Arial" w:cs="Arial"/>
          <w:sz w:val="24"/>
          <w:szCs w:val="24"/>
          <w:lang w:eastAsia="en-GB"/>
        </w:rPr>
        <w:t xml:space="preserve"> site, Solent Maritime Special Area of Conservation (SAC) and </w:t>
      </w:r>
      <w:proofErr w:type="spellStart"/>
      <w:r>
        <w:rPr>
          <w:rFonts w:ascii="Arial" w:hAnsi="Arial" w:cs="Arial"/>
          <w:sz w:val="24"/>
          <w:szCs w:val="24"/>
          <w:lang w:eastAsia="en-GB"/>
        </w:rPr>
        <w:t>Langstone</w:t>
      </w:r>
      <w:proofErr w:type="spellEnd"/>
      <w:r>
        <w:rPr>
          <w:rFonts w:ascii="Arial" w:hAnsi="Arial" w:cs="Arial"/>
          <w:sz w:val="24"/>
          <w:szCs w:val="24"/>
          <w:lang w:eastAsia="en-GB"/>
        </w:rPr>
        <w:t xml:space="preserve"> Harbour Site of Special Scientific Interest (SSSI). These sites are designated for their nationally- and internationally-important ecology and are thus extremely sensitive to potential impacts arising from development works in such close proximity.</w:t>
      </w:r>
    </w:p>
    <w:p w:rsidR="00075A5C" w:rsidRDefault="00075A5C" w:rsidP="00075A5C">
      <w:pPr>
        <w:jc w:val="both"/>
        <w:rPr>
          <w:rFonts w:ascii="Arial" w:hAnsi="Arial" w:cs="Arial"/>
          <w:sz w:val="24"/>
          <w:szCs w:val="24"/>
          <w:lang w:eastAsia="en-GB"/>
        </w:rPr>
      </w:pPr>
    </w:p>
    <w:p w:rsidR="00075A5C" w:rsidRDefault="00075A5C" w:rsidP="00075A5C">
      <w:pPr>
        <w:jc w:val="both"/>
        <w:rPr>
          <w:rFonts w:ascii="Arial" w:hAnsi="Arial" w:cs="Arial"/>
          <w:sz w:val="24"/>
          <w:szCs w:val="24"/>
          <w:lang w:eastAsia="en-GB"/>
        </w:rPr>
      </w:pPr>
      <w:r>
        <w:rPr>
          <w:rFonts w:ascii="Arial" w:hAnsi="Arial" w:cs="Arial"/>
          <w:sz w:val="24"/>
          <w:szCs w:val="24"/>
          <w:lang w:eastAsia="en-GB"/>
        </w:rPr>
        <w:t>Whilst there are not to be any direct impacts to these sites (in terms of land-take), there is a real possibility of indirect impacts arising from the proposed works. In particular, there is potential for pollution (e.g. fuels and other inorganic substances, dust, litter, run-off) entering the designated sites (via the Mill Pond) and for disturbance to the populations of birds which utilise the sites (e.g. through the use of breaking equipment, heavy plant, other machinery and general construction noise).</w:t>
      </w:r>
    </w:p>
    <w:p w:rsidR="00075A5C" w:rsidRDefault="00075A5C" w:rsidP="00075A5C">
      <w:pPr>
        <w:jc w:val="both"/>
        <w:rPr>
          <w:rFonts w:ascii="Arial" w:hAnsi="Arial" w:cs="Arial"/>
          <w:sz w:val="24"/>
          <w:szCs w:val="24"/>
          <w:lang w:eastAsia="en-GB"/>
        </w:rPr>
      </w:pPr>
    </w:p>
    <w:p w:rsidR="00075A5C" w:rsidRDefault="00075A5C" w:rsidP="00075A5C">
      <w:pPr>
        <w:jc w:val="both"/>
        <w:rPr>
          <w:rFonts w:ascii="Arial" w:hAnsi="Arial" w:cs="Arial"/>
          <w:sz w:val="24"/>
          <w:szCs w:val="24"/>
          <w:lang w:eastAsia="en-GB"/>
        </w:rPr>
      </w:pPr>
      <w:r>
        <w:rPr>
          <w:rFonts w:ascii="Arial" w:hAnsi="Arial" w:cs="Arial"/>
          <w:sz w:val="24"/>
          <w:szCs w:val="24"/>
          <w:lang w:eastAsia="en-GB"/>
        </w:rPr>
        <w:t>Therefore, it is imperative that the applicant is able to ensure that no such damage/disturbance occurs throughout the entire timeframe of the proposed works and post-development. Impacts such as diffuse pollution can occur at any time, whilst impacts to birds are most likely during the period October to March inclusive.</w:t>
      </w:r>
    </w:p>
    <w:p w:rsidR="00075A5C" w:rsidRDefault="00075A5C" w:rsidP="00075A5C">
      <w:pPr>
        <w:jc w:val="both"/>
        <w:rPr>
          <w:rFonts w:ascii="Arial" w:hAnsi="Arial" w:cs="Arial"/>
          <w:sz w:val="24"/>
          <w:szCs w:val="24"/>
          <w:lang w:eastAsia="en-GB"/>
        </w:rPr>
      </w:pPr>
    </w:p>
    <w:p w:rsidR="00075A5C" w:rsidRDefault="00075A5C" w:rsidP="00075A5C">
      <w:pPr>
        <w:jc w:val="both"/>
        <w:rPr>
          <w:rFonts w:ascii="Arial" w:hAnsi="Arial" w:cs="Arial"/>
          <w:sz w:val="24"/>
          <w:szCs w:val="24"/>
          <w:lang w:eastAsia="en-GB"/>
        </w:rPr>
      </w:pPr>
      <w:r>
        <w:rPr>
          <w:rFonts w:ascii="Arial" w:hAnsi="Arial" w:cs="Arial"/>
          <w:sz w:val="24"/>
          <w:szCs w:val="24"/>
          <w:lang w:eastAsia="en-GB"/>
        </w:rPr>
        <w:t>I suggest that a Construction Environment Management Plan is submitted prior to commencement, detailing measures to mitigate any potential impacts to the adjacent sensitive sites. If you are minded to grant permission can I suggest that this is secured by condition.</w:t>
      </w:r>
    </w:p>
    <w:p w:rsidR="00075A5C" w:rsidRDefault="00075A5C" w:rsidP="00075A5C">
      <w:pPr>
        <w:jc w:val="both"/>
        <w:rPr>
          <w:rFonts w:ascii="Arial" w:hAnsi="Arial" w:cs="Arial"/>
          <w:sz w:val="24"/>
          <w:szCs w:val="24"/>
          <w:lang w:eastAsia="en-GB"/>
        </w:rPr>
      </w:pPr>
    </w:p>
    <w:p w:rsidR="00075A5C" w:rsidRDefault="00075A5C" w:rsidP="00075A5C">
      <w:pPr>
        <w:jc w:val="both"/>
        <w:rPr>
          <w:rFonts w:ascii="Arial" w:hAnsi="Arial" w:cs="Arial"/>
          <w:sz w:val="24"/>
          <w:szCs w:val="24"/>
        </w:rPr>
      </w:pPr>
      <w:r>
        <w:rPr>
          <w:rFonts w:ascii="Arial" w:hAnsi="Arial" w:cs="Arial"/>
          <w:i/>
          <w:iCs/>
          <w:sz w:val="24"/>
          <w:szCs w:val="24"/>
        </w:rPr>
        <w:t xml:space="preserve">Prior to the commencement of development activities, a Construction Environment Management Plan (CEMP) shall be submitted for approval to the Local Planning Authority. The CEMP shall include details of all measures to protect the adjacent nationally- and internationally-designated nature conservation sites. Development shall proceed in strict accordance with the approved CEMP. Reason: to protect biodiversity in accordance with the Conservation Regulations 2010, Wildlife &amp; </w:t>
      </w:r>
      <w:r>
        <w:rPr>
          <w:rFonts w:ascii="Arial" w:hAnsi="Arial" w:cs="Arial"/>
          <w:i/>
          <w:iCs/>
          <w:sz w:val="24"/>
          <w:szCs w:val="24"/>
        </w:rPr>
        <w:lastRenderedPageBreak/>
        <w:t>Countryside Act 1981, the NERC Act (2006), NPPF and with and with Policy CS 11 of the Havant Borough Core Strategy March 2011</w:t>
      </w:r>
      <w:r>
        <w:rPr>
          <w:rFonts w:ascii="Arial" w:hAnsi="Arial" w:cs="Arial"/>
          <w:sz w:val="24"/>
          <w:szCs w:val="24"/>
        </w:rPr>
        <w:t>.</w:t>
      </w:r>
    </w:p>
    <w:p w:rsidR="00075A5C" w:rsidRDefault="00075A5C" w:rsidP="00075A5C">
      <w:pPr>
        <w:jc w:val="both"/>
        <w:rPr>
          <w:rFonts w:ascii="Arial" w:hAnsi="Arial" w:cs="Arial"/>
          <w:sz w:val="24"/>
          <w:szCs w:val="24"/>
          <w:lang w:eastAsia="en-GB"/>
        </w:rPr>
      </w:pPr>
    </w:p>
    <w:p w:rsidR="00075A5C" w:rsidRDefault="00075A5C" w:rsidP="00075A5C">
      <w:pPr>
        <w:jc w:val="both"/>
        <w:rPr>
          <w:rFonts w:ascii="Arial" w:hAnsi="Arial" w:cs="Arial"/>
          <w:sz w:val="24"/>
          <w:szCs w:val="24"/>
        </w:rPr>
      </w:pPr>
      <w:r>
        <w:rPr>
          <w:rFonts w:ascii="Arial" w:hAnsi="Arial" w:cs="Arial"/>
          <w:sz w:val="24"/>
          <w:szCs w:val="24"/>
        </w:rPr>
        <w:t>If you have any queries please don’t hesitate to contact me.</w:t>
      </w:r>
    </w:p>
    <w:p w:rsidR="00075A5C" w:rsidRDefault="00075A5C" w:rsidP="00075A5C">
      <w:pPr>
        <w:jc w:val="both"/>
        <w:rPr>
          <w:rFonts w:ascii="Arial" w:hAnsi="Arial" w:cs="Arial"/>
          <w:sz w:val="24"/>
          <w:szCs w:val="24"/>
        </w:rPr>
      </w:pPr>
    </w:p>
    <w:p w:rsidR="00075A5C" w:rsidRDefault="00075A5C" w:rsidP="00075A5C">
      <w:pPr>
        <w:jc w:val="both"/>
        <w:rPr>
          <w:rFonts w:ascii="Arial" w:hAnsi="Arial" w:cs="Arial"/>
          <w:sz w:val="24"/>
          <w:szCs w:val="24"/>
        </w:rPr>
      </w:pPr>
      <w:r>
        <w:rPr>
          <w:rFonts w:ascii="Arial" w:hAnsi="Arial" w:cs="Arial"/>
          <w:sz w:val="24"/>
          <w:szCs w:val="24"/>
        </w:rPr>
        <w:t>Kind regards,</w:t>
      </w:r>
    </w:p>
    <w:p w:rsidR="00075A5C" w:rsidRDefault="00075A5C" w:rsidP="00075A5C">
      <w:pPr>
        <w:jc w:val="both"/>
        <w:rPr>
          <w:rFonts w:ascii="Arial" w:hAnsi="Arial" w:cs="Arial"/>
          <w:sz w:val="24"/>
          <w:szCs w:val="24"/>
        </w:rPr>
      </w:pPr>
    </w:p>
    <w:p w:rsidR="00075A5C" w:rsidRDefault="00075A5C" w:rsidP="00075A5C">
      <w:pPr>
        <w:jc w:val="both"/>
        <w:rPr>
          <w:rFonts w:ascii="Arial" w:hAnsi="Arial" w:cs="Arial"/>
          <w:sz w:val="24"/>
          <w:szCs w:val="24"/>
        </w:rPr>
      </w:pPr>
      <w:r>
        <w:rPr>
          <w:rFonts w:ascii="Arial" w:hAnsi="Arial" w:cs="Arial"/>
          <w:sz w:val="24"/>
          <w:szCs w:val="24"/>
        </w:rPr>
        <w:t>Tristan</w:t>
      </w:r>
    </w:p>
    <w:p w:rsidR="00075A5C" w:rsidRDefault="00075A5C" w:rsidP="00075A5C">
      <w:pPr>
        <w:jc w:val="both"/>
        <w:rPr>
          <w:rFonts w:ascii="Arial" w:hAnsi="Arial" w:cs="Arial"/>
          <w:sz w:val="24"/>
          <w:szCs w:val="24"/>
        </w:rPr>
      </w:pPr>
    </w:p>
    <w:p w:rsidR="00075A5C" w:rsidRDefault="00075A5C" w:rsidP="00075A5C">
      <w:pPr>
        <w:rPr>
          <w:rFonts w:ascii="Arial" w:hAnsi="Arial" w:cs="Arial"/>
          <w:sz w:val="24"/>
          <w:szCs w:val="24"/>
          <w:lang w:eastAsia="en-GB"/>
        </w:rPr>
      </w:pPr>
      <w:r>
        <w:rPr>
          <w:rFonts w:ascii="Arial" w:hAnsi="Arial" w:cs="Arial"/>
          <w:b/>
          <w:bCs/>
          <w:sz w:val="24"/>
          <w:szCs w:val="24"/>
          <w:lang w:eastAsia="en-GB"/>
        </w:rPr>
        <w:t>Tristan Norton</w:t>
      </w:r>
      <w:r>
        <w:rPr>
          <w:rFonts w:ascii="Arial" w:hAnsi="Arial" w:cs="Arial"/>
          <w:sz w:val="24"/>
          <w:szCs w:val="24"/>
          <w:lang w:eastAsia="en-GB"/>
        </w:rPr>
        <w:t xml:space="preserve"> </w:t>
      </w:r>
    </w:p>
    <w:p w:rsidR="00075A5C" w:rsidRDefault="00075A5C" w:rsidP="00075A5C">
      <w:pPr>
        <w:spacing w:after="240"/>
        <w:rPr>
          <w:rFonts w:ascii="Arial" w:hAnsi="Arial" w:cs="Arial"/>
          <w:sz w:val="24"/>
          <w:szCs w:val="24"/>
          <w:lang w:eastAsia="en-GB"/>
        </w:rPr>
      </w:pPr>
      <w:r>
        <w:rPr>
          <w:sz w:val="24"/>
          <w:szCs w:val="24"/>
          <w:lang w:eastAsia="en-GB"/>
        </w:rPr>
        <w:br/>
      </w:r>
      <w:r>
        <w:rPr>
          <w:rFonts w:ascii="Arial" w:hAnsi="Arial" w:cs="Arial"/>
          <w:b/>
          <w:bCs/>
          <w:sz w:val="24"/>
          <w:szCs w:val="24"/>
          <w:lang w:eastAsia="en-GB"/>
        </w:rPr>
        <w:t>Senior Ecologist</w:t>
      </w:r>
      <w:r>
        <w:rPr>
          <w:sz w:val="24"/>
          <w:szCs w:val="24"/>
          <w:lang w:eastAsia="en-GB"/>
        </w:rPr>
        <w:t xml:space="preserve"> </w:t>
      </w:r>
      <w:r>
        <w:rPr>
          <w:sz w:val="24"/>
          <w:szCs w:val="24"/>
          <w:lang w:eastAsia="en-GB"/>
        </w:rPr>
        <w:br/>
      </w:r>
      <w:r>
        <w:rPr>
          <w:rFonts w:ascii="Arial" w:hAnsi="Arial" w:cs="Arial"/>
          <w:b/>
          <w:bCs/>
          <w:sz w:val="24"/>
          <w:szCs w:val="24"/>
          <w:lang w:eastAsia="en-GB"/>
        </w:rPr>
        <w:t>Ecology Team</w:t>
      </w:r>
      <w:r>
        <w:rPr>
          <w:rFonts w:ascii="Arial" w:hAnsi="Arial" w:cs="Arial"/>
          <w:sz w:val="24"/>
          <w:szCs w:val="24"/>
          <w:lang w:eastAsia="en-GB"/>
        </w:rPr>
        <w:t xml:space="preserve"> </w:t>
      </w:r>
    </w:p>
    <w:p w:rsidR="00075A5C" w:rsidRDefault="00075A5C" w:rsidP="00075A5C">
      <w:pPr>
        <w:rPr>
          <w:rFonts w:ascii="Arial" w:hAnsi="Arial" w:cs="Arial"/>
          <w:sz w:val="24"/>
          <w:szCs w:val="24"/>
          <w:lang w:eastAsia="en-GB"/>
        </w:rPr>
      </w:pPr>
      <w:r>
        <w:rPr>
          <w:rFonts w:ascii="Arial" w:hAnsi="Arial" w:cs="Arial"/>
          <w:sz w:val="24"/>
          <w:szCs w:val="24"/>
          <w:lang w:eastAsia="en-GB"/>
        </w:rPr>
        <w:t>Specialist Environment Services</w:t>
      </w:r>
    </w:p>
    <w:p w:rsidR="00075A5C" w:rsidRDefault="00075A5C" w:rsidP="00075A5C">
      <w:pPr>
        <w:rPr>
          <w:lang w:eastAsia="en-GB"/>
        </w:rPr>
      </w:pPr>
      <w:r>
        <w:rPr>
          <w:rFonts w:ascii="Arial" w:hAnsi="Arial" w:cs="Arial"/>
          <w:sz w:val="24"/>
          <w:szCs w:val="24"/>
          <w:lang w:eastAsia="en-GB"/>
        </w:rPr>
        <w:t xml:space="preserve">Economy, Transport and Environment Department </w:t>
      </w:r>
      <w:r>
        <w:rPr>
          <w:sz w:val="24"/>
          <w:szCs w:val="24"/>
          <w:lang w:eastAsia="en-GB"/>
        </w:rPr>
        <w:br/>
      </w:r>
      <w:r>
        <w:rPr>
          <w:rFonts w:ascii="Arial" w:hAnsi="Arial" w:cs="Arial"/>
          <w:sz w:val="24"/>
          <w:szCs w:val="24"/>
          <w:lang w:eastAsia="en-GB"/>
        </w:rPr>
        <w:t xml:space="preserve">Hampshire County Council </w:t>
      </w:r>
      <w:r>
        <w:rPr>
          <w:sz w:val="24"/>
          <w:szCs w:val="24"/>
          <w:lang w:eastAsia="en-GB"/>
        </w:rPr>
        <w:br/>
      </w:r>
      <w:r>
        <w:rPr>
          <w:rFonts w:ascii="Arial" w:hAnsi="Arial" w:cs="Arial"/>
          <w:sz w:val="24"/>
          <w:szCs w:val="24"/>
          <w:lang w:eastAsia="en-GB"/>
        </w:rPr>
        <w:t xml:space="preserve">Elizabeth II Court West </w:t>
      </w:r>
      <w:r>
        <w:rPr>
          <w:sz w:val="24"/>
          <w:szCs w:val="24"/>
          <w:lang w:eastAsia="en-GB"/>
        </w:rPr>
        <w:br/>
      </w:r>
      <w:r>
        <w:rPr>
          <w:rFonts w:ascii="Arial" w:hAnsi="Arial" w:cs="Arial"/>
          <w:sz w:val="24"/>
          <w:szCs w:val="24"/>
          <w:lang w:eastAsia="en-GB"/>
        </w:rPr>
        <w:t xml:space="preserve">The Castle, Winchester </w:t>
      </w:r>
      <w:r>
        <w:rPr>
          <w:sz w:val="24"/>
          <w:szCs w:val="24"/>
          <w:lang w:eastAsia="en-GB"/>
        </w:rPr>
        <w:br/>
      </w:r>
      <w:r>
        <w:rPr>
          <w:rFonts w:ascii="Arial" w:hAnsi="Arial" w:cs="Arial"/>
          <w:sz w:val="24"/>
          <w:szCs w:val="24"/>
          <w:lang w:eastAsia="en-GB"/>
        </w:rPr>
        <w:t xml:space="preserve">Hampshire SO23 8UD </w:t>
      </w:r>
      <w:r>
        <w:rPr>
          <w:sz w:val="24"/>
          <w:szCs w:val="24"/>
          <w:lang w:eastAsia="en-GB"/>
        </w:rPr>
        <w:br/>
      </w:r>
      <w:r>
        <w:rPr>
          <w:rFonts w:ascii="Arial" w:hAnsi="Arial" w:cs="Arial"/>
          <w:sz w:val="24"/>
          <w:szCs w:val="24"/>
          <w:lang w:eastAsia="en-GB"/>
        </w:rPr>
        <w:t xml:space="preserve">Direct Line: 01962 832335 </w:t>
      </w:r>
      <w:r>
        <w:rPr>
          <w:sz w:val="24"/>
          <w:szCs w:val="24"/>
          <w:lang w:eastAsia="en-GB"/>
        </w:rPr>
        <w:br/>
      </w:r>
      <w:r>
        <w:rPr>
          <w:rFonts w:ascii="Arial" w:hAnsi="Arial" w:cs="Arial"/>
          <w:sz w:val="24"/>
          <w:szCs w:val="24"/>
          <w:lang w:eastAsia="en-GB"/>
        </w:rPr>
        <w:t xml:space="preserve">E-mail: </w:t>
      </w:r>
      <w:hyperlink r:id="rId5" w:history="1">
        <w:r>
          <w:rPr>
            <w:rStyle w:val="Hyperlink"/>
            <w:rFonts w:ascii="Arial" w:hAnsi="Arial" w:cs="Arial"/>
            <w:sz w:val="24"/>
            <w:szCs w:val="24"/>
            <w:lang w:eastAsia="en-GB"/>
          </w:rPr>
          <w:t>tristan.norton@hants.gov.uk</w:t>
        </w:r>
      </w:hyperlink>
      <w:r>
        <w:rPr>
          <w:rFonts w:ascii="Arial" w:hAnsi="Arial" w:cs="Arial"/>
          <w:sz w:val="24"/>
          <w:szCs w:val="24"/>
          <w:lang w:eastAsia="en-GB"/>
        </w:rPr>
        <w:t xml:space="preserve">; </w:t>
      </w:r>
      <w:hyperlink r:id="rId6" w:history="1">
        <w:r>
          <w:rPr>
            <w:rStyle w:val="Hyperlink"/>
            <w:rFonts w:ascii="Arial" w:hAnsi="Arial" w:cs="Arial"/>
            <w:sz w:val="24"/>
            <w:szCs w:val="24"/>
            <w:lang w:eastAsia="en-GB"/>
          </w:rPr>
          <w:t>www.hants.gov.uk/biodiversity</w:t>
        </w:r>
      </w:hyperlink>
      <w:r>
        <w:rPr>
          <w:rFonts w:ascii="Arial" w:hAnsi="Arial" w:cs="Arial"/>
          <w:sz w:val="24"/>
          <w:szCs w:val="24"/>
          <w:lang w:eastAsia="en-GB"/>
        </w:rPr>
        <w:t xml:space="preserve"> </w:t>
      </w:r>
    </w:p>
    <w:p w:rsidR="00075A5C" w:rsidRDefault="00075A5C" w:rsidP="00075A5C">
      <w:pPr>
        <w:rPr>
          <w:lang w:eastAsia="en-GB"/>
        </w:rPr>
      </w:pPr>
    </w:p>
    <w:p w:rsidR="00075A5C" w:rsidRDefault="00075A5C" w:rsidP="00075A5C">
      <w:pPr>
        <w:rPr>
          <w:color w:val="0000FF"/>
          <w:lang w:eastAsia="en-GB"/>
        </w:rPr>
      </w:pPr>
      <w:r>
        <w:rPr>
          <w:noProof/>
          <w:color w:val="0000FF"/>
          <w:lang w:eastAsia="en-GB"/>
        </w:rPr>
        <w:drawing>
          <wp:inline distT="0" distB="0" distL="0" distR="0">
            <wp:extent cx="4495800" cy="895350"/>
            <wp:effectExtent l="0" t="0" r="0" b="0"/>
            <wp:docPr id="1" name="Picture 1" descr="HS e-sig - environment and planning - v3_(HF00001152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 e-sig - environment and planning - v3_(HF000011521718)"/>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4495800" cy="895350"/>
                    </a:xfrm>
                    <a:prstGeom prst="rect">
                      <a:avLst/>
                    </a:prstGeom>
                    <a:noFill/>
                    <a:ln>
                      <a:noFill/>
                    </a:ln>
                  </pic:spPr>
                </pic:pic>
              </a:graphicData>
            </a:graphic>
          </wp:inline>
        </w:drawing>
      </w:r>
    </w:p>
    <w:p w:rsidR="00075A5C" w:rsidRDefault="00075A5C" w:rsidP="00075A5C">
      <w:pPr>
        <w:spacing w:line="288" w:lineRule="auto"/>
        <w:rPr>
          <w:rFonts w:ascii="Arial" w:hAnsi="Arial" w:cs="Arial"/>
          <w:b/>
          <w:bCs/>
        </w:rPr>
      </w:pPr>
      <w:r>
        <w:rPr>
          <w:rFonts w:ascii="Arial" w:hAnsi="Arial" w:cs="Arial"/>
          <w:b/>
          <w:bCs/>
        </w:rPr>
        <w:t xml:space="preserve">Hampshire Services offers a range of professional consultancy services to partner organisations. </w:t>
      </w:r>
    </w:p>
    <w:p w:rsidR="00075A5C" w:rsidRDefault="00075A5C" w:rsidP="00075A5C">
      <w:pPr>
        <w:spacing w:line="288" w:lineRule="auto"/>
        <w:rPr>
          <w:rFonts w:ascii="Arial" w:hAnsi="Arial" w:cs="Arial"/>
          <w:lang w:eastAsia="en-GB"/>
        </w:rPr>
      </w:pPr>
      <w:r>
        <w:rPr>
          <w:rFonts w:ascii="Arial" w:hAnsi="Arial" w:cs="Arial"/>
          <w:lang w:eastAsia="en-GB"/>
        </w:rPr>
        <w:t>Specialist Environment Services provides data, advice and assessments for ecology, heritage and landscape.</w:t>
      </w:r>
    </w:p>
    <w:p w:rsidR="00075A5C" w:rsidRDefault="00075A5C" w:rsidP="00075A5C">
      <w:pPr>
        <w:spacing w:line="288" w:lineRule="auto"/>
        <w:rPr>
          <w:rFonts w:ascii="Arial" w:hAnsi="Arial" w:cs="Arial"/>
        </w:rPr>
      </w:pPr>
    </w:p>
    <w:p w:rsidR="00075A5C" w:rsidRDefault="00075A5C" w:rsidP="00075A5C">
      <w:pPr>
        <w:spacing w:line="288" w:lineRule="auto"/>
        <w:rPr>
          <w:rFonts w:ascii="Webdings" w:hAnsi="Webdings"/>
          <w:color w:val="008000"/>
          <w:sz w:val="36"/>
          <w:szCs w:val="36"/>
          <w:lang w:eastAsia="en-GB"/>
        </w:rPr>
      </w:pPr>
      <w:hyperlink r:id="rId9" w:history="1">
        <w:r>
          <w:rPr>
            <w:rStyle w:val="Hyperlink"/>
            <w:rFonts w:ascii="Arial" w:hAnsi="Arial" w:cs="Arial"/>
            <w:b/>
            <w:bCs/>
            <w:color w:val="31859C"/>
          </w:rPr>
          <w:t>www.hants.gov.uk/sharedexpertise</w:t>
        </w:r>
      </w:hyperlink>
    </w:p>
    <w:p w:rsidR="00075A5C" w:rsidRDefault="00075A5C" w:rsidP="00075A5C">
      <w:pPr>
        <w:rPr>
          <w:lang w:eastAsia="en-GB"/>
        </w:rPr>
      </w:pPr>
      <w:r>
        <w:rPr>
          <w:rFonts w:ascii="Webdings" w:hAnsi="Webdings"/>
          <w:color w:val="008000"/>
          <w:sz w:val="36"/>
          <w:szCs w:val="36"/>
          <w:lang w:eastAsia="en-GB"/>
        </w:rPr>
        <w:t></w:t>
      </w:r>
      <w:r>
        <w:rPr>
          <w:rFonts w:ascii="Times New Roman" w:hAnsi="Times New Roman"/>
          <w:sz w:val="24"/>
          <w:szCs w:val="24"/>
          <w:lang w:eastAsia="en-GB"/>
        </w:rPr>
        <w:t xml:space="preserve"> </w:t>
      </w:r>
      <w:r>
        <w:rPr>
          <w:rFonts w:ascii="Arial" w:hAnsi="Arial" w:cs="Arial"/>
          <w:color w:val="008000"/>
          <w:lang w:eastAsia="en-GB"/>
        </w:rPr>
        <w:t>Please consider the environment before printing this email.</w:t>
      </w:r>
    </w:p>
    <w:p w:rsidR="00075A5C" w:rsidRDefault="00075A5C" w:rsidP="00075A5C">
      <w:pPr>
        <w:rPr>
          <w:rFonts w:ascii="Arial" w:hAnsi="Arial" w:cs="Arial"/>
          <w:sz w:val="20"/>
          <w:szCs w:val="20"/>
          <w:lang w:eastAsia="en-GB"/>
        </w:rPr>
      </w:pPr>
    </w:p>
    <w:p w:rsidR="00075A5C" w:rsidRDefault="00075A5C" w:rsidP="00075A5C">
      <w:pPr>
        <w:rPr>
          <w:rFonts w:ascii="Arial" w:hAnsi="Arial" w:cs="Arial"/>
        </w:rPr>
      </w:pPr>
      <w:r>
        <w:rPr>
          <w:rFonts w:ascii="Arial" w:hAnsi="Arial" w:cs="Arial"/>
          <w:sz w:val="20"/>
          <w:szCs w:val="20"/>
        </w:rPr>
        <w:t>Please note that this advice is given in accordance with the Service Level Agreement that has been signed between Hampshire County Council and your Council. These comments are expressed as a professional view provided to Havant Borough Council and should not, therefore, be interpreted as those of Hampshire County Council.</w:t>
      </w:r>
    </w:p>
    <w:p w:rsidR="00075A5C" w:rsidRDefault="00075A5C" w:rsidP="00075A5C">
      <w:pPr>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 This email, and any attachments, is strictly confidential and may be legally privileged. It is intended only for the addressee. If you are not the intended recipient, any disclosure, copying, distribution or other use of this communication is strictly prohibited. If you have received this message in error, please contact the sender. Any request for disclosure of this document under the Data Protection Act 1998 or Freedom of Information Act 2000 should be referred to the sender. [disclaimer id: </w:t>
      </w:r>
      <w:proofErr w:type="spellStart"/>
      <w:r>
        <w:rPr>
          <w:rFonts w:ascii="Times New Roman" w:eastAsia="Times New Roman" w:hAnsi="Times New Roman"/>
          <w:sz w:val="24"/>
          <w:szCs w:val="24"/>
          <w:lang w:eastAsia="en-GB"/>
        </w:rPr>
        <w:t>HCCStdDisclaimerExt</w:t>
      </w:r>
      <w:proofErr w:type="spellEnd"/>
      <w:r>
        <w:rPr>
          <w:rFonts w:ascii="Times New Roman" w:eastAsia="Times New Roman" w:hAnsi="Times New Roman"/>
          <w:sz w:val="24"/>
          <w:szCs w:val="24"/>
          <w:lang w:eastAsia="en-GB"/>
        </w:rPr>
        <w:t xml:space="preserve">] *** </w:t>
      </w:r>
    </w:p>
    <w:p w:rsidR="00CD28BD" w:rsidRDefault="00CD28BD">
      <w:bookmarkStart w:id="0" w:name="_GoBack"/>
      <w:bookmarkEnd w:id="0"/>
    </w:p>
    <w:sectPr w:rsidR="00CD28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A5C"/>
    <w:rsid w:val="00075A5C"/>
    <w:rsid w:val="00CD28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A5C"/>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75A5C"/>
    <w:rPr>
      <w:color w:val="0000FF"/>
      <w:u w:val="single"/>
    </w:rPr>
  </w:style>
  <w:style w:type="paragraph" w:styleId="BalloonText">
    <w:name w:val="Balloon Text"/>
    <w:basedOn w:val="Normal"/>
    <w:link w:val="BalloonTextChar"/>
    <w:uiPriority w:val="99"/>
    <w:semiHidden/>
    <w:unhideWhenUsed/>
    <w:rsid w:val="00075A5C"/>
    <w:rPr>
      <w:rFonts w:ascii="Tahoma" w:hAnsi="Tahoma" w:cs="Tahoma"/>
      <w:sz w:val="16"/>
      <w:szCs w:val="16"/>
    </w:rPr>
  </w:style>
  <w:style w:type="character" w:customStyle="1" w:styleId="BalloonTextChar">
    <w:name w:val="Balloon Text Char"/>
    <w:basedOn w:val="DefaultParagraphFont"/>
    <w:link w:val="BalloonText"/>
    <w:uiPriority w:val="99"/>
    <w:semiHidden/>
    <w:rsid w:val="00075A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A5C"/>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75A5C"/>
    <w:rPr>
      <w:color w:val="0000FF"/>
      <w:u w:val="single"/>
    </w:rPr>
  </w:style>
  <w:style w:type="paragraph" w:styleId="BalloonText">
    <w:name w:val="Balloon Text"/>
    <w:basedOn w:val="Normal"/>
    <w:link w:val="BalloonTextChar"/>
    <w:uiPriority w:val="99"/>
    <w:semiHidden/>
    <w:unhideWhenUsed/>
    <w:rsid w:val="00075A5C"/>
    <w:rPr>
      <w:rFonts w:ascii="Tahoma" w:hAnsi="Tahoma" w:cs="Tahoma"/>
      <w:sz w:val="16"/>
      <w:szCs w:val="16"/>
    </w:rPr>
  </w:style>
  <w:style w:type="character" w:customStyle="1" w:styleId="BalloonTextChar">
    <w:name w:val="Balloon Text Char"/>
    <w:basedOn w:val="DefaultParagraphFont"/>
    <w:link w:val="BalloonText"/>
    <w:uiPriority w:val="99"/>
    <w:semiHidden/>
    <w:rsid w:val="00075A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963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jpg@01D1D1F4.153957C0"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hants.gov.uk/biodiversity" TargetMode="External"/><Relationship Id="rId11" Type="http://schemas.openxmlformats.org/officeDocument/2006/relationships/theme" Target="theme/theme1.xml"/><Relationship Id="rId5" Type="http://schemas.openxmlformats.org/officeDocument/2006/relationships/hyperlink" Target="mailto:tristan.norton@hants.gov.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ants.gov.uk/sharedexperti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4854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LouiseT</dc:creator>
  <cp:lastModifiedBy>LouiseT</cp:lastModifiedBy>
  <cp:revision>1</cp:revision>
  <dcterms:created xsi:type="dcterms:W3CDTF">2017-01-20T12:21:00Z</dcterms:created>
  <dcterms:modified xsi:type="dcterms:W3CDTF">2017-01-20T12:22:00Z</dcterms:modified>
</cp:coreProperties>
</file>