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1DD6B568" w:rsidR="00741821" w:rsidRPr="00B25729" w:rsidRDefault="00724AAE" w:rsidP="00741821">
            <w:pPr>
              <w:spacing w:line="276" w:lineRule="auto"/>
              <w:rPr>
                <w:rFonts w:ascii="Arial" w:hAnsi="Arial" w:cs="Arial"/>
              </w:rPr>
            </w:pPr>
            <w:r>
              <w:rPr>
                <w:rFonts w:ascii="Arial" w:hAnsi="Arial" w:cs="Arial"/>
              </w:rPr>
              <w:t>08 July 2024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76C60A0C" w:rsidR="0055069D" w:rsidRPr="00B25729" w:rsidRDefault="0055069D" w:rsidP="00741821">
            <w:pPr>
              <w:spacing w:line="276" w:lineRule="auto"/>
              <w:rPr>
                <w:rFonts w:ascii="Arial" w:hAnsi="Arial" w:cs="Arial"/>
              </w:rPr>
            </w:pPr>
            <w:r>
              <w:rPr>
                <w:rFonts w:ascii="Arial" w:hAnsi="Arial" w:cs="Arial"/>
              </w:rPr>
              <w:t>13 September 2024</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7622CDD9" w:rsidR="001071FC" w:rsidRPr="00B25729" w:rsidRDefault="00724AAE" w:rsidP="00741821">
            <w:pPr>
              <w:spacing w:line="276" w:lineRule="auto"/>
              <w:rPr>
                <w:rFonts w:ascii="Arial" w:hAnsi="Arial" w:cs="Arial"/>
              </w:rPr>
            </w:pPr>
            <w:r>
              <w:rPr>
                <w:rFonts w:ascii="Arial" w:hAnsi="Arial" w:cs="Arial"/>
              </w:rPr>
              <w:t>APP/24/00083</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215AB885" w:rsidR="00D873D9" w:rsidRPr="00B25729" w:rsidRDefault="00724AAE" w:rsidP="00741821">
            <w:pPr>
              <w:spacing w:line="276" w:lineRule="auto"/>
              <w:rPr>
                <w:rFonts w:ascii="Arial" w:hAnsi="Arial" w:cs="Arial"/>
              </w:rPr>
            </w:pPr>
            <w:r w:rsidRPr="00724AAE">
              <w:rPr>
                <w:rFonts w:ascii="Arial" w:hAnsi="Arial" w:cs="Arial"/>
              </w:rPr>
              <w:t>Cedar Orchard, Copse Lane, Hayling Island, PO11 0QB</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6443D7D8" w14:textId="77777777" w:rsidR="00724AAE" w:rsidRDefault="00724AAE" w:rsidP="00724AAE">
            <w:pPr>
              <w:pStyle w:val="Normal0"/>
              <w:rPr>
                <w:sz w:val="22"/>
                <w:szCs w:val="22"/>
              </w:rPr>
            </w:pPr>
            <w:r>
              <w:rPr>
                <w:sz w:val="22"/>
                <w:szCs w:val="22"/>
              </w:rPr>
              <w:t>Change of use of mobile home for use as holiday accommodation (AirBnB).</w:t>
            </w:r>
          </w:p>
          <w:p w14:paraId="4597A870" w14:textId="77777777" w:rsidR="001071FC" w:rsidRDefault="001071FC" w:rsidP="005B3254">
            <w:pPr>
              <w:pStyle w:val="Normal0"/>
            </w:pPr>
          </w:p>
          <w:p w14:paraId="451786E1" w14:textId="3F4809F5" w:rsidR="00724AAE" w:rsidRPr="00B25729" w:rsidRDefault="00EF4609" w:rsidP="005B3254">
            <w:pPr>
              <w:pStyle w:val="Normal0"/>
            </w:pPr>
            <w:r w:rsidRPr="00CF50E0">
              <w:rPr>
                <w:sz w:val="22"/>
                <w:szCs w:val="22"/>
                <w:highlight w:val="yellow"/>
                <w:u w:val="single"/>
              </w:rPr>
              <w:t>Officer Note</w:t>
            </w:r>
            <w:r w:rsidRPr="00CF50E0">
              <w:rPr>
                <w:sz w:val="22"/>
                <w:szCs w:val="22"/>
                <w:highlight w:val="yellow"/>
              </w:rPr>
              <w:t xml:space="preserve">: The </w:t>
            </w:r>
            <w:r>
              <w:rPr>
                <w:sz w:val="22"/>
                <w:szCs w:val="22"/>
                <w:highlight w:val="yellow"/>
              </w:rPr>
              <w:t>caravan</w:t>
            </w:r>
            <w:r w:rsidRPr="00CF50E0">
              <w:rPr>
                <w:sz w:val="22"/>
                <w:szCs w:val="22"/>
                <w:highlight w:val="yellow"/>
              </w:rPr>
              <w:t xml:space="preserve"> is currently ancillary to the main house and this proposal would introduce independent residential occupation for up to </w:t>
            </w:r>
            <w:r>
              <w:rPr>
                <w:sz w:val="22"/>
                <w:szCs w:val="22"/>
                <w:highlight w:val="yellow"/>
              </w:rPr>
              <w:t>1</w:t>
            </w:r>
            <w:r w:rsidRPr="00CF50E0">
              <w:rPr>
                <w:sz w:val="22"/>
                <w:szCs w:val="22"/>
                <w:highlight w:val="yellow"/>
              </w:rPr>
              <w:t xml:space="preserve">0 </w:t>
            </w:r>
            <w:r>
              <w:rPr>
                <w:sz w:val="22"/>
                <w:szCs w:val="22"/>
                <w:highlight w:val="yellow"/>
              </w:rPr>
              <w:t xml:space="preserve">Months </w:t>
            </w:r>
            <w:r w:rsidRPr="00CF50E0">
              <w:rPr>
                <w:sz w:val="22"/>
                <w:szCs w:val="22"/>
                <w:highlight w:val="yellow"/>
              </w:rPr>
              <w:t>per calendar year</w:t>
            </w:r>
            <w:r>
              <w:rPr>
                <w:sz w:val="22"/>
                <w:szCs w:val="22"/>
                <w:highlight w:val="yellow"/>
              </w:rPr>
              <w:t>.</w:t>
            </w:r>
            <w:r w:rsidRPr="00A90C82">
              <w:rPr>
                <w:sz w:val="22"/>
                <w:szCs w:val="22"/>
                <w:highlight w:val="yellow"/>
              </w:rPr>
              <w:t xml:space="preserve"> The number of </w:t>
            </w:r>
            <w:r>
              <w:rPr>
                <w:sz w:val="22"/>
                <w:szCs w:val="22"/>
                <w:highlight w:val="yellow"/>
              </w:rPr>
              <w:t>months</w:t>
            </w:r>
            <w:r w:rsidRPr="00A90C82">
              <w:rPr>
                <w:sz w:val="22"/>
                <w:szCs w:val="22"/>
                <w:highlight w:val="yellow"/>
              </w:rPr>
              <w:t xml:space="preserve"> can be conditioned in any future decision notice.</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1C6581A0" w:rsidR="00317486" w:rsidRPr="00B25729" w:rsidRDefault="00724AAE" w:rsidP="00741821">
            <w:pPr>
              <w:spacing w:line="276" w:lineRule="auto"/>
              <w:rPr>
                <w:rFonts w:ascii="Arial" w:hAnsi="Arial" w:cs="Arial"/>
              </w:rPr>
            </w:pPr>
            <w:r>
              <w:rPr>
                <w:rFonts w:ascii="Arial" w:hAnsi="Arial" w:cs="Arial"/>
              </w:rPr>
              <w:t>Denise Sheath</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46603C44" w14:textId="77777777" w:rsidR="00724AAE" w:rsidRPr="00DD2B6F" w:rsidRDefault="00724AAE" w:rsidP="00724AAE">
            <w:pPr>
              <w:spacing w:line="276" w:lineRule="auto"/>
              <w:rPr>
                <w:rFonts w:ascii="Arial" w:hAnsi="Arial" w:cs="Arial"/>
                <w:b/>
                <w:bCs/>
                <w:sz w:val="20"/>
                <w:szCs w:val="20"/>
              </w:rPr>
            </w:pPr>
            <w:r w:rsidRPr="00DD2B6F">
              <w:rPr>
                <w:rFonts w:ascii="Arial" w:hAnsi="Arial" w:cs="Arial"/>
                <w:sz w:val="20"/>
                <w:szCs w:val="20"/>
              </w:rPr>
              <w:t>The proposed development is within 5.6km of Chichester &amp; Langstone Harbours SPA/Ramsar. In accordance with advice from Natural England and as detailed in Policy DM24 of the adopted Havant Borough Local Plan (Allocations)</w:t>
            </w:r>
            <w:r>
              <w:rPr>
                <w:rFonts w:ascii="Arial" w:hAnsi="Arial" w:cs="Arial"/>
                <w:sz w:val="20"/>
                <w:szCs w:val="20"/>
              </w:rPr>
              <w:t xml:space="preserve"> </w:t>
            </w:r>
            <w:r w:rsidRPr="00DD2B6F">
              <w:rPr>
                <w:rFonts w:ascii="Arial" w:hAnsi="Arial" w:cs="Arial"/>
                <w:sz w:val="20"/>
                <w:szCs w:val="20"/>
              </w:rPr>
              <w:t xml:space="preserve">and the Solent Recreation Mitigation Strategy, a net increase in housing development within 5.6km of the Solent SPAs is likely to result in impacts to the integrity of those sites through a consequent increase in recreational disturbance. </w:t>
            </w:r>
          </w:p>
          <w:p w14:paraId="74F4DF88" w14:textId="77777777" w:rsidR="00724AAE" w:rsidRPr="00DD2B6F" w:rsidRDefault="00724AAE" w:rsidP="00724AAE">
            <w:pPr>
              <w:spacing w:line="276" w:lineRule="auto"/>
              <w:rPr>
                <w:rFonts w:ascii="Arial" w:hAnsi="Arial" w:cs="Arial"/>
                <w:b/>
                <w:bCs/>
                <w:sz w:val="20"/>
                <w:szCs w:val="20"/>
              </w:rPr>
            </w:pPr>
          </w:p>
          <w:p w14:paraId="713054A5" w14:textId="77777777" w:rsidR="00724AAE" w:rsidRPr="00DD2B6F" w:rsidRDefault="00724AAE" w:rsidP="00724AAE">
            <w:pPr>
              <w:spacing w:line="276" w:lineRule="auto"/>
              <w:rPr>
                <w:rFonts w:ascii="Arial" w:hAnsi="Arial" w:cs="Arial"/>
                <w:b/>
                <w:bCs/>
                <w:sz w:val="20"/>
                <w:szCs w:val="20"/>
              </w:rPr>
            </w:pPr>
            <w:r w:rsidRPr="00DD2B6F">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662C420A" w14:textId="77777777" w:rsidR="00724AAE" w:rsidRPr="00DD2B6F" w:rsidRDefault="00724AAE" w:rsidP="00724AAE">
            <w:pPr>
              <w:spacing w:line="276" w:lineRule="auto"/>
              <w:rPr>
                <w:rFonts w:ascii="Arial" w:hAnsi="Arial" w:cs="Arial"/>
                <w:b/>
                <w:bCs/>
                <w:sz w:val="20"/>
                <w:szCs w:val="20"/>
              </w:rPr>
            </w:pPr>
          </w:p>
          <w:p w14:paraId="4AEE5C76" w14:textId="77777777" w:rsidR="00724AAE" w:rsidRPr="00DD2B6F" w:rsidRDefault="00724AAE" w:rsidP="00724AAE">
            <w:pPr>
              <w:spacing w:line="276" w:lineRule="auto"/>
              <w:rPr>
                <w:rFonts w:ascii="Arial" w:hAnsi="Arial" w:cs="Arial"/>
                <w:b/>
                <w:bCs/>
                <w:sz w:val="20"/>
                <w:szCs w:val="20"/>
              </w:rPr>
            </w:pPr>
            <w:r w:rsidRPr="00DD2B6F">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355E0B1C" w14:textId="77777777" w:rsidR="00724AAE" w:rsidRPr="00DD2B6F" w:rsidRDefault="00724AAE" w:rsidP="00724AAE">
            <w:pPr>
              <w:spacing w:line="276" w:lineRule="auto"/>
              <w:rPr>
                <w:rFonts w:ascii="Arial" w:hAnsi="Arial" w:cs="Arial"/>
                <w:b/>
                <w:bCs/>
                <w:sz w:val="20"/>
                <w:szCs w:val="20"/>
              </w:rPr>
            </w:pPr>
          </w:p>
          <w:p w14:paraId="79C2EF38" w14:textId="73DD0EC1" w:rsidR="00724AAE" w:rsidRDefault="00724AAE" w:rsidP="00724AAE">
            <w:pPr>
              <w:spacing w:line="276" w:lineRule="auto"/>
              <w:rPr>
                <w:rFonts w:ascii="Arial" w:hAnsi="Arial" w:cs="Arial"/>
                <w:b/>
                <w:sz w:val="22"/>
                <w:szCs w:val="22"/>
              </w:rPr>
            </w:pPr>
            <w:r w:rsidRPr="00DD2B6F">
              <w:rPr>
                <w:rFonts w:ascii="Arial" w:hAnsi="Arial" w:cs="Arial"/>
                <w:sz w:val="20"/>
                <w:szCs w:val="20"/>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207282D0" w14:textId="77777777" w:rsidR="00724AAE" w:rsidRPr="00CF50E0" w:rsidRDefault="00724AAE" w:rsidP="00724AAE">
            <w:pPr>
              <w:spacing w:after="160" w:line="276" w:lineRule="auto"/>
              <w:rPr>
                <w:rFonts w:ascii="Arial" w:hAnsi="Arial" w:cs="Arial"/>
                <w:b/>
                <w:bCs/>
                <w:sz w:val="20"/>
                <w:szCs w:val="20"/>
              </w:rPr>
            </w:pPr>
            <w:r w:rsidRPr="00CF50E0">
              <w:rPr>
                <w:rFonts w:ascii="Arial" w:hAnsi="Arial" w:cs="Arial"/>
                <w:sz w:val="20"/>
                <w:szCs w:val="20"/>
              </w:rPr>
              <w:t>The proposed development is within the catchment of a wastewater treatment works that would drain into the Chichester and Langstone Harbours SPA.</w:t>
            </w:r>
          </w:p>
          <w:p w14:paraId="641133F0" w14:textId="77777777" w:rsidR="00724AAE" w:rsidRPr="00CF50E0" w:rsidRDefault="00724AAE" w:rsidP="00724AAE">
            <w:pPr>
              <w:spacing w:after="160" w:line="276" w:lineRule="auto"/>
              <w:rPr>
                <w:rFonts w:ascii="Arial" w:hAnsi="Arial" w:cs="Arial"/>
                <w:b/>
                <w:bCs/>
                <w:sz w:val="20"/>
                <w:szCs w:val="20"/>
              </w:rPr>
            </w:pPr>
            <w:r w:rsidRPr="00CF50E0">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1FCD423B" w14:textId="030257E1" w:rsidR="00724AAE" w:rsidRDefault="00724AAE" w:rsidP="00724AAE">
            <w:pPr>
              <w:spacing w:line="276" w:lineRule="auto"/>
              <w:rPr>
                <w:rFonts w:ascii="Arial" w:hAnsi="Arial" w:cs="Arial"/>
                <w:b/>
                <w:sz w:val="22"/>
                <w:szCs w:val="22"/>
              </w:rPr>
            </w:pPr>
            <w:r w:rsidRPr="00CF50E0">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w:t>
            </w:r>
          </w:p>
          <w:p w14:paraId="41692583" w14:textId="77777777" w:rsidR="00724AAE" w:rsidRPr="00CF50E0" w:rsidRDefault="00724AAE" w:rsidP="00724AAE">
            <w:pPr>
              <w:spacing w:after="160" w:line="276" w:lineRule="auto"/>
              <w:rPr>
                <w:rFonts w:ascii="Arial" w:hAnsi="Arial" w:cs="Arial"/>
                <w:b/>
                <w:bCs/>
                <w:sz w:val="20"/>
                <w:szCs w:val="20"/>
              </w:rPr>
            </w:pPr>
            <w:r w:rsidRPr="00CF50E0">
              <w:rPr>
                <w:rFonts w:ascii="Arial" w:hAnsi="Arial" w:cs="Arial"/>
                <w:sz w:val="20"/>
                <w:szCs w:val="20"/>
              </w:rPr>
              <w:lastRenderedPageBreak/>
              <w:t>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79D0F365" w14:textId="77777777" w:rsidR="00724AAE" w:rsidRPr="00CF50E0" w:rsidRDefault="00724AAE" w:rsidP="00724AAE">
            <w:pPr>
              <w:spacing w:after="160" w:line="276" w:lineRule="auto"/>
              <w:rPr>
                <w:rFonts w:ascii="Arial" w:hAnsi="Arial" w:cs="Arial"/>
                <w:b/>
                <w:bCs/>
                <w:sz w:val="20"/>
                <w:szCs w:val="20"/>
              </w:rPr>
            </w:pPr>
            <w:r w:rsidRPr="00CF50E0">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60165D9B" w14:textId="77777777" w:rsidR="00724AAE" w:rsidRPr="00CF50E0" w:rsidRDefault="00724AAE" w:rsidP="00724AAE">
            <w:pPr>
              <w:spacing w:after="160" w:line="276" w:lineRule="auto"/>
              <w:rPr>
                <w:rFonts w:ascii="Arial" w:hAnsi="Arial" w:cs="Arial"/>
                <w:b/>
                <w:bCs/>
                <w:sz w:val="20"/>
                <w:szCs w:val="20"/>
              </w:rPr>
            </w:pPr>
            <w:r w:rsidRPr="00CF50E0">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5511DD26" w14:textId="77777777" w:rsidR="00724AAE" w:rsidRPr="00CF50E0" w:rsidRDefault="00724AAE" w:rsidP="00724AAE">
            <w:pPr>
              <w:spacing w:after="160" w:line="276" w:lineRule="auto"/>
              <w:rPr>
                <w:rFonts w:ascii="Arial" w:hAnsi="Arial" w:cs="Arial"/>
                <w:b/>
                <w:bCs/>
                <w:sz w:val="20"/>
                <w:szCs w:val="20"/>
              </w:rPr>
            </w:pPr>
            <w:r w:rsidRPr="00CF50E0">
              <w:rPr>
                <w:rFonts w:ascii="Arial" w:hAnsi="Arial" w:cs="Arial"/>
                <w:sz w:val="20"/>
                <w:szCs w:val="20"/>
              </w:rPr>
              <w:t>As a result, there would be a likely significant effect to the following Solent European Sites due to water quality:</w:t>
            </w:r>
          </w:p>
          <w:p w14:paraId="295DCC7A" w14:textId="77777777" w:rsidR="00724AAE" w:rsidRPr="00CF50E0" w:rsidRDefault="00724AAE" w:rsidP="00724AAE">
            <w:pPr>
              <w:numPr>
                <w:ilvl w:val="0"/>
                <w:numId w:val="4"/>
              </w:numPr>
              <w:spacing w:after="160" w:line="276" w:lineRule="auto"/>
              <w:ind w:left="274" w:hanging="141"/>
              <w:contextualSpacing/>
              <w:rPr>
                <w:rFonts w:ascii="Arial" w:hAnsi="Arial" w:cs="Arial"/>
                <w:b/>
                <w:bCs/>
                <w:sz w:val="20"/>
                <w:szCs w:val="20"/>
              </w:rPr>
            </w:pPr>
            <w:r w:rsidRPr="00CF50E0">
              <w:rPr>
                <w:rFonts w:ascii="Arial" w:hAnsi="Arial" w:cs="Arial"/>
                <w:sz w:val="20"/>
                <w:szCs w:val="20"/>
              </w:rPr>
              <w:t xml:space="preserve">Chichester &amp; Langstone Harbours Special Protection Area (SPA) </w:t>
            </w:r>
          </w:p>
          <w:p w14:paraId="0E7A3DB7" w14:textId="77777777" w:rsidR="00724AAE" w:rsidRPr="00CF50E0" w:rsidRDefault="00724AAE" w:rsidP="00724AAE">
            <w:pPr>
              <w:numPr>
                <w:ilvl w:val="0"/>
                <w:numId w:val="4"/>
              </w:numPr>
              <w:spacing w:after="160" w:line="276" w:lineRule="auto"/>
              <w:ind w:left="274" w:hanging="141"/>
              <w:contextualSpacing/>
              <w:rPr>
                <w:rFonts w:ascii="Arial" w:hAnsi="Arial" w:cs="Arial"/>
                <w:b/>
                <w:bCs/>
                <w:sz w:val="20"/>
                <w:szCs w:val="20"/>
              </w:rPr>
            </w:pPr>
            <w:r w:rsidRPr="00CF50E0">
              <w:rPr>
                <w:rFonts w:ascii="Arial" w:hAnsi="Arial" w:cs="Arial"/>
                <w:sz w:val="20"/>
                <w:szCs w:val="20"/>
              </w:rPr>
              <w:t>Chichester &amp; Langstone Harbours Ramsar site</w:t>
            </w:r>
          </w:p>
          <w:p w14:paraId="029E3D59" w14:textId="77777777" w:rsidR="00724AAE" w:rsidRPr="00CF50E0" w:rsidRDefault="00724AAE" w:rsidP="00724AAE">
            <w:pPr>
              <w:numPr>
                <w:ilvl w:val="0"/>
                <w:numId w:val="4"/>
              </w:numPr>
              <w:spacing w:after="160" w:line="276" w:lineRule="auto"/>
              <w:ind w:left="274" w:hanging="141"/>
              <w:contextualSpacing/>
              <w:rPr>
                <w:rFonts w:ascii="Arial" w:hAnsi="Arial" w:cs="Arial"/>
                <w:b/>
                <w:bCs/>
                <w:sz w:val="20"/>
                <w:szCs w:val="20"/>
              </w:rPr>
            </w:pPr>
            <w:r w:rsidRPr="00CF50E0">
              <w:rPr>
                <w:rFonts w:ascii="Arial" w:hAnsi="Arial" w:cs="Arial"/>
                <w:sz w:val="20"/>
                <w:szCs w:val="20"/>
              </w:rPr>
              <w:t>Solent Maritime Special Area of Conservation (SAC)</w:t>
            </w:r>
          </w:p>
          <w:p w14:paraId="0BA424BA" w14:textId="77777777" w:rsidR="00724AAE" w:rsidRPr="00CF50E0" w:rsidRDefault="00724AAE" w:rsidP="00724AAE">
            <w:pPr>
              <w:numPr>
                <w:ilvl w:val="0"/>
                <w:numId w:val="4"/>
              </w:numPr>
              <w:spacing w:after="160" w:line="276" w:lineRule="auto"/>
              <w:ind w:left="274" w:hanging="141"/>
              <w:contextualSpacing/>
              <w:rPr>
                <w:rFonts w:ascii="Arial" w:hAnsi="Arial" w:cs="Arial"/>
                <w:b/>
                <w:bCs/>
                <w:sz w:val="20"/>
                <w:szCs w:val="20"/>
              </w:rPr>
            </w:pPr>
            <w:r w:rsidRPr="00CF50E0">
              <w:rPr>
                <w:rFonts w:ascii="Arial" w:hAnsi="Arial" w:cs="Arial"/>
                <w:sz w:val="20"/>
                <w:szCs w:val="20"/>
              </w:rPr>
              <w:t>Solent and Dorset Coast Special Protection Area (SPA)</w:t>
            </w:r>
          </w:p>
          <w:p w14:paraId="33219930" w14:textId="77777777" w:rsidR="00724AAE" w:rsidRPr="00CF50E0" w:rsidRDefault="00724AAE" w:rsidP="00724AAE">
            <w:pPr>
              <w:numPr>
                <w:ilvl w:val="0"/>
                <w:numId w:val="4"/>
              </w:numPr>
              <w:spacing w:after="160" w:line="276" w:lineRule="auto"/>
              <w:ind w:left="274" w:hanging="141"/>
              <w:contextualSpacing/>
              <w:rPr>
                <w:rFonts w:ascii="Arial" w:hAnsi="Arial" w:cs="Arial"/>
                <w:b/>
                <w:bCs/>
                <w:sz w:val="20"/>
                <w:szCs w:val="20"/>
              </w:rPr>
            </w:pPr>
            <w:r w:rsidRPr="00CF50E0">
              <w:rPr>
                <w:rFonts w:ascii="Arial" w:hAnsi="Arial" w:cs="Arial"/>
                <w:sz w:val="20"/>
                <w:szCs w:val="20"/>
              </w:rPr>
              <w:t>Solent and Southampton Water SPA</w:t>
            </w:r>
          </w:p>
          <w:p w14:paraId="2AFE97F4" w14:textId="77777777" w:rsidR="00724AAE" w:rsidRPr="00CF50E0" w:rsidRDefault="00724AAE" w:rsidP="00724AAE">
            <w:pPr>
              <w:numPr>
                <w:ilvl w:val="0"/>
                <w:numId w:val="4"/>
              </w:numPr>
              <w:spacing w:after="160" w:line="276" w:lineRule="auto"/>
              <w:ind w:left="274" w:hanging="141"/>
              <w:contextualSpacing/>
              <w:rPr>
                <w:rFonts w:ascii="Arial" w:hAnsi="Arial" w:cs="Arial"/>
                <w:b/>
                <w:bCs/>
                <w:sz w:val="20"/>
                <w:szCs w:val="20"/>
              </w:rPr>
            </w:pPr>
            <w:r w:rsidRPr="00CF50E0">
              <w:rPr>
                <w:rFonts w:ascii="Arial" w:hAnsi="Arial" w:cs="Arial"/>
                <w:sz w:val="20"/>
                <w:szCs w:val="20"/>
              </w:rPr>
              <w:t>Solent and Southampton Water Ramsar</w:t>
            </w:r>
          </w:p>
          <w:p w14:paraId="041827D9" w14:textId="77777777" w:rsidR="00724AAE" w:rsidRPr="00CF50E0" w:rsidRDefault="00724AAE" w:rsidP="00724AAE">
            <w:pPr>
              <w:numPr>
                <w:ilvl w:val="0"/>
                <w:numId w:val="4"/>
              </w:numPr>
              <w:spacing w:after="160" w:line="276" w:lineRule="auto"/>
              <w:ind w:left="274" w:hanging="141"/>
              <w:contextualSpacing/>
              <w:rPr>
                <w:rFonts w:ascii="Arial" w:hAnsi="Arial" w:cs="Arial"/>
                <w:b/>
                <w:bCs/>
                <w:sz w:val="20"/>
                <w:szCs w:val="20"/>
              </w:rPr>
            </w:pPr>
            <w:r w:rsidRPr="00CF50E0">
              <w:rPr>
                <w:rFonts w:ascii="Arial" w:hAnsi="Arial" w:cs="Arial"/>
                <w:sz w:val="20"/>
                <w:szCs w:val="20"/>
              </w:rPr>
              <w:t>Portsmouth Harbour SPA</w:t>
            </w:r>
          </w:p>
          <w:p w14:paraId="2DBD7481" w14:textId="77777777" w:rsidR="00724AAE" w:rsidRPr="00CF50E0" w:rsidRDefault="00724AAE" w:rsidP="00724AAE">
            <w:pPr>
              <w:numPr>
                <w:ilvl w:val="0"/>
                <w:numId w:val="4"/>
              </w:numPr>
              <w:spacing w:after="160" w:line="276" w:lineRule="auto"/>
              <w:ind w:left="274" w:hanging="141"/>
              <w:contextualSpacing/>
              <w:rPr>
                <w:rFonts w:ascii="Arial" w:hAnsi="Arial" w:cs="Arial"/>
                <w:b/>
                <w:bCs/>
                <w:sz w:val="20"/>
                <w:szCs w:val="20"/>
              </w:rPr>
            </w:pPr>
            <w:r w:rsidRPr="00CF50E0">
              <w:rPr>
                <w:rFonts w:ascii="Arial" w:hAnsi="Arial" w:cs="Arial"/>
                <w:sz w:val="20"/>
                <w:szCs w:val="20"/>
              </w:rPr>
              <w:t>Portsmouth Harbour Ramsar</w:t>
            </w:r>
          </w:p>
          <w:p w14:paraId="582B51B1" w14:textId="77777777" w:rsidR="00724AAE" w:rsidRPr="00CF50E0" w:rsidRDefault="00724AAE" w:rsidP="00724AAE">
            <w:pPr>
              <w:numPr>
                <w:ilvl w:val="0"/>
                <w:numId w:val="4"/>
              </w:numPr>
              <w:spacing w:after="160" w:line="276" w:lineRule="auto"/>
              <w:ind w:left="274" w:hanging="141"/>
              <w:contextualSpacing/>
              <w:rPr>
                <w:rFonts w:ascii="Arial" w:hAnsi="Arial" w:cs="Arial"/>
                <w:sz w:val="20"/>
                <w:szCs w:val="20"/>
              </w:rPr>
            </w:pPr>
            <w:r w:rsidRPr="00CF50E0">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2A8C8EEC" w14:textId="77777777" w:rsidR="00C9306C" w:rsidRPr="00CF50E0" w:rsidRDefault="00C9306C" w:rsidP="00C9306C">
            <w:pPr>
              <w:spacing w:line="276" w:lineRule="auto"/>
              <w:rPr>
                <w:rFonts w:ascii="Arial" w:hAnsi="Arial" w:cs="Arial"/>
                <w:sz w:val="20"/>
                <w:szCs w:val="20"/>
              </w:rPr>
            </w:pPr>
            <w:r w:rsidRPr="00CF50E0">
              <w:rPr>
                <w:rFonts w:ascii="Arial" w:hAnsi="Arial" w:cs="Arial"/>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CF50E0">
              <w:rPr>
                <w:rFonts w:ascii="Arial" w:hAnsi="Arial" w:cs="Arial"/>
                <w:b/>
                <w:bCs/>
                <w:sz w:val="20"/>
                <w:szCs w:val="20"/>
              </w:rPr>
              <w:t xml:space="preserve"> </w:t>
            </w:r>
            <w:r w:rsidRPr="00CF50E0">
              <w:rPr>
                <w:rFonts w:ascii="Arial" w:hAnsi="Arial" w:cs="Arial"/>
                <w:sz w:val="20"/>
                <w:szCs w:val="20"/>
              </w:rPr>
              <w:t>be permitted, the development will</w:t>
            </w:r>
            <w:r w:rsidRPr="00CF50E0">
              <w:rPr>
                <w:rFonts w:ascii="Arial" w:hAnsi="Arial" w:cs="Arial"/>
                <w:b/>
                <w:bCs/>
                <w:sz w:val="20"/>
                <w:szCs w:val="20"/>
              </w:rPr>
              <w:t xml:space="preserve"> </w:t>
            </w:r>
            <w:r w:rsidRPr="00CF50E0">
              <w:rPr>
                <w:rFonts w:ascii="Arial" w:hAnsi="Arial" w:cs="Arial"/>
                <w:sz w:val="20"/>
                <w:szCs w:val="20"/>
              </w:rPr>
              <w:t>need</w:t>
            </w:r>
            <w:r w:rsidRPr="00CF50E0">
              <w:rPr>
                <w:rFonts w:ascii="Arial" w:hAnsi="Arial" w:cs="Arial"/>
                <w:b/>
                <w:bCs/>
                <w:sz w:val="20"/>
                <w:szCs w:val="20"/>
              </w:rPr>
              <w:t xml:space="preserve"> </w:t>
            </w:r>
            <w:r w:rsidRPr="00CF50E0">
              <w:rPr>
                <w:rFonts w:ascii="Arial" w:hAnsi="Arial" w:cs="Arial"/>
                <w:sz w:val="20"/>
                <w:szCs w:val="20"/>
              </w:rPr>
              <w:t>to include a package of avoidance and mitigation measures.</w:t>
            </w:r>
          </w:p>
          <w:p w14:paraId="6D53C2DB" w14:textId="77777777" w:rsidR="00C9306C" w:rsidRPr="00CF50E0" w:rsidRDefault="00C9306C" w:rsidP="00C9306C">
            <w:pPr>
              <w:rPr>
                <w:sz w:val="20"/>
                <w:szCs w:val="20"/>
              </w:rPr>
            </w:pPr>
          </w:p>
          <w:p w14:paraId="41674491" w14:textId="77777777" w:rsidR="00C9306C" w:rsidRPr="00CF50E0" w:rsidRDefault="00C9306C" w:rsidP="00C9306C">
            <w:pPr>
              <w:spacing w:line="276" w:lineRule="auto"/>
              <w:rPr>
                <w:rFonts w:ascii="Arial" w:hAnsi="Arial" w:cs="Arial"/>
                <w:sz w:val="20"/>
                <w:szCs w:val="20"/>
              </w:rPr>
            </w:pPr>
            <w:r w:rsidRPr="00CF50E0">
              <w:rPr>
                <w:rFonts w:ascii="Arial" w:hAnsi="Arial" w:cs="Arial"/>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31BE5601" w14:textId="77777777" w:rsidR="00C9306C" w:rsidRPr="00CF50E0" w:rsidRDefault="00C9306C" w:rsidP="00C9306C">
            <w:pPr>
              <w:spacing w:line="276" w:lineRule="auto"/>
              <w:rPr>
                <w:rFonts w:ascii="Arial" w:hAnsi="Arial" w:cs="Arial"/>
                <w:sz w:val="20"/>
                <w:szCs w:val="20"/>
              </w:rPr>
            </w:pPr>
          </w:p>
          <w:p w14:paraId="6DF62A58" w14:textId="2F8A6EF1" w:rsidR="00C9306C" w:rsidRPr="00CF50E0" w:rsidRDefault="00C9306C" w:rsidP="00C9306C">
            <w:pPr>
              <w:spacing w:line="276" w:lineRule="auto"/>
              <w:rPr>
                <w:rFonts w:ascii="Arial" w:hAnsi="Arial" w:cs="Arial"/>
                <w:sz w:val="20"/>
                <w:szCs w:val="20"/>
              </w:rPr>
            </w:pPr>
            <w:r w:rsidRPr="00CF50E0">
              <w:rPr>
                <w:rFonts w:ascii="Arial" w:hAnsi="Arial" w:cs="Arial"/>
                <w:sz w:val="20"/>
                <w:szCs w:val="20"/>
              </w:rPr>
              <w:t xml:space="preserve">As set out in the Solent Recreation Mitigation Strategy, </w:t>
            </w:r>
            <w:r w:rsidRPr="00CF50E0">
              <w:rPr>
                <w:rFonts w:ascii="Arial" w:hAnsi="Arial" w:cs="Arial"/>
                <w:sz w:val="20"/>
                <w:szCs w:val="20"/>
                <w:u w:val="single"/>
              </w:rPr>
              <w:t xml:space="preserve">as of 1 April 2024 </w:t>
            </w:r>
            <w:r w:rsidRPr="00CF50E0">
              <w:rPr>
                <w:rFonts w:ascii="Arial" w:hAnsi="Arial" w:cs="Arial"/>
                <w:sz w:val="20"/>
                <w:szCs w:val="20"/>
              </w:rPr>
              <w:t>an appropriate scale of mitigation for this scheme</w:t>
            </w:r>
            <w:r>
              <w:rPr>
                <w:rFonts w:ascii="Arial" w:hAnsi="Arial" w:cs="Arial"/>
                <w:sz w:val="20"/>
                <w:szCs w:val="20"/>
              </w:rPr>
              <w:t xml:space="preserve">, </w:t>
            </w:r>
            <w:r w:rsidRPr="00CF50E0">
              <w:rPr>
                <w:rFonts w:ascii="Arial" w:hAnsi="Arial" w:cs="Arial"/>
                <w:sz w:val="20"/>
                <w:szCs w:val="20"/>
                <w:highlight w:val="yellow"/>
              </w:rPr>
              <w:t xml:space="preserve">for </w:t>
            </w:r>
            <w:r>
              <w:rPr>
                <w:rFonts w:ascii="Arial" w:hAnsi="Arial" w:cs="Arial"/>
                <w:sz w:val="20"/>
                <w:szCs w:val="20"/>
                <w:highlight w:val="yellow"/>
              </w:rPr>
              <w:t xml:space="preserve">10 Months </w:t>
            </w:r>
            <w:r w:rsidRPr="00CF50E0">
              <w:rPr>
                <w:rFonts w:ascii="Arial" w:hAnsi="Arial" w:cs="Arial"/>
                <w:sz w:val="20"/>
                <w:szCs w:val="20"/>
                <w:highlight w:val="yellow"/>
              </w:rPr>
              <w:t xml:space="preserve">per year which is equivalent to </w:t>
            </w:r>
            <m:oMath>
              <m:f>
                <m:fPr>
                  <m:ctrlPr>
                    <w:rPr>
                      <w:rFonts w:ascii="Cambria Math" w:eastAsiaTheme="minorHAnsi" w:hAnsi="Cambria Math" w:cs="Arial"/>
                      <w:sz w:val="20"/>
                      <w:szCs w:val="20"/>
                      <w:lang w:eastAsia="en-US"/>
                    </w:rPr>
                  </m:ctrlPr>
                </m:fPr>
                <m:num>
                  <m:r>
                    <w:rPr>
                      <w:rFonts w:ascii="Cambria Math" w:eastAsiaTheme="minorHAnsi" w:hAnsi="Cambria Math" w:cs="Arial"/>
                      <w:sz w:val="20"/>
                      <w:szCs w:val="20"/>
                      <w:lang w:eastAsia="en-US"/>
                    </w:rPr>
                    <m:t>10</m:t>
                  </m:r>
                </m:num>
                <m:den>
                  <m:r>
                    <w:rPr>
                      <w:rFonts w:ascii="Cambria Math" w:eastAsiaTheme="minorHAnsi" w:hAnsi="Cambria Math" w:cs="Arial"/>
                      <w:sz w:val="20"/>
                      <w:szCs w:val="20"/>
                      <w:lang w:eastAsia="en-US"/>
                    </w:rPr>
                    <m:t>12</m:t>
                  </m:r>
                </m:den>
              </m:f>
            </m:oMath>
            <w:r w:rsidR="001A34FC">
              <w:rPr>
                <w:rFonts w:ascii="Arial" w:hAnsi="Arial" w:cs="Arial"/>
                <w:sz w:val="20"/>
                <w:szCs w:val="20"/>
                <w:lang w:eastAsia="en-US"/>
              </w:rPr>
              <w:t xml:space="preserve"> </w:t>
            </w:r>
            <w:r w:rsidRPr="00CF50E0">
              <w:rPr>
                <w:rFonts w:ascii="Arial" w:hAnsi="Arial" w:cs="Arial"/>
                <w:sz w:val="20"/>
                <w:szCs w:val="20"/>
                <w:highlight w:val="yellow"/>
              </w:rPr>
              <w:t>of the year i.e. 0.</w:t>
            </w:r>
            <w:r>
              <w:rPr>
                <w:rFonts w:ascii="Arial" w:hAnsi="Arial" w:cs="Arial"/>
                <w:sz w:val="20"/>
                <w:szCs w:val="20"/>
                <w:highlight w:val="yellow"/>
              </w:rPr>
              <w:t>833</w:t>
            </w:r>
            <w:r w:rsidRPr="00CF50E0">
              <w:rPr>
                <w:rFonts w:ascii="Arial" w:hAnsi="Arial" w:cs="Arial"/>
                <w:sz w:val="20"/>
                <w:szCs w:val="20"/>
                <w:highlight w:val="yellow"/>
              </w:rPr>
              <w:t>, would be:</w:t>
            </w:r>
          </w:p>
          <w:p w14:paraId="17C364D6" w14:textId="77777777" w:rsidR="00C9306C" w:rsidRPr="00960BD3" w:rsidRDefault="00C9306C" w:rsidP="00C9306C">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3B338568" w14:textId="09EE2E4E" w:rsidR="00286391" w:rsidRPr="00960BD3" w:rsidRDefault="00286391" w:rsidP="00286391">
            <w:pPr>
              <w:spacing w:line="276" w:lineRule="auto"/>
              <w:rPr>
                <w:rFonts w:ascii="Arial" w:hAnsi="Arial" w:cs="Arial"/>
                <w:i/>
                <w:iCs/>
                <w:sz w:val="20"/>
                <w:szCs w:val="20"/>
              </w:rPr>
            </w:pPr>
            <w:r w:rsidRPr="00960BD3">
              <w:rPr>
                <w:rFonts w:ascii="Arial" w:hAnsi="Arial" w:cs="Arial"/>
                <w:i/>
                <w:iCs/>
                <w:sz w:val="20"/>
                <w:szCs w:val="20"/>
              </w:rPr>
              <w:object w:dxaOrig="9844" w:dyaOrig="4328" w14:anchorId="718556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3in" o:ole="">
                  <v:imagedata r:id="rId9" o:title=""/>
                </v:shape>
                <o:OLEObject Type="Embed" ProgID="Excel.Sheet.12" ShapeID="_x0000_i1025" DrawAspect="Content" ObjectID="_1799047075" r:id="rId10"/>
              </w:object>
            </w:r>
          </w:p>
          <w:p w14:paraId="4291B1A3" w14:textId="77777777" w:rsidR="00286391" w:rsidRPr="00960BD3" w:rsidRDefault="00286391" w:rsidP="00286391">
            <w:pPr>
              <w:spacing w:line="276" w:lineRule="auto"/>
              <w:rPr>
                <w:rFonts w:ascii="Arial" w:hAnsi="Arial" w:cs="Arial"/>
                <w:i/>
                <w:iCs/>
                <w:sz w:val="20"/>
                <w:szCs w:val="20"/>
              </w:rPr>
            </w:pPr>
          </w:p>
          <w:p w14:paraId="6A587F4C" w14:textId="77777777" w:rsidR="00286391" w:rsidRPr="00960BD3" w:rsidRDefault="00286391" w:rsidP="00286391">
            <w:pPr>
              <w:spacing w:line="276" w:lineRule="auto"/>
              <w:rPr>
                <w:rFonts w:ascii="Arial" w:hAnsi="Arial" w:cs="Arial"/>
                <w:i/>
                <w:iCs/>
                <w:sz w:val="20"/>
                <w:szCs w:val="20"/>
              </w:rPr>
            </w:pPr>
            <w:r w:rsidRPr="00960BD3">
              <w:rPr>
                <w:rFonts w:ascii="Arial" w:hAnsi="Arial" w:cs="Arial"/>
                <w:i/>
                <w:iCs/>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60187294" w14:textId="77777777" w:rsidR="00286391" w:rsidRPr="00960BD3" w:rsidRDefault="00286391" w:rsidP="00286391">
            <w:pPr>
              <w:spacing w:line="276" w:lineRule="auto"/>
              <w:rPr>
                <w:rFonts w:ascii="Arial" w:hAnsi="Arial" w:cs="Arial"/>
                <w:i/>
                <w:iCs/>
                <w:sz w:val="20"/>
                <w:szCs w:val="20"/>
              </w:rPr>
            </w:pPr>
          </w:p>
          <w:p w14:paraId="5A9349C3" w14:textId="77777777" w:rsidR="00C9306C" w:rsidRPr="00DC1A73" w:rsidRDefault="00C9306C" w:rsidP="00C9306C">
            <w:pPr>
              <w:spacing w:line="276" w:lineRule="auto"/>
              <w:jc w:val="both"/>
              <w:rPr>
                <w:rFonts w:ascii="Arial" w:hAnsi="Arial" w:cs="Arial"/>
                <w:sz w:val="20"/>
                <w:szCs w:val="20"/>
              </w:rPr>
            </w:pPr>
            <w:r w:rsidRPr="00DC1A73">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5F8195F4" w14:textId="77777777" w:rsidR="00C9306C" w:rsidRPr="00DC1A73" w:rsidRDefault="00C9306C" w:rsidP="00C9306C">
            <w:pPr>
              <w:spacing w:line="276" w:lineRule="auto"/>
              <w:rPr>
                <w:rFonts w:ascii="Arial" w:hAnsi="Arial" w:cs="Arial"/>
                <w:sz w:val="20"/>
                <w:szCs w:val="20"/>
              </w:rPr>
            </w:pPr>
          </w:p>
          <w:p w14:paraId="0962A2DC" w14:textId="77777777" w:rsidR="00C9306C" w:rsidRDefault="00C9306C" w:rsidP="00C9306C">
            <w:pPr>
              <w:spacing w:line="276" w:lineRule="auto"/>
              <w:rPr>
                <w:rFonts w:ascii="Arial" w:hAnsi="Arial" w:cs="Arial"/>
                <w:sz w:val="20"/>
                <w:szCs w:val="20"/>
              </w:rPr>
            </w:pPr>
            <w:r w:rsidRPr="00DC1A73">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80E9702" w14:textId="77777777" w:rsidR="00C9306C" w:rsidRDefault="00C9306C" w:rsidP="00C9306C">
            <w:pPr>
              <w:spacing w:line="276" w:lineRule="auto"/>
              <w:rPr>
                <w:rFonts w:ascii="Arial" w:hAnsi="Arial" w:cs="Arial"/>
                <w:sz w:val="20"/>
                <w:szCs w:val="20"/>
              </w:rPr>
            </w:pPr>
          </w:p>
          <w:p w14:paraId="52C3ED56" w14:textId="77777777" w:rsidR="00C9306C" w:rsidRPr="00B973CB" w:rsidRDefault="00C9306C" w:rsidP="00C9306C">
            <w:pPr>
              <w:spacing w:line="276" w:lineRule="auto"/>
              <w:rPr>
                <w:rFonts w:ascii="Arial" w:hAnsi="Arial" w:cs="Arial"/>
                <w:b/>
                <w:sz w:val="22"/>
                <w:szCs w:val="22"/>
              </w:rPr>
            </w:pPr>
            <w:r>
              <w:rPr>
                <w:rFonts w:ascii="Arial" w:hAnsi="Arial" w:cs="Arial"/>
                <w:b/>
                <w:sz w:val="22"/>
                <w:szCs w:val="22"/>
              </w:rPr>
              <w:t>Water Quality</w:t>
            </w:r>
          </w:p>
          <w:p w14:paraId="4174CC44" w14:textId="77777777" w:rsidR="00C9306C" w:rsidRPr="00D619D0" w:rsidRDefault="00C9306C" w:rsidP="00C9306C">
            <w:pPr>
              <w:spacing w:after="160" w:line="276" w:lineRule="auto"/>
              <w:rPr>
                <w:rFonts w:ascii="Arial" w:eastAsiaTheme="minorHAnsi" w:hAnsi="Arial" w:cs="Arial"/>
                <w:sz w:val="20"/>
                <w:szCs w:val="20"/>
                <w:lang w:eastAsia="en-US"/>
              </w:rPr>
            </w:pPr>
            <w:r w:rsidRPr="00D619D0">
              <w:rPr>
                <w:rFonts w:ascii="Arial" w:eastAsiaTheme="minorHAnsi" w:hAnsi="Arial" w:cs="Arial"/>
                <w:sz w:val="20"/>
                <w:szCs w:val="20"/>
                <w:lang w:eastAsia="en-US"/>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38CD263E" w14:textId="77777777" w:rsidR="00C9306C" w:rsidRPr="00D619D0" w:rsidRDefault="00C9306C" w:rsidP="00C9306C">
            <w:pPr>
              <w:spacing w:after="160" w:line="276" w:lineRule="auto"/>
              <w:rPr>
                <w:rFonts w:ascii="Arial" w:eastAsiaTheme="minorHAnsi" w:hAnsi="Arial" w:cs="Arial"/>
                <w:sz w:val="20"/>
                <w:szCs w:val="20"/>
                <w:lang w:eastAsia="en-US"/>
              </w:rPr>
            </w:pPr>
            <w:r w:rsidRPr="00D619D0">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3140F4B0" w14:textId="77777777" w:rsidR="00C9306C" w:rsidRPr="00D619D0" w:rsidRDefault="00C9306C" w:rsidP="00C9306C">
            <w:pPr>
              <w:spacing w:after="160" w:line="276" w:lineRule="auto"/>
              <w:rPr>
                <w:rFonts w:ascii="Arial" w:eastAsiaTheme="minorHAnsi" w:hAnsi="Arial" w:cs="Arial"/>
                <w:sz w:val="20"/>
                <w:szCs w:val="20"/>
                <w:lang w:eastAsia="en-US"/>
              </w:rPr>
            </w:pPr>
            <w:r w:rsidRPr="00D619D0">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23F7C773" w14:textId="77777777" w:rsidR="00C9306C" w:rsidRDefault="00C9306C" w:rsidP="00C9306C">
            <w:pPr>
              <w:spacing w:after="160" w:line="276" w:lineRule="auto"/>
              <w:rPr>
                <w:rFonts w:ascii="Arial" w:eastAsiaTheme="minorHAnsi" w:hAnsi="Arial" w:cs="Arial"/>
                <w:sz w:val="20"/>
                <w:szCs w:val="20"/>
                <w:lang w:eastAsia="en-US"/>
              </w:rPr>
            </w:pPr>
            <w:r w:rsidRPr="00D619D0">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t>
            </w:r>
            <w:r w:rsidRPr="00D619D0">
              <w:rPr>
                <w:rFonts w:ascii="Arial" w:eastAsiaTheme="minorHAnsi" w:hAnsi="Arial" w:cs="Arial"/>
                <w:sz w:val="20"/>
                <w:szCs w:val="20"/>
                <w:lang w:eastAsia="en-US"/>
              </w:rPr>
              <w:lastRenderedPageBreak/>
              <w:t>www.havant.gov.uk/nitrogen which confirms suitability of the use of Warblington for nutrient mitigation to mitigate for development in Havant Borough.</w:t>
            </w:r>
          </w:p>
          <w:p w14:paraId="69E32BA6" w14:textId="0E3EF71F" w:rsidR="001A34FC" w:rsidRPr="00D619D0" w:rsidRDefault="001A34FC" w:rsidP="001A34FC">
            <w:pPr>
              <w:spacing w:after="160" w:line="276" w:lineRule="auto"/>
              <w:rPr>
                <w:rFonts w:ascii="Arial" w:eastAsiaTheme="minorHAnsi" w:hAnsi="Arial" w:cs="Arial"/>
                <w:sz w:val="20"/>
                <w:szCs w:val="20"/>
                <w:lang w:eastAsia="en-US"/>
              </w:rPr>
            </w:pPr>
            <w:r w:rsidRPr="00D762FB">
              <w:rPr>
                <w:rFonts w:ascii="Arial" w:eastAsiaTheme="minorHAnsi" w:hAnsi="Arial" w:cs="Arial"/>
                <w:sz w:val="20"/>
                <w:szCs w:val="20"/>
                <w:highlight w:val="yellow"/>
                <w:lang w:eastAsia="en-US"/>
              </w:rPr>
              <w:t>The submitted nitrogen budget assumes 12 months occupation and results in a nitrogen load of 0.5</w:t>
            </w:r>
            <w:r>
              <w:rPr>
                <w:rFonts w:ascii="Arial" w:eastAsiaTheme="minorHAnsi" w:hAnsi="Arial" w:cs="Arial"/>
                <w:sz w:val="20"/>
                <w:szCs w:val="20"/>
                <w:highlight w:val="yellow"/>
                <w:lang w:eastAsia="en-US"/>
              </w:rPr>
              <w:t>2</w:t>
            </w:r>
            <w:r w:rsidRPr="00D762FB">
              <w:rPr>
                <w:rFonts w:ascii="Arial" w:eastAsiaTheme="minorHAnsi" w:hAnsi="Arial" w:cs="Arial"/>
                <w:sz w:val="20"/>
                <w:szCs w:val="20"/>
                <w:highlight w:val="yellow"/>
                <w:lang w:eastAsia="en-US"/>
              </w:rPr>
              <w:t xml:space="preserve"> kg TN/yr. Since the proposal is for only </w:t>
            </w:r>
            <w:r>
              <w:rPr>
                <w:rFonts w:ascii="Arial" w:eastAsiaTheme="minorHAnsi" w:hAnsi="Arial" w:cs="Arial"/>
                <w:sz w:val="20"/>
                <w:szCs w:val="20"/>
                <w:highlight w:val="yellow"/>
                <w:lang w:eastAsia="en-US"/>
              </w:rPr>
              <w:t>10 months</w:t>
            </w:r>
            <w:r w:rsidRPr="00D762FB">
              <w:rPr>
                <w:rFonts w:ascii="Arial" w:eastAsiaTheme="minorHAnsi" w:hAnsi="Arial" w:cs="Arial"/>
                <w:sz w:val="20"/>
                <w:szCs w:val="20"/>
                <w:highlight w:val="yellow"/>
                <w:lang w:eastAsia="en-US"/>
              </w:rPr>
              <w:t xml:space="preserve"> occupation per year, then this would be equivalent to </w:t>
            </w:r>
            <m:oMath>
              <m:f>
                <m:fPr>
                  <m:ctrlPr>
                    <w:rPr>
                      <w:rFonts w:ascii="Cambria Math" w:eastAsiaTheme="minorHAnsi" w:hAnsi="Cambria Math" w:cs="Arial"/>
                      <w:sz w:val="20"/>
                      <w:szCs w:val="20"/>
                      <w:lang w:eastAsia="en-US"/>
                    </w:rPr>
                  </m:ctrlPr>
                </m:fPr>
                <m:num>
                  <m:r>
                    <w:rPr>
                      <w:rFonts w:ascii="Cambria Math" w:eastAsiaTheme="minorHAnsi" w:hAnsi="Cambria Math" w:cs="Arial"/>
                      <w:sz w:val="20"/>
                      <w:szCs w:val="20"/>
                      <w:lang w:eastAsia="en-US"/>
                    </w:rPr>
                    <m:t>10</m:t>
                  </m:r>
                </m:num>
                <m:den>
                  <m:r>
                    <w:rPr>
                      <w:rFonts w:ascii="Cambria Math" w:eastAsiaTheme="minorHAnsi" w:hAnsi="Cambria Math" w:cs="Arial"/>
                      <w:sz w:val="20"/>
                      <w:szCs w:val="20"/>
                      <w:lang w:eastAsia="en-US"/>
                    </w:rPr>
                    <m:t>12</m:t>
                  </m:r>
                </m:den>
              </m:f>
              <m:r>
                <w:rPr>
                  <w:rFonts w:ascii="Cambria Math" w:eastAsiaTheme="minorHAnsi" w:hAnsi="Cambria Math" w:cs="Arial"/>
                  <w:sz w:val="20"/>
                  <w:szCs w:val="20"/>
                  <w:lang w:eastAsia="en-US"/>
                </w:rPr>
                <m:t xml:space="preserve"> </m:t>
              </m:r>
            </m:oMath>
            <w:r w:rsidRPr="00D762FB">
              <w:rPr>
                <w:rFonts w:ascii="Arial" w:eastAsiaTheme="minorHAnsi" w:hAnsi="Arial" w:cs="Arial"/>
                <w:sz w:val="20"/>
                <w:szCs w:val="20"/>
                <w:highlight w:val="yellow"/>
                <w:lang w:eastAsia="en-US"/>
              </w:rPr>
              <w:t>of 0.</w:t>
            </w:r>
            <w:r>
              <w:rPr>
                <w:rFonts w:ascii="Arial" w:eastAsiaTheme="minorHAnsi" w:hAnsi="Arial" w:cs="Arial"/>
                <w:sz w:val="20"/>
                <w:szCs w:val="20"/>
                <w:highlight w:val="yellow"/>
                <w:lang w:eastAsia="en-US"/>
              </w:rPr>
              <w:t>52</w:t>
            </w:r>
            <w:r w:rsidRPr="00D762FB">
              <w:rPr>
                <w:rFonts w:ascii="Arial" w:eastAsiaTheme="minorHAnsi" w:hAnsi="Arial" w:cs="Arial"/>
                <w:sz w:val="20"/>
                <w:szCs w:val="20"/>
                <w:highlight w:val="yellow"/>
                <w:lang w:eastAsia="en-US"/>
              </w:rPr>
              <w:t xml:space="preserve"> = 0.</w:t>
            </w:r>
            <w:r>
              <w:rPr>
                <w:rFonts w:ascii="Arial" w:eastAsiaTheme="minorHAnsi" w:hAnsi="Arial" w:cs="Arial"/>
                <w:sz w:val="20"/>
                <w:szCs w:val="20"/>
                <w:highlight w:val="yellow"/>
                <w:lang w:eastAsia="en-US"/>
              </w:rPr>
              <w:t>433</w:t>
            </w:r>
            <w:r w:rsidRPr="00D762FB">
              <w:rPr>
                <w:rFonts w:ascii="Arial" w:eastAsiaTheme="minorHAnsi" w:hAnsi="Arial" w:cs="Arial"/>
                <w:sz w:val="20"/>
                <w:szCs w:val="20"/>
                <w:highlight w:val="yellow"/>
                <w:lang w:eastAsia="en-US"/>
              </w:rPr>
              <w:t xml:space="preserve"> kg TN/yr.</w:t>
            </w:r>
            <w:r>
              <w:rPr>
                <w:rFonts w:ascii="Arial" w:eastAsiaTheme="minorHAnsi" w:hAnsi="Arial" w:cs="Arial"/>
                <w:sz w:val="20"/>
                <w:szCs w:val="20"/>
                <w:lang w:eastAsia="en-US"/>
              </w:rPr>
              <w:t xml:space="preserve"> </w:t>
            </w:r>
          </w:p>
          <w:p w14:paraId="3FEB8465" w14:textId="6E290155" w:rsidR="00F150DD" w:rsidRPr="00D619D0" w:rsidRDefault="00F150DD" w:rsidP="00F150DD">
            <w:pPr>
              <w:spacing w:after="160" w:line="276" w:lineRule="auto"/>
              <w:rPr>
                <w:rFonts w:ascii="Arial" w:eastAsiaTheme="minorHAnsi" w:hAnsi="Arial" w:cs="Arial"/>
                <w:sz w:val="20"/>
                <w:szCs w:val="20"/>
                <w:lang w:eastAsia="en-US"/>
              </w:rPr>
            </w:pPr>
            <w:r w:rsidRPr="00D619D0">
              <w:rPr>
                <w:rFonts w:ascii="Arial" w:eastAsiaTheme="minorHAnsi" w:hAnsi="Arial" w:cs="Arial"/>
                <w:sz w:val="20"/>
                <w:szCs w:val="20"/>
                <w:lang w:eastAsia="en-US"/>
              </w:rPr>
              <w:t xml:space="preserve">As set out in the Position Statement and Mitigation Plan for Nutrient Neutral Development, </w:t>
            </w:r>
            <w:r w:rsidRPr="00D619D0">
              <w:rPr>
                <w:rFonts w:ascii="Arial" w:hAnsi="Arial" w:cs="Arial"/>
                <w:i/>
                <w:iCs/>
                <w:sz w:val="20"/>
                <w:szCs w:val="20"/>
                <w:u w:val="single"/>
              </w:rPr>
              <w:t xml:space="preserve"> as of 1 April 2024 </w:t>
            </w:r>
            <w:r w:rsidRPr="00D619D0">
              <w:rPr>
                <w:rFonts w:ascii="Arial" w:eastAsiaTheme="minorHAnsi" w:hAnsi="Arial" w:cs="Arial"/>
                <w:sz w:val="20"/>
                <w:szCs w:val="20"/>
                <w:lang w:eastAsia="en-US"/>
              </w:rPr>
              <w:t xml:space="preserve">an appropriate scale of mitigation for this scheme </w:t>
            </w:r>
            <w:r w:rsidRPr="00D762FB">
              <w:rPr>
                <w:rFonts w:ascii="Arial" w:hAnsi="Arial" w:cs="Arial"/>
                <w:sz w:val="20"/>
                <w:szCs w:val="20"/>
                <w:highlight w:val="yellow"/>
              </w:rPr>
              <w:t xml:space="preserve">for </w:t>
            </w:r>
            <w:r>
              <w:rPr>
                <w:rFonts w:ascii="Arial" w:hAnsi="Arial" w:cs="Arial"/>
                <w:sz w:val="20"/>
                <w:szCs w:val="20"/>
                <w:highlight w:val="yellow"/>
              </w:rPr>
              <w:t>10 Months</w:t>
            </w:r>
            <w:r w:rsidRPr="00D762FB">
              <w:rPr>
                <w:rFonts w:ascii="Arial" w:hAnsi="Arial" w:cs="Arial"/>
                <w:sz w:val="20"/>
                <w:szCs w:val="20"/>
                <w:highlight w:val="yellow"/>
              </w:rPr>
              <w:t xml:space="preserve"> per year would therefore</w:t>
            </w:r>
            <w:r>
              <w:rPr>
                <w:rFonts w:ascii="Arial" w:hAnsi="Arial" w:cs="Arial"/>
                <w:sz w:val="20"/>
                <w:szCs w:val="20"/>
                <w:highlight w:val="yellow"/>
              </w:rPr>
              <w:t xml:space="preserve"> be</w:t>
            </w:r>
            <w:r w:rsidRPr="00D762FB">
              <w:rPr>
                <w:rFonts w:ascii="Arial" w:hAnsi="Arial" w:cs="Arial"/>
                <w:sz w:val="20"/>
                <w:szCs w:val="20"/>
                <w:highlight w:val="yellow"/>
              </w:rPr>
              <w:t>:</w:t>
            </w:r>
          </w:p>
          <w:bookmarkStart w:id="1" w:name="_MON_1653989736"/>
          <w:bookmarkEnd w:id="1"/>
          <w:p w14:paraId="4296D5C9" w14:textId="26F98073" w:rsidR="00F150DD" w:rsidRPr="00DD2B6F" w:rsidRDefault="00F150DD" w:rsidP="00F150DD">
            <w:pPr>
              <w:spacing w:line="276" w:lineRule="auto"/>
              <w:rPr>
                <w:rFonts w:ascii="Arial" w:hAnsi="Arial" w:cs="Arial"/>
                <w:sz w:val="20"/>
                <w:szCs w:val="20"/>
              </w:rPr>
            </w:pPr>
            <w:r w:rsidRPr="00DD2B6F">
              <w:rPr>
                <w:rFonts w:ascii="Arial" w:hAnsi="Arial" w:cs="Arial"/>
                <w:sz w:val="20"/>
                <w:szCs w:val="20"/>
              </w:rPr>
              <w:object w:dxaOrig="6671" w:dyaOrig="2773" w14:anchorId="74BB5840">
                <v:shape id="_x0000_i1026" type="#_x0000_t75" style="width:333pt;height:137.25pt" o:ole="">
                  <v:imagedata r:id="rId11" o:title=""/>
                </v:shape>
                <o:OLEObject Type="Embed" ProgID="Excel.Sheet.12" ShapeID="_x0000_i1026" DrawAspect="Content" ObjectID="_1799047076" r:id="rId12"/>
              </w:object>
            </w:r>
          </w:p>
          <w:p w14:paraId="3EF6EC55" w14:textId="4AE8E09C" w:rsidR="003201AA" w:rsidRPr="00F150DD" w:rsidRDefault="00F150DD" w:rsidP="00F150DD">
            <w:pPr>
              <w:spacing w:after="160" w:line="276" w:lineRule="auto"/>
              <w:rPr>
                <w:rFonts w:ascii="Arial" w:eastAsiaTheme="minorHAnsi" w:hAnsi="Arial" w:cs="Arial"/>
                <w:sz w:val="20"/>
                <w:szCs w:val="20"/>
                <w:lang w:eastAsia="en-US"/>
              </w:rPr>
            </w:pPr>
            <w:r w:rsidRPr="00DD2B6F">
              <w:rPr>
                <w:rFonts w:ascii="Arial" w:hAnsi="Arial" w:cs="Arial"/>
                <w:sz w:val="20"/>
                <w:szCs w:val="20"/>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34ADC254" w14:textId="77777777" w:rsidR="003B49A2" w:rsidRPr="00CC7649" w:rsidRDefault="003B49A2" w:rsidP="003B49A2">
            <w:pPr>
              <w:spacing w:after="160" w:line="276" w:lineRule="auto"/>
              <w:rPr>
                <w:rFonts w:ascii="Arial" w:eastAsiaTheme="minorHAnsi" w:hAnsi="Arial" w:cs="Arial"/>
                <w:sz w:val="20"/>
                <w:szCs w:val="20"/>
                <w:lang w:eastAsia="en-US"/>
              </w:rPr>
            </w:pPr>
            <w:r w:rsidRPr="00CC7649">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0904D17B" w14:textId="77777777" w:rsidR="003B49A2" w:rsidRPr="00CC7649" w:rsidRDefault="003B49A2" w:rsidP="003B49A2">
            <w:pPr>
              <w:spacing w:after="160" w:line="276" w:lineRule="auto"/>
              <w:rPr>
                <w:rFonts w:ascii="Arial" w:eastAsiaTheme="minorHAnsi" w:hAnsi="Arial" w:cs="Arial"/>
                <w:sz w:val="20"/>
                <w:szCs w:val="20"/>
                <w:lang w:eastAsia="en-US"/>
              </w:rPr>
            </w:pPr>
            <w:r w:rsidRPr="00CC7649">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18E521AB" w14:textId="77777777" w:rsidR="003B49A2" w:rsidRPr="00CC7649" w:rsidRDefault="003B49A2" w:rsidP="003B49A2">
            <w:pPr>
              <w:spacing w:after="160" w:line="276" w:lineRule="auto"/>
              <w:rPr>
                <w:rFonts w:ascii="Arial" w:eastAsiaTheme="minorHAnsi" w:hAnsi="Arial" w:cs="Arial"/>
                <w:sz w:val="20"/>
                <w:szCs w:val="20"/>
                <w:lang w:eastAsia="en-US"/>
              </w:rPr>
            </w:pPr>
            <w:r w:rsidRPr="00CC7649">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294969A0" w14:textId="77777777" w:rsidR="003B49A2" w:rsidRDefault="003B49A2" w:rsidP="003B49A2">
            <w:pPr>
              <w:spacing w:line="276" w:lineRule="auto"/>
              <w:rPr>
                <w:rFonts w:ascii="Arial" w:eastAsiaTheme="minorHAnsi" w:hAnsi="Arial" w:cs="Arial"/>
                <w:lang w:eastAsia="en-US"/>
              </w:rPr>
            </w:pPr>
            <w:r w:rsidRPr="00CC7649">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7C6AF36C" w14:textId="77777777" w:rsidR="0055069D" w:rsidRPr="0055069D" w:rsidRDefault="0055069D" w:rsidP="00741821">
            <w:pPr>
              <w:spacing w:line="276" w:lineRule="auto"/>
              <w:rPr>
                <w:b/>
                <w:bCs/>
              </w:rPr>
            </w:pPr>
            <w:r w:rsidRPr="0055069D">
              <w:rPr>
                <w:b/>
                <w:bCs/>
              </w:rPr>
              <w:t xml:space="preserve">DESIGNATED HABITATS SITES – NO OBJECTION SUBJECT TO SECURING APPROPRIATE MITIGATION </w:t>
            </w:r>
          </w:p>
          <w:p w14:paraId="3BA43D59" w14:textId="77777777" w:rsidR="0055069D" w:rsidRDefault="0055069D" w:rsidP="00741821">
            <w:pPr>
              <w:spacing w:line="276" w:lineRule="auto"/>
            </w:pPr>
            <w:r>
              <w:t xml:space="preserve">This advice should be taken as Natural England’s formal representation on appropriate assessment given under regulation 63(3) of the Conservation of Habitats and Species Regulations 2017 (as amended). You are entitled to have regard to this representation. </w:t>
            </w:r>
          </w:p>
          <w:p w14:paraId="70268DF8" w14:textId="77777777" w:rsidR="0055069D" w:rsidRPr="0055069D" w:rsidRDefault="0055069D" w:rsidP="00741821">
            <w:pPr>
              <w:spacing w:line="276" w:lineRule="auto"/>
              <w:rPr>
                <w:b/>
                <w:bCs/>
              </w:rPr>
            </w:pPr>
            <w:r w:rsidRPr="0055069D">
              <w:rPr>
                <w:b/>
                <w:bCs/>
              </w:rPr>
              <w:t xml:space="preserve">With regard to National Site Network sites, Natural England does not object to the granting of this permission subject to the advice given below. </w:t>
            </w:r>
          </w:p>
          <w:p w14:paraId="26ABC3C5" w14:textId="77777777" w:rsidR="0055069D" w:rsidRDefault="0055069D" w:rsidP="00741821">
            <w:pPr>
              <w:spacing w:line="276" w:lineRule="auto"/>
            </w:pPr>
            <w:r>
              <w:lastRenderedPageBreak/>
              <w:t xml:space="preserve">Natural England notes that your authority, as competent authority, has undertaken an appropriate assessment of the proposal in accordance with regulation 63 of the Conservation of Species and Habitats Regulations 2017 (as amended). Natural England is a statutory consultee on the appropriate assessment stage of the Habitats Regulations Assessment process. </w:t>
            </w:r>
          </w:p>
          <w:p w14:paraId="67915D73" w14:textId="77777777" w:rsidR="0055069D" w:rsidRDefault="0055069D" w:rsidP="00741821">
            <w:pPr>
              <w:spacing w:line="276" w:lineRule="auto"/>
            </w:pPr>
          </w:p>
          <w:p w14:paraId="74DDE3D5" w14:textId="77777777" w:rsidR="0055069D" w:rsidRDefault="0055069D" w:rsidP="00741821">
            <w:pPr>
              <w:spacing w:line="276" w:lineRule="auto"/>
            </w:pPr>
            <w:r>
              <w:t xml:space="preserve">Your appropriate assessment concludes that your authority is able to ascertain that the proposal will not result in adverse effects on the integrity of the named designated sites in the Solent region. Having considered the assessment, and the measures proposed to mitigate for all identified adverse effects that could potentially occur as a result of the proposal, Natural England advises that we concur with the assessment conclusions, providing that all mitigation measures are appropriately secured in any planning permission given. </w:t>
            </w:r>
          </w:p>
          <w:p w14:paraId="119588F3" w14:textId="77777777" w:rsidR="0055069D" w:rsidRDefault="0055069D" w:rsidP="00741821">
            <w:pPr>
              <w:spacing w:line="276" w:lineRule="auto"/>
            </w:pPr>
          </w:p>
          <w:p w14:paraId="0451A3C5" w14:textId="77777777" w:rsidR="0055069D" w:rsidRDefault="0055069D" w:rsidP="00741821">
            <w:pPr>
              <w:spacing w:line="276" w:lineRule="auto"/>
            </w:pPr>
            <w:r>
              <w:t>Your authority has measures in place to manage potential impacts through contributions to an agreed strategic solution which we consider to be ecologically sound. Natural England is of the view that if these measures, including contributions to them, are implemented, they will be effective and reliable in preventing harmful effects on the Habitats Site(s) for the duration of the proposed development. Mitigation measure(s) to offset any positive nutrient budget should be provided within the relevant</w:t>
            </w:r>
            <w:r>
              <w:t xml:space="preserve"> </w:t>
            </w:r>
            <w:r>
              <w:t xml:space="preserve">catchment area(s). </w:t>
            </w:r>
          </w:p>
          <w:p w14:paraId="05425C8D" w14:textId="77777777" w:rsidR="0055069D" w:rsidRDefault="0055069D" w:rsidP="00741821">
            <w:pPr>
              <w:spacing w:line="276" w:lineRule="auto"/>
            </w:pPr>
          </w:p>
          <w:p w14:paraId="3D7FF541" w14:textId="77777777" w:rsidR="0055069D" w:rsidRDefault="0055069D" w:rsidP="00741821">
            <w:pPr>
              <w:spacing w:line="276" w:lineRule="auto"/>
            </w:pPr>
            <w:r>
              <w:t xml:space="preserve">This advice is provided on the basis that all mitigation measures will be secured as planning conditions or obligations by your authority to ensure their strict and timely implementation for the full duration of the development. Your authority should be assured that proposed financial contribution rates are proportionate to the identified effects of the proposed development, suitably precautionary, and in line with the Retail Price Index, where relevant. </w:t>
            </w:r>
          </w:p>
          <w:p w14:paraId="57943D24" w14:textId="77777777" w:rsidR="0055069D" w:rsidRDefault="0055069D" w:rsidP="00741821">
            <w:pPr>
              <w:spacing w:line="276" w:lineRule="auto"/>
            </w:pPr>
          </w:p>
          <w:p w14:paraId="5FA4DAB2" w14:textId="77777777" w:rsidR="0055069D" w:rsidRPr="0055069D" w:rsidRDefault="0055069D" w:rsidP="00741821">
            <w:pPr>
              <w:spacing w:line="276" w:lineRule="auto"/>
              <w:rPr>
                <w:u w:val="single"/>
              </w:rPr>
            </w:pPr>
            <w:r w:rsidRPr="0055069D">
              <w:rPr>
                <w:u w:val="single"/>
              </w:rPr>
              <w:t xml:space="preserve">Deterioration of the water environment </w:t>
            </w:r>
          </w:p>
          <w:p w14:paraId="496502AC" w14:textId="77777777" w:rsidR="0055069D" w:rsidRDefault="0055069D" w:rsidP="00741821">
            <w:pPr>
              <w:spacing w:line="276" w:lineRule="auto"/>
            </w:pPr>
          </w:p>
          <w:p w14:paraId="671C97A1" w14:textId="77777777" w:rsidR="0055069D" w:rsidRDefault="0055069D" w:rsidP="00741821">
            <w:pPr>
              <w:spacing w:line="276" w:lineRule="auto"/>
            </w:pPr>
            <w:r>
              <w:t xml:space="preserve">As Competent Authority it is your responsibility to ensure that you are confident that there is sufficient information to support the values used in any nutrient budget calculation that supports this application, and that any nutrient budget calculation(s) are correct. </w:t>
            </w:r>
          </w:p>
          <w:p w14:paraId="31D9236D" w14:textId="77777777" w:rsidR="0055069D" w:rsidRDefault="0055069D" w:rsidP="00741821">
            <w:pPr>
              <w:spacing w:line="276" w:lineRule="auto"/>
            </w:pPr>
          </w:p>
          <w:p w14:paraId="56D78173" w14:textId="77777777" w:rsidR="0055069D" w:rsidRDefault="0055069D" w:rsidP="00741821">
            <w:pPr>
              <w:spacing w:line="276" w:lineRule="auto"/>
            </w:pPr>
            <w:r>
              <w:t xml:space="preserve">Where any bespoke occupancy value has been used within the calculator tool, it is Natural England’s view that competent authorities may choose to adopt bespoke calculations for detailed planning applications, if sound evidence is available. These are matters for each competent authority. Natural England’s advice is to take a precautionary approach that recognises the uncertainty. </w:t>
            </w:r>
          </w:p>
          <w:p w14:paraId="73A47473" w14:textId="77777777" w:rsidR="0055069D" w:rsidRDefault="0055069D" w:rsidP="00741821">
            <w:pPr>
              <w:spacing w:line="276" w:lineRule="auto"/>
            </w:pPr>
          </w:p>
          <w:p w14:paraId="307CD6EB" w14:textId="77777777" w:rsidR="0055069D" w:rsidRDefault="0055069D" w:rsidP="00741821">
            <w:pPr>
              <w:spacing w:line="276" w:lineRule="auto"/>
            </w:pPr>
            <w:r>
              <w:t xml:space="preserve">Please note that for any budget that includes use of an onsite Package Treatment Plant (PTP), yourselves as competent authority should be satisfied that any bespoke effluent discharge figure has been suitably evidenced. This could be through using a performance test certificate, via adequate robust real-world monitoring data (minimum 12 months representing typical operation), or if these are not available then through use of the precautionary default figure within the nutrients budget calculator. The planning application should be supported by a PTP monitoring and maintenance plan. Please refer to the Environment Agency for comments on wider environmental consideration associated with PTPs and any advice in relation to permits. </w:t>
            </w:r>
          </w:p>
          <w:p w14:paraId="03750368" w14:textId="77777777" w:rsidR="0055069D" w:rsidRDefault="0055069D" w:rsidP="00741821">
            <w:pPr>
              <w:spacing w:line="276" w:lineRule="auto"/>
            </w:pPr>
          </w:p>
          <w:p w14:paraId="7DB13C80" w14:textId="77777777" w:rsidR="0055069D" w:rsidRDefault="0055069D" w:rsidP="00741821">
            <w:pPr>
              <w:spacing w:line="276" w:lineRule="auto"/>
            </w:pPr>
            <w:r>
              <w:t xml:space="preserve">Where calculations include removal of nutrients through on-site Sustainable Urban Drainage Systems (SuDs) it is essential for your authority to verify that the necessary supporting evidence </w:t>
            </w:r>
            <w:r>
              <w:lastRenderedPageBreak/>
              <w:t>has been submitted, as that forms the basis for the SuDS calculations. As highlighted in the guidance that accompanies the calculators on Gov.uk, Natural England advises that SuDS calculations should be undertaken in accordance with CIRIA guidance (C808 – Using SuDS to reduce phosphorus in surface water runoff (2022) and/or C815 – Using SuDS to reduce nitrogen in surface water runoff (2023)).</w:t>
            </w:r>
          </w:p>
          <w:p w14:paraId="084C1225" w14:textId="77777777" w:rsidR="0055069D" w:rsidRDefault="0055069D" w:rsidP="00741821">
            <w:pPr>
              <w:spacing w:line="276" w:lineRule="auto"/>
            </w:pPr>
          </w:p>
          <w:p w14:paraId="5DA04681" w14:textId="77777777" w:rsidR="0055069D" w:rsidRDefault="0055069D" w:rsidP="00741821">
            <w:pPr>
              <w:spacing w:line="276" w:lineRule="auto"/>
            </w:pPr>
            <w:r>
              <w:t>In addition, the SuDS features require management in perpetuity. Your authority must ensure that a robust ongoing management plan is appropriately secured and is enforceable in any planning permission given.  </w:t>
            </w:r>
          </w:p>
          <w:p w14:paraId="4E456AA6" w14:textId="77777777" w:rsidR="0055069D" w:rsidRDefault="0055069D" w:rsidP="00741821">
            <w:pPr>
              <w:spacing w:line="276" w:lineRule="auto"/>
            </w:pPr>
          </w:p>
          <w:p w14:paraId="5947FE95" w14:textId="77777777" w:rsidR="0055069D" w:rsidRPr="0055069D" w:rsidRDefault="0055069D" w:rsidP="00741821">
            <w:pPr>
              <w:spacing w:line="276" w:lineRule="auto"/>
              <w:rPr>
                <w:u w:val="single"/>
              </w:rPr>
            </w:pPr>
            <w:r>
              <w:t xml:space="preserve"> </w:t>
            </w:r>
            <w:r w:rsidRPr="0055069D">
              <w:rPr>
                <w:u w:val="single"/>
              </w:rPr>
              <w:t>Recreational disturbance - Solent Special Protected Areas (SPAs)</w:t>
            </w:r>
          </w:p>
          <w:p w14:paraId="70AB4EA9" w14:textId="77777777" w:rsidR="0055069D" w:rsidRDefault="0055069D" w:rsidP="00741821">
            <w:pPr>
              <w:spacing w:line="276" w:lineRule="auto"/>
            </w:pPr>
          </w:p>
          <w:p w14:paraId="48BA6CDD" w14:textId="77777777" w:rsidR="0055069D" w:rsidRDefault="0055069D" w:rsidP="00741821">
            <w:pPr>
              <w:spacing w:line="276" w:lineRule="auto"/>
            </w:pPr>
            <w:r>
              <w:t xml:space="preserve"> This application is within 5.6 km of the Solent Special Protection Areas and may lead to an increase in residential accommodation through additional bedrooms in the construction of the new dwelling. Natural England is aware that your authority has adopted planning policy to mitigate against adverse effects from recreational disturbance on the Solent SPA sites, as agreed by the Solent Recreation Mitigation Partnership (SRMP), also known as Bird Aware Solent. </w:t>
            </w:r>
          </w:p>
          <w:p w14:paraId="1F30AFF8" w14:textId="77777777" w:rsidR="0055069D" w:rsidRDefault="0055069D" w:rsidP="00741821">
            <w:pPr>
              <w:spacing w:line="276" w:lineRule="auto"/>
            </w:pPr>
          </w:p>
          <w:p w14:paraId="65E43B65" w14:textId="77777777" w:rsidR="0055069D" w:rsidRDefault="0055069D" w:rsidP="00741821">
            <w:pPr>
              <w:spacing w:line="276" w:lineRule="auto"/>
            </w:pPr>
            <w:r>
              <w:t>Provided that the applicant is complying with the policy and the Bird Aware Definitive Strategy, Natural England are satisfied that the Applicant has mitigated against the potential adverse effects of the development on the integrity of the European site(s) and has no objection to this aspect of the application.</w:t>
            </w:r>
          </w:p>
          <w:p w14:paraId="225DBC18" w14:textId="77777777" w:rsidR="0055069D" w:rsidRDefault="0055069D" w:rsidP="00741821">
            <w:pPr>
              <w:spacing w:line="276" w:lineRule="auto"/>
            </w:pPr>
          </w:p>
          <w:p w14:paraId="59E72AB0" w14:textId="0105B412" w:rsidR="001071FC" w:rsidRDefault="0055069D" w:rsidP="00741821">
            <w:pPr>
              <w:spacing w:line="276" w:lineRule="auto"/>
              <w:rPr>
                <w:rFonts w:ascii="Arial" w:hAnsi="Arial" w:cs="Arial"/>
              </w:rPr>
            </w:pPr>
            <w:r>
              <w:t>Please note, your authority’s appropriate assessment should reflect the current developer contribution rates, which are updated every April in line with the Retail Price Index.</w:t>
            </w: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3505230">
    <w:abstractNumId w:val="6"/>
  </w:num>
  <w:num w:numId="2" w16cid:durableId="230238357">
    <w:abstractNumId w:val="3"/>
  </w:num>
  <w:num w:numId="3" w16cid:durableId="888689658">
    <w:abstractNumId w:val="1"/>
  </w:num>
  <w:num w:numId="4" w16cid:durableId="596600788">
    <w:abstractNumId w:val="0"/>
  </w:num>
  <w:num w:numId="5" w16cid:durableId="595007">
    <w:abstractNumId w:val="5"/>
  </w:num>
  <w:num w:numId="6" w16cid:durableId="1167792832">
    <w:abstractNumId w:val="4"/>
  </w:num>
  <w:num w:numId="7" w16cid:durableId="16114689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1C4C"/>
    <w:rsid w:val="0011421F"/>
    <w:rsid w:val="001419F6"/>
    <w:rsid w:val="00141C02"/>
    <w:rsid w:val="00160247"/>
    <w:rsid w:val="0016538A"/>
    <w:rsid w:val="001758E5"/>
    <w:rsid w:val="001A34FC"/>
    <w:rsid w:val="001A371F"/>
    <w:rsid w:val="001C09D8"/>
    <w:rsid w:val="001D09E3"/>
    <w:rsid w:val="001D73F7"/>
    <w:rsid w:val="001F5C37"/>
    <w:rsid w:val="002051F0"/>
    <w:rsid w:val="00260A90"/>
    <w:rsid w:val="00273115"/>
    <w:rsid w:val="00286391"/>
    <w:rsid w:val="00287505"/>
    <w:rsid w:val="002921B1"/>
    <w:rsid w:val="002C0485"/>
    <w:rsid w:val="002F4F1A"/>
    <w:rsid w:val="00317486"/>
    <w:rsid w:val="003201AA"/>
    <w:rsid w:val="003420FB"/>
    <w:rsid w:val="00351BDE"/>
    <w:rsid w:val="00352B89"/>
    <w:rsid w:val="003863B8"/>
    <w:rsid w:val="003B49A2"/>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069D"/>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24AAE"/>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96B0C"/>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BF1355"/>
    <w:rsid w:val="00C1045F"/>
    <w:rsid w:val="00C11081"/>
    <w:rsid w:val="00C33A96"/>
    <w:rsid w:val="00C34120"/>
    <w:rsid w:val="00C35324"/>
    <w:rsid w:val="00C414A3"/>
    <w:rsid w:val="00C45B36"/>
    <w:rsid w:val="00C50C9E"/>
    <w:rsid w:val="00C53D8C"/>
    <w:rsid w:val="00C6619F"/>
    <w:rsid w:val="00C73EDB"/>
    <w:rsid w:val="00C77ADB"/>
    <w:rsid w:val="00C82D6F"/>
    <w:rsid w:val="00C9306C"/>
    <w:rsid w:val="00C96F16"/>
    <w:rsid w:val="00CA6898"/>
    <w:rsid w:val="00CC0E38"/>
    <w:rsid w:val="00CC2D8F"/>
    <w:rsid w:val="00CD3586"/>
    <w:rsid w:val="00CE087F"/>
    <w:rsid w:val="00CE53C5"/>
    <w:rsid w:val="00CF65D3"/>
    <w:rsid w:val="00D031A8"/>
    <w:rsid w:val="00D26D36"/>
    <w:rsid w:val="00D5043E"/>
    <w:rsid w:val="00D55425"/>
    <w:rsid w:val="00D60E0E"/>
    <w:rsid w:val="00D702C8"/>
    <w:rsid w:val="00D8389A"/>
    <w:rsid w:val="00D85710"/>
    <w:rsid w:val="00D873D9"/>
    <w:rsid w:val="00D91765"/>
    <w:rsid w:val="00DB7BEC"/>
    <w:rsid w:val="00DD20BE"/>
    <w:rsid w:val="00DE35DC"/>
    <w:rsid w:val="00E0391C"/>
    <w:rsid w:val="00E041B3"/>
    <w:rsid w:val="00E31B62"/>
    <w:rsid w:val="00E3736C"/>
    <w:rsid w:val="00E60AEF"/>
    <w:rsid w:val="00E7065A"/>
    <w:rsid w:val="00E84B10"/>
    <w:rsid w:val="00E90816"/>
    <w:rsid w:val="00EA71EA"/>
    <w:rsid w:val="00EB5C3C"/>
    <w:rsid w:val="00EC279A"/>
    <w:rsid w:val="00EC28E9"/>
    <w:rsid w:val="00ED3F14"/>
    <w:rsid w:val="00EF293F"/>
    <w:rsid w:val="00EF3D07"/>
    <w:rsid w:val="00EF4609"/>
    <w:rsid w:val="00F150DD"/>
    <w:rsid w:val="00F276A0"/>
    <w:rsid w:val="00F32E66"/>
    <w:rsid w:val="00F761D5"/>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uiPriority w:val="99"/>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862498">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531912452">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3113</Words>
  <Characters>17802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20874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Sheath, Denise</cp:lastModifiedBy>
  <cp:revision>4</cp:revision>
  <cp:lastPrinted>2014-02-18T14:51:00Z</cp:lastPrinted>
  <dcterms:created xsi:type="dcterms:W3CDTF">2024-07-10T13:17:00Z</dcterms:created>
  <dcterms:modified xsi:type="dcterms:W3CDTF">2025-01-22T10:31:00Z</dcterms:modified>
</cp:coreProperties>
</file>