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11E564" w14:textId="2C27BD4E" w:rsidR="00F91FE6" w:rsidRPr="00F53FAB" w:rsidRDefault="00F91FE6" w:rsidP="00852456">
      <w:pPr>
        <w:jc w:val="both"/>
        <w:rPr>
          <w:rFonts w:cstheme="minorHAnsi"/>
          <w:b/>
          <w:u w:val="single"/>
        </w:rPr>
      </w:pPr>
      <w:r w:rsidRPr="00F53FAB">
        <w:rPr>
          <w:rFonts w:cstheme="minorHAnsi"/>
          <w:b/>
          <w:u w:val="single"/>
        </w:rPr>
        <w:t xml:space="preserve">Heritage Team Response </w:t>
      </w:r>
    </w:p>
    <w:p w14:paraId="6899EB37" w14:textId="2DB46579" w:rsidR="00F91FE6" w:rsidRPr="00F53FAB" w:rsidRDefault="00F91FE6" w:rsidP="00852456">
      <w:pPr>
        <w:jc w:val="both"/>
        <w:rPr>
          <w:rFonts w:cstheme="minorHAnsi"/>
          <w:b/>
          <w:u w:val="single"/>
        </w:rPr>
      </w:pPr>
      <w:r w:rsidRPr="00F53FAB">
        <w:rPr>
          <w:rFonts w:cstheme="minorHAnsi"/>
          <w:b/>
          <w:u w:val="single"/>
        </w:rPr>
        <w:t>Date –</w:t>
      </w:r>
      <w:r w:rsidR="00F53FAB" w:rsidRPr="00F53FAB">
        <w:rPr>
          <w:rFonts w:cstheme="minorHAnsi"/>
          <w:b/>
          <w:u w:val="single"/>
        </w:rPr>
        <w:t xml:space="preserve"> </w:t>
      </w:r>
      <w:r w:rsidR="00801F3E">
        <w:rPr>
          <w:rFonts w:cstheme="minorHAnsi"/>
          <w:b/>
          <w:u w:val="single"/>
        </w:rPr>
        <w:t>7/10/21</w:t>
      </w:r>
    </w:p>
    <w:p w14:paraId="73E19E87" w14:textId="2A28654A" w:rsidR="00852456" w:rsidRPr="00F53FAB" w:rsidRDefault="00E236AF" w:rsidP="00852456">
      <w:pPr>
        <w:jc w:val="both"/>
        <w:rPr>
          <w:rFonts w:cstheme="minorHAnsi"/>
          <w:b/>
          <w:u w:val="single"/>
        </w:rPr>
      </w:pPr>
      <w:r w:rsidRPr="00F53FAB">
        <w:rPr>
          <w:rFonts w:cstheme="minorHAnsi"/>
          <w:b/>
          <w:u w:val="single"/>
        </w:rPr>
        <w:t>A</w:t>
      </w:r>
      <w:r w:rsidR="00852456" w:rsidRPr="00F53FAB">
        <w:rPr>
          <w:rFonts w:cstheme="minorHAnsi"/>
          <w:b/>
          <w:u w:val="single"/>
        </w:rPr>
        <w:t>PP/</w:t>
      </w:r>
      <w:r w:rsidR="00031E65" w:rsidRPr="00F53FAB">
        <w:rPr>
          <w:rFonts w:cstheme="minorHAnsi"/>
          <w:b/>
          <w:u w:val="single"/>
        </w:rPr>
        <w:t>2</w:t>
      </w:r>
      <w:r w:rsidR="00EC42A3" w:rsidRPr="00F53FAB">
        <w:rPr>
          <w:rFonts w:cstheme="minorHAnsi"/>
          <w:b/>
          <w:u w:val="single"/>
        </w:rPr>
        <w:t>1</w:t>
      </w:r>
      <w:r w:rsidR="00031E65" w:rsidRPr="00F53FAB">
        <w:rPr>
          <w:rFonts w:cstheme="minorHAnsi"/>
          <w:b/>
          <w:u w:val="single"/>
        </w:rPr>
        <w:t>/00</w:t>
      </w:r>
      <w:r w:rsidR="00801F3E">
        <w:rPr>
          <w:rFonts w:cstheme="minorHAnsi"/>
          <w:b/>
          <w:u w:val="single"/>
        </w:rPr>
        <w:t>992</w:t>
      </w:r>
      <w:r w:rsidR="00F53FAB" w:rsidRPr="00F53FAB">
        <w:rPr>
          <w:rFonts w:cstheme="minorHAnsi"/>
          <w:b/>
          <w:u w:val="single"/>
        </w:rPr>
        <w:t xml:space="preserve"> </w:t>
      </w:r>
      <w:r w:rsidR="00801F3E">
        <w:rPr>
          <w:rFonts w:cstheme="minorHAnsi"/>
          <w:b/>
          <w:u w:val="single"/>
        </w:rPr>
        <w:t>–</w:t>
      </w:r>
      <w:r w:rsidR="00F53FAB" w:rsidRPr="00F53FAB">
        <w:rPr>
          <w:rFonts w:cstheme="minorHAnsi"/>
          <w:b/>
          <w:u w:val="single"/>
        </w:rPr>
        <w:t xml:space="preserve"> </w:t>
      </w:r>
      <w:r w:rsidR="00801F3E">
        <w:rPr>
          <w:rFonts w:cstheme="minorHAnsi"/>
          <w:b/>
          <w:u w:val="single"/>
        </w:rPr>
        <w:t xml:space="preserve">5 John King Shipyard, </w:t>
      </w:r>
      <w:r w:rsidR="00F53FAB" w:rsidRPr="00F53FAB">
        <w:rPr>
          <w:rFonts w:cstheme="minorHAnsi"/>
          <w:b/>
          <w:u w:val="single"/>
        </w:rPr>
        <w:t>Emsworth</w:t>
      </w:r>
      <w:r w:rsidR="00801F3E">
        <w:rPr>
          <w:rFonts w:cstheme="minorHAnsi"/>
          <w:b/>
          <w:u w:val="single"/>
        </w:rPr>
        <w:t xml:space="preserve"> </w:t>
      </w:r>
    </w:p>
    <w:p w14:paraId="0E8EA1C9" w14:textId="181B223A" w:rsidR="00F53FAB" w:rsidRDefault="00260BE4" w:rsidP="00F53FAB">
      <w:pPr>
        <w:pStyle w:val="Normal0"/>
        <w:rPr>
          <w:rFonts w:asciiTheme="minorHAnsi" w:hAnsiTheme="minorHAnsi" w:cstheme="minorHAnsi"/>
          <w:b/>
          <w:u w:val="single"/>
        </w:rPr>
      </w:pPr>
      <w:r w:rsidRPr="00F53FAB">
        <w:rPr>
          <w:rFonts w:asciiTheme="minorHAnsi" w:hAnsiTheme="minorHAnsi" w:cstheme="minorHAnsi"/>
          <w:b/>
          <w:sz w:val="22"/>
          <w:szCs w:val="22"/>
          <w:u w:val="single"/>
        </w:rPr>
        <w:t xml:space="preserve">Application description </w:t>
      </w:r>
      <w:r w:rsidR="00801F3E">
        <w:rPr>
          <w:rFonts w:asciiTheme="minorHAnsi" w:hAnsiTheme="minorHAnsi" w:cstheme="minorHAnsi"/>
          <w:b/>
          <w:sz w:val="22"/>
          <w:szCs w:val="22"/>
          <w:u w:val="single"/>
        </w:rPr>
        <w:t>–</w:t>
      </w:r>
      <w:r w:rsidRPr="00F53FAB">
        <w:rPr>
          <w:rFonts w:asciiTheme="minorHAnsi" w:hAnsiTheme="minorHAnsi" w:cstheme="minorHAnsi"/>
          <w:b/>
          <w:u w:val="single"/>
        </w:rPr>
        <w:t xml:space="preserve"> </w:t>
      </w:r>
    </w:p>
    <w:p w14:paraId="5138F3E9" w14:textId="77777777" w:rsidR="00801F3E" w:rsidRPr="00801F3E" w:rsidRDefault="00801F3E" w:rsidP="00801F3E">
      <w:pPr>
        <w:autoSpaceDE w:val="0"/>
        <w:autoSpaceDN w:val="0"/>
        <w:adjustRightInd w:val="0"/>
        <w:spacing w:after="0" w:line="240" w:lineRule="auto"/>
        <w:rPr>
          <w:rFonts w:cstheme="minorHAnsi"/>
        </w:rPr>
      </w:pPr>
      <w:r w:rsidRPr="00801F3E">
        <w:rPr>
          <w:rFonts w:cstheme="minorHAnsi"/>
        </w:rPr>
        <w:t>Alterations to the south / harbour facing frontage, via enlarged fenestration. A replacement balcony in a central location. Additions to the north side of the house comprising an infill of the current courtyard area, creating an additional habitable room via the upgrading of the existing garage, with extensions. A covered car port, flat roof terrace, and additional storage accommodation in lieu of the previous garage.</w:t>
      </w:r>
    </w:p>
    <w:p w14:paraId="4BDB873E" w14:textId="77777777" w:rsidR="00801F3E" w:rsidRPr="00F53FAB" w:rsidRDefault="00801F3E" w:rsidP="00F53FAB">
      <w:pPr>
        <w:pStyle w:val="Normal0"/>
        <w:rPr>
          <w:rFonts w:asciiTheme="minorHAnsi" w:hAnsiTheme="minorHAnsi" w:cstheme="minorHAnsi"/>
          <w:sz w:val="22"/>
          <w:szCs w:val="22"/>
        </w:rPr>
      </w:pPr>
    </w:p>
    <w:p w14:paraId="61AF0044" w14:textId="1601CDD5" w:rsidR="00127AC6" w:rsidRPr="00673AA1" w:rsidRDefault="00127AC6" w:rsidP="00852456">
      <w:pPr>
        <w:jc w:val="both"/>
        <w:rPr>
          <w:b/>
          <w:u w:val="single"/>
        </w:rPr>
      </w:pPr>
      <w:r>
        <w:rPr>
          <w:b/>
          <w:u w:val="single"/>
        </w:rPr>
        <w:t xml:space="preserve">The Site </w:t>
      </w:r>
    </w:p>
    <w:p w14:paraId="638C3272" w14:textId="4272DCE3" w:rsidR="00801F3E" w:rsidRDefault="00FB57CC" w:rsidP="00852456">
      <w:pPr>
        <w:jc w:val="both"/>
      </w:pPr>
      <w:r>
        <w:t xml:space="preserve">The application site is located </w:t>
      </w:r>
      <w:r w:rsidR="00801F3E">
        <w:t xml:space="preserve">in John King Shipyard which is located off King Street in Emsworth.  The John King Shipyard is a residential development which was formerly a working shipyard located on the Chichester harbour frontage.  The application site is built in the location of the former shipyard office and comprises a two-storey with a pitched, tiled roof. It is flanked either side by larger, more elaborate, three-storey dwellings. The site is within the Emsworth Conservation Area and Chichester Harbour AONB. </w:t>
      </w:r>
    </w:p>
    <w:p w14:paraId="597CA92B" w14:textId="77777777" w:rsidR="00852456" w:rsidRPr="00673AA1" w:rsidRDefault="00852456" w:rsidP="00852456">
      <w:pPr>
        <w:jc w:val="both"/>
        <w:rPr>
          <w:b/>
          <w:u w:val="single"/>
        </w:rPr>
      </w:pPr>
      <w:r w:rsidRPr="00673AA1">
        <w:rPr>
          <w:b/>
          <w:u w:val="single"/>
        </w:rPr>
        <w:t xml:space="preserve">Legislative and Policy Context </w:t>
      </w:r>
    </w:p>
    <w:p w14:paraId="1E72AFB7" w14:textId="77777777" w:rsidR="000D6036" w:rsidRPr="00673AA1" w:rsidRDefault="000D6036" w:rsidP="00852456">
      <w:pPr>
        <w:jc w:val="both"/>
      </w:pPr>
      <w:r w:rsidRPr="00673AA1">
        <w:t xml:space="preserve">When assessing the proposal, the following legislation and policy context is taken in consideration. </w:t>
      </w:r>
    </w:p>
    <w:p w14:paraId="1172149E" w14:textId="16AA2EC6" w:rsidR="00852456" w:rsidRDefault="00852456" w:rsidP="00852456">
      <w:pPr>
        <w:jc w:val="both"/>
      </w:pPr>
      <w:r w:rsidRPr="00673AA1">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14:paraId="08EF1D43" w14:textId="77777777" w:rsidR="00A619FE" w:rsidRDefault="00A619FE" w:rsidP="00A619FE">
      <w:pPr>
        <w:jc w:val="both"/>
      </w:pPr>
      <w:r w:rsidRPr="003204D6">
        <w:t>The revised NPPF (</w:t>
      </w:r>
      <w:r>
        <w:t>July 2021</w:t>
      </w:r>
      <w:r w:rsidRPr="003204D6">
        <w:t>) sets out in Chapter 16, the core principles relating to development affecting Heritage Assets that local planning authorities should consider in making planning decisions in the following paragraphs:</w:t>
      </w:r>
    </w:p>
    <w:p w14:paraId="58424B03" w14:textId="77777777" w:rsidR="00A619FE" w:rsidRPr="003204D6" w:rsidRDefault="00A619FE" w:rsidP="00A619FE">
      <w:pPr>
        <w:jc w:val="both"/>
      </w:pPr>
      <w:r w:rsidRPr="003204D6">
        <w:t>18</w:t>
      </w:r>
      <w:r>
        <w:t>9</w:t>
      </w:r>
      <w:r w:rsidRPr="003204D6">
        <w:t>. Heritage assets range from sites and buildings of local historic value to those of the highest significance, such as World Heritage Sites which are internationally recognised to be of Outstanding Universal Value. These assets are an irreplaceable resource, and should be conserved in a manner appropriate to their significance, so that they can be enjoyed for their contribution to the quality of life of existing and future generations.</w:t>
      </w:r>
    </w:p>
    <w:p w14:paraId="02448A5C" w14:textId="77777777" w:rsidR="00A619FE" w:rsidRPr="003204D6" w:rsidRDefault="00A619FE" w:rsidP="00A619FE">
      <w:pPr>
        <w:jc w:val="both"/>
      </w:pPr>
      <w:r w:rsidRPr="003204D6">
        <w:t>1</w:t>
      </w:r>
      <w:r>
        <w:t>94</w:t>
      </w:r>
      <w:r w:rsidRPr="003204D6">
        <w:t xml:space="preserve">. In determining applications, local planning authorities should require an applicant to describe the significance of any heritage assets affected, including any contribution made by their setting. The level of detail should be proportionate to the assets’ importance and no more than is sufficient to understand the potential impact of the proposal on their significance. As a minimum the relevant historic environment record should have been consulted and the heritage assets assessed using appropriate expertise where necessary. Where a site on which development is proposed includes, or has the potential to include, heritage assets with archaeological interest, local planning authorities should require developers to submit an appropriate desk-based assessment and, where necessary, a field evaluation. </w:t>
      </w:r>
    </w:p>
    <w:p w14:paraId="1A7C9DDA" w14:textId="77777777" w:rsidR="00A619FE" w:rsidRPr="003204D6" w:rsidRDefault="00A619FE" w:rsidP="00A619FE">
      <w:pPr>
        <w:jc w:val="both"/>
      </w:pPr>
      <w:r w:rsidRPr="003204D6">
        <w:t>19</w:t>
      </w:r>
      <w:r>
        <w:t>5</w:t>
      </w:r>
      <w:r w:rsidRPr="003204D6">
        <w:t xml:space="preserve">. Local planning authorities should identify and assess the particular significance of any heritage asset that may be affected by a proposal (including by development affecting the setting of a heritage asset) taking account of the available evidence and any necessary expertise. They should take this into </w:t>
      </w:r>
      <w:r w:rsidRPr="003204D6">
        <w:lastRenderedPageBreak/>
        <w:t xml:space="preserve">account when considering the impact of a proposal on a heritage asset, to avoid or minimise any conflict between the heritage asset’s conservation and any aspect of the proposal. </w:t>
      </w:r>
    </w:p>
    <w:p w14:paraId="39C0710A" w14:textId="77777777" w:rsidR="00A619FE" w:rsidRPr="003204D6" w:rsidRDefault="00A619FE" w:rsidP="00A619FE">
      <w:pPr>
        <w:jc w:val="both"/>
      </w:pPr>
      <w:r w:rsidRPr="003204D6">
        <w:t>19</w:t>
      </w:r>
      <w:r>
        <w:t>6</w:t>
      </w:r>
      <w:r w:rsidRPr="003204D6">
        <w:t xml:space="preserve">. Where there is evidence of deliberate neglect of, or damage to, a heritage asset, the deteriorated state of the heritage asset should not be taken into account in any decision. </w:t>
      </w:r>
    </w:p>
    <w:p w14:paraId="26BD69FF" w14:textId="77777777" w:rsidR="00A619FE" w:rsidRPr="003204D6" w:rsidRDefault="00A619FE" w:rsidP="00A619FE">
      <w:pPr>
        <w:jc w:val="both"/>
      </w:pPr>
      <w:r w:rsidRPr="003204D6">
        <w:t>1</w:t>
      </w:r>
      <w:r>
        <w:t>97</w:t>
      </w:r>
      <w:r w:rsidRPr="003204D6">
        <w:t xml:space="preserve">. In determining applications, local planning authorities should take account of: </w:t>
      </w:r>
    </w:p>
    <w:p w14:paraId="4B981B8D" w14:textId="77777777" w:rsidR="00A619FE" w:rsidRPr="003204D6" w:rsidRDefault="00A619FE" w:rsidP="00A619FE">
      <w:pPr>
        <w:jc w:val="both"/>
      </w:pPr>
      <w:r w:rsidRPr="003204D6">
        <w:t xml:space="preserve">a) the desirability of sustaining and enhancing the significance of heritage assets and putting them to viable uses consistent with their conservation; </w:t>
      </w:r>
    </w:p>
    <w:p w14:paraId="2565C7BE" w14:textId="77777777" w:rsidR="00A619FE" w:rsidRPr="003204D6" w:rsidRDefault="00A619FE" w:rsidP="00A619FE">
      <w:pPr>
        <w:jc w:val="both"/>
      </w:pPr>
      <w:r w:rsidRPr="003204D6">
        <w:t xml:space="preserve">b) the positive contribution that conservation of heritage assets can make to sustainable communities including their economic vitality; and </w:t>
      </w:r>
    </w:p>
    <w:p w14:paraId="4CAC7D7E" w14:textId="77777777" w:rsidR="00A619FE" w:rsidRDefault="00A619FE" w:rsidP="00A619FE">
      <w:pPr>
        <w:jc w:val="both"/>
      </w:pPr>
      <w:r w:rsidRPr="003204D6">
        <w:t>c) the desirability of new development making a positive contribution to local character and distinctiveness.</w:t>
      </w:r>
    </w:p>
    <w:p w14:paraId="105730D4" w14:textId="77777777" w:rsidR="00A619FE" w:rsidRPr="003204D6" w:rsidRDefault="00A619FE" w:rsidP="00A619FE">
      <w:pPr>
        <w:jc w:val="both"/>
      </w:pPr>
      <w:r w:rsidRPr="003204D6">
        <w:t>19</w:t>
      </w:r>
      <w:r>
        <w:t>9</w:t>
      </w:r>
      <w:r w:rsidRPr="003204D6">
        <w:t xml:space="preserve">. 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 </w:t>
      </w:r>
    </w:p>
    <w:p w14:paraId="7BF8F7A0" w14:textId="77777777" w:rsidR="00A619FE" w:rsidRPr="003204D6" w:rsidRDefault="00A619FE" w:rsidP="00A619FE">
      <w:pPr>
        <w:jc w:val="both"/>
      </w:pPr>
      <w:r>
        <w:t>200</w:t>
      </w:r>
      <w:r w:rsidRPr="003204D6">
        <w:t xml:space="preserve">. Any harm to, or loss of, the significance of a designated heritage asset (from its alteration or destruction, or from development within its setting), should require clear and convincing justification. Substantial harm to or loss of: </w:t>
      </w:r>
    </w:p>
    <w:p w14:paraId="1940A153" w14:textId="77777777" w:rsidR="00A619FE" w:rsidRPr="003204D6" w:rsidRDefault="00A619FE" w:rsidP="00A619FE">
      <w:pPr>
        <w:jc w:val="both"/>
      </w:pPr>
      <w:r w:rsidRPr="003204D6">
        <w:t xml:space="preserve">a) grade II listed buildings, or grade II registered parks or gardens, should be exceptional; </w:t>
      </w:r>
    </w:p>
    <w:p w14:paraId="5F79ABB7" w14:textId="77777777" w:rsidR="00A619FE" w:rsidRDefault="00A619FE" w:rsidP="00A619FE">
      <w:pPr>
        <w:jc w:val="both"/>
      </w:pPr>
      <w:r w:rsidRPr="003204D6">
        <w:t>b) assets of the highest significance, notably scheduled monuments, protected wreck sites, registered battlefields, grade I and II* listed buildings, grade I and II* registered parks and gardens, and World Heritage Sites, should be wholly exceptional</w:t>
      </w:r>
      <w:r>
        <w:t>.</w:t>
      </w:r>
      <w:r w:rsidRPr="003204D6">
        <w:t xml:space="preserve"> </w:t>
      </w:r>
    </w:p>
    <w:p w14:paraId="53DDBBC0" w14:textId="77777777" w:rsidR="00A619FE" w:rsidRPr="0071034D" w:rsidRDefault="00A619FE" w:rsidP="00A619FE">
      <w:pPr>
        <w:autoSpaceDE w:val="0"/>
        <w:autoSpaceDN w:val="0"/>
        <w:adjustRightInd w:val="0"/>
        <w:spacing w:after="0" w:line="240" w:lineRule="auto"/>
        <w:jc w:val="both"/>
        <w:rPr>
          <w:rFonts w:ascii="Calibri" w:hAnsi="Calibri" w:cs="Calibri"/>
        </w:rPr>
      </w:pPr>
    </w:p>
    <w:p w14:paraId="045264F0" w14:textId="77777777" w:rsidR="00A619FE" w:rsidRDefault="00A619FE" w:rsidP="00A619FE">
      <w:pPr>
        <w:jc w:val="both"/>
        <w:rPr>
          <w:b/>
          <w:u w:val="single"/>
        </w:rPr>
      </w:pPr>
      <w:r>
        <w:rPr>
          <w:b/>
          <w:u w:val="single"/>
        </w:rPr>
        <w:t xml:space="preserve">Local Planning Policies </w:t>
      </w:r>
    </w:p>
    <w:p w14:paraId="67F6EC61" w14:textId="77777777" w:rsidR="00A619FE" w:rsidRPr="00233CC9" w:rsidRDefault="00A619FE" w:rsidP="00A619FE">
      <w:pPr>
        <w:jc w:val="both"/>
      </w:pPr>
      <w:r w:rsidRPr="003204D6">
        <w:t>Policy CS11</w:t>
      </w:r>
      <w:r>
        <w:t xml:space="preserve"> (Protecting and Enhancing the Special Environment and Heritage of Havant Borough) </w:t>
      </w:r>
      <w:r w:rsidRPr="003204D6">
        <w:t xml:space="preserve">states that </w:t>
      </w:r>
      <w:r w:rsidRPr="003204D6">
        <w:rPr>
          <w:bCs/>
        </w:rPr>
        <w:t>planning permission will be granted for development that:</w:t>
      </w:r>
    </w:p>
    <w:p w14:paraId="06D730FD" w14:textId="77777777" w:rsidR="00A619FE" w:rsidRPr="003204D6" w:rsidRDefault="00A619FE" w:rsidP="00A619FE">
      <w:pPr>
        <w:jc w:val="both"/>
      </w:pPr>
      <w:r>
        <w:t>“</w:t>
      </w:r>
      <w:r w:rsidRPr="003204D6">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w:t>
      </w:r>
      <w:r>
        <w:t>t”</w:t>
      </w:r>
      <w:r w:rsidRPr="003204D6">
        <w:t>.</w:t>
      </w:r>
    </w:p>
    <w:p w14:paraId="087F1508" w14:textId="77777777" w:rsidR="00A619FE" w:rsidRPr="003204D6" w:rsidRDefault="00A619FE" w:rsidP="00A619FE">
      <w:pPr>
        <w:jc w:val="both"/>
      </w:pPr>
      <w:r w:rsidRPr="003204D6">
        <w:t>Policy CP16</w:t>
      </w:r>
      <w:r>
        <w:t xml:space="preserve"> (High Quality Design)</w:t>
      </w:r>
      <w:r w:rsidRPr="003204D6">
        <w:t xml:space="preserve"> (1a) of the Core Strategy states</w:t>
      </w:r>
      <w:r>
        <w:t xml:space="preserve"> that</w:t>
      </w:r>
      <w:r w:rsidRPr="003204D6">
        <w:t xml:space="preserve"> </w:t>
      </w:r>
      <w:r>
        <w:t>“</w:t>
      </w:r>
      <w:r w:rsidRPr="003204D6">
        <w:t>Planning permission will be granted for development that is designed to a high standard, which helps to create places where people want to live, work and relax. All development should demonstrate that its design:</w:t>
      </w:r>
    </w:p>
    <w:p w14:paraId="0E569373" w14:textId="77777777" w:rsidR="00A619FE" w:rsidRDefault="00A619FE" w:rsidP="00A619FE">
      <w:pPr>
        <w:jc w:val="both"/>
      </w:pPr>
      <w:r w:rsidRPr="003204D6">
        <w:t>Identifies and responds positively to existing features of natural, historic or local character within or close to the proposed development site</w:t>
      </w:r>
      <w:r>
        <w:t>”</w:t>
      </w:r>
      <w:r w:rsidRPr="003204D6">
        <w:t>.</w:t>
      </w:r>
    </w:p>
    <w:p w14:paraId="2A635774" w14:textId="77777777" w:rsidR="00A619FE" w:rsidRPr="00673AA1" w:rsidRDefault="00A619FE" w:rsidP="00A619FE">
      <w:pPr>
        <w:jc w:val="both"/>
      </w:pPr>
      <w:r w:rsidRPr="00673AA1">
        <w:t xml:space="preserve">Policy DM20 of the Allocations Plan states that planning permission will be granted for development proposals that conserves and enhances the historic assets of Havant. It also states that application which affect, or have the potential to affect, heritage assets are expected to provide a Heritage Statement that: </w:t>
      </w:r>
    </w:p>
    <w:p w14:paraId="401ECB37" w14:textId="77777777" w:rsidR="00A619FE" w:rsidRPr="00673AA1" w:rsidRDefault="00A619FE" w:rsidP="00A619FE">
      <w:pPr>
        <w:autoSpaceDE w:val="0"/>
        <w:autoSpaceDN w:val="0"/>
        <w:adjustRightInd w:val="0"/>
        <w:spacing w:after="0" w:line="240" w:lineRule="auto"/>
        <w:rPr>
          <w:rFonts w:cs="Arial"/>
          <w:bCs/>
        </w:rPr>
      </w:pPr>
      <w:r w:rsidRPr="00673AA1">
        <w:rPr>
          <w:rFonts w:cs="Arial"/>
          <w:bCs/>
        </w:rPr>
        <w:lastRenderedPageBreak/>
        <w:t>1. Describe the significance of the asset and its setting, using appropriate expertise</w:t>
      </w:r>
    </w:p>
    <w:p w14:paraId="7866E128" w14:textId="77777777" w:rsidR="00A619FE" w:rsidRPr="00673AA1" w:rsidRDefault="00A619FE" w:rsidP="00A619FE">
      <w:pPr>
        <w:autoSpaceDE w:val="0"/>
        <w:autoSpaceDN w:val="0"/>
        <w:adjustRightInd w:val="0"/>
        <w:spacing w:after="0" w:line="240" w:lineRule="auto"/>
        <w:rPr>
          <w:rFonts w:cs="Arial"/>
          <w:bCs/>
        </w:rPr>
      </w:pPr>
      <w:r w:rsidRPr="00673AA1">
        <w:rPr>
          <w:rFonts w:cs="Arial"/>
          <w:bCs/>
        </w:rPr>
        <w:t>and where necessary original survey, at a level of detail proportionate to its</w:t>
      </w:r>
    </w:p>
    <w:p w14:paraId="1DD8B61E" w14:textId="77777777" w:rsidR="00A619FE" w:rsidRPr="00673AA1" w:rsidRDefault="00A619FE" w:rsidP="00A619FE">
      <w:pPr>
        <w:autoSpaceDE w:val="0"/>
        <w:autoSpaceDN w:val="0"/>
        <w:adjustRightInd w:val="0"/>
        <w:spacing w:after="0" w:line="240" w:lineRule="auto"/>
        <w:rPr>
          <w:rFonts w:cs="Arial"/>
          <w:bCs/>
        </w:rPr>
      </w:pPr>
      <w:r w:rsidRPr="00673AA1">
        <w:rPr>
          <w:rFonts w:cs="Arial"/>
          <w:bCs/>
        </w:rPr>
        <w:t>significance and sufficient to understand the potential impact of the proposal.</w:t>
      </w:r>
    </w:p>
    <w:p w14:paraId="1DCF56AC" w14:textId="77777777" w:rsidR="00A619FE" w:rsidRPr="00673AA1" w:rsidRDefault="00A619FE" w:rsidP="00A619FE">
      <w:pPr>
        <w:autoSpaceDE w:val="0"/>
        <w:autoSpaceDN w:val="0"/>
        <w:adjustRightInd w:val="0"/>
        <w:spacing w:after="0" w:line="240" w:lineRule="auto"/>
        <w:rPr>
          <w:rFonts w:cs="Arial"/>
          <w:bCs/>
        </w:rPr>
      </w:pPr>
    </w:p>
    <w:p w14:paraId="363CB9AF" w14:textId="77777777" w:rsidR="00A619FE" w:rsidRPr="00673AA1" w:rsidRDefault="00A619FE" w:rsidP="00A619FE">
      <w:pPr>
        <w:autoSpaceDE w:val="0"/>
        <w:autoSpaceDN w:val="0"/>
        <w:adjustRightInd w:val="0"/>
        <w:spacing w:after="0" w:line="240" w:lineRule="auto"/>
        <w:rPr>
          <w:rFonts w:cs="Arial"/>
          <w:bCs/>
        </w:rPr>
      </w:pPr>
      <w:r w:rsidRPr="00673AA1">
        <w:rPr>
          <w:rFonts w:cs="Arial"/>
          <w:bCs/>
        </w:rPr>
        <w:t>2. Sets out the impact of the development on the heritage assets and mitigation that is</w:t>
      </w:r>
    </w:p>
    <w:p w14:paraId="52AC4710" w14:textId="77777777" w:rsidR="00A619FE" w:rsidRPr="00673AA1" w:rsidRDefault="00A619FE" w:rsidP="00A619FE">
      <w:pPr>
        <w:autoSpaceDE w:val="0"/>
        <w:autoSpaceDN w:val="0"/>
        <w:adjustRightInd w:val="0"/>
        <w:spacing w:after="0" w:line="240" w:lineRule="auto"/>
        <w:rPr>
          <w:rFonts w:cs="Arial"/>
          <w:bCs/>
        </w:rPr>
      </w:pPr>
      <w:r w:rsidRPr="00673AA1">
        <w:rPr>
          <w:rFonts w:cs="Arial"/>
          <w:bCs/>
        </w:rPr>
        <w:t>proportionate to the impact and the significance of the heritage asset, including</w:t>
      </w:r>
    </w:p>
    <w:p w14:paraId="362F1E82" w14:textId="77777777" w:rsidR="00A619FE" w:rsidRDefault="00A619FE" w:rsidP="00A619FE">
      <w:pPr>
        <w:rPr>
          <w:rFonts w:cs="Arial"/>
          <w:bCs/>
        </w:rPr>
      </w:pPr>
      <w:r w:rsidRPr="00673AA1">
        <w:rPr>
          <w:rFonts w:cs="Arial"/>
          <w:bCs/>
        </w:rPr>
        <w:t>where possible positive opportunities to conserve and enjoy heritage assets.</w:t>
      </w:r>
    </w:p>
    <w:p w14:paraId="48B23811" w14:textId="4B90D82A" w:rsidR="00A619FE" w:rsidRDefault="00A619FE" w:rsidP="00A619FE">
      <w:pPr>
        <w:jc w:val="both"/>
      </w:pPr>
      <w:r>
        <w:t xml:space="preserve">Emerging Policy E13 from the Draft Local Plan 2036 provides similar advice to existing Policy CS11, but also adds that where harm cannot be avoided, mitigation may be proportionate to the impact and the significance of the heritage assets and fully incorporated into the development proposals. </w:t>
      </w:r>
    </w:p>
    <w:p w14:paraId="0EC1AC16" w14:textId="7E6B68C2" w:rsidR="00801F3E" w:rsidRDefault="00801F3E" w:rsidP="00A619FE">
      <w:pPr>
        <w:jc w:val="both"/>
      </w:pPr>
      <w:r>
        <w:t xml:space="preserve">The Emsworth Neighbourhood Plan has now been adopted and has relevant policies which are applicable to this application: </w:t>
      </w:r>
    </w:p>
    <w:p w14:paraId="799EE22B" w14:textId="76D5B711" w:rsidR="00801F3E" w:rsidRDefault="00801F3E" w:rsidP="00A619FE">
      <w:pPr>
        <w:jc w:val="both"/>
      </w:pPr>
      <w:r>
        <w:t xml:space="preserve">Policy H1 – Design and Heritage </w:t>
      </w:r>
    </w:p>
    <w:p w14:paraId="55F8E829" w14:textId="58101DAC" w:rsidR="00801F3E" w:rsidRDefault="00801F3E" w:rsidP="00A619FE">
      <w:pPr>
        <w:jc w:val="both"/>
      </w:pPr>
      <w:r>
        <w:t xml:space="preserve">Policy H2 – Heritage Appraisals </w:t>
      </w:r>
    </w:p>
    <w:p w14:paraId="78A08D8A" w14:textId="77777777" w:rsidR="00852456" w:rsidRPr="00673AA1" w:rsidRDefault="00852456" w:rsidP="00E31B3A">
      <w:pPr>
        <w:jc w:val="both"/>
        <w:rPr>
          <w:b/>
          <w:u w:val="single"/>
        </w:rPr>
      </w:pPr>
      <w:r w:rsidRPr="00673AA1">
        <w:rPr>
          <w:b/>
          <w:u w:val="single"/>
        </w:rPr>
        <w:t xml:space="preserve">Proposal: </w:t>
      </w:r>
    </w:p>
    <w:p w14:paraId="2AB5A312" w14:textId="77777777" w:rsidR="00801F3E" w:rsidRPr="00801F3E" w:rsidRDefault="00801F3E" w:rsidP="00801F3E">
      <w:pPr>
        <w:autoSpaceDE w:val="0"/>
        <w:autoSpaceDN w:val="0"/>
        <w:adjustRightInd w:val="0"/>
        <w:spacing w:after="0" w:line="240" w:lineRule="auto"/>
        <w:rPr>
          <w:rFonts w:cstheme="minorHAnsi"/>
        </w:rPr>
      </w:pPr>
      <w:r w:rsidRPr="00801F3E">
        <w:rPr>
          <w:rFonts w:cstheme="minorHAnsi"/>
        </w:rPr>
        <w:t>Alterations to the south / harbour facing frontage, via enlarged fenestration. A replacement balcony in a central location. Additions to the north side of the house comprising an infill of the current courtyard area, creating an additional habitable room via the upgrading of the existing garage, with extensions. A covered car port, flat roof terrace, and additional storage accommodation in lieu of the previous garage.</w:t>
      </w:r>
    </w:p>
    <w:p w14:paraId="337B0C64" w14:textId="297CF7D7" w:rsidR="00B15DF9" w:rsidRPr="00673AA1" w:rsidRDefault="00B15DF9" w:rsidP="000146F0">
      <w:pPr>
        <w:pStyle w:val="Default"/>
        <w:jc w:val="both"/>
        <w:rPr>
          <w:sz w:val="22"/>
          <w:szCs w:val="22"/>
        </w:rPr>
      </w:pPr>
    </w:p>
    <w:p w14:paraId="2124C5A4" w14:textId="4FEA54CF" w:rsidR="00852456" w:rsidRDefault="00B15DF9" w:rsidP="00E31B3A">
      <w:pPr>
        <w:pStyle w:val="Default"/>
        <w:jc w:val="both"/>
        <w:rPr>
          <w:b/>
          <w:sz w:val="22"/>
          <w:szCs w:val="22"/>
          <w:u w:val="single"/>
        </w:rPr>
      </w:pPr>
      <w:r>
        <w:rPr>
          <w:b/>
          <w:sz w:val="22"/>
          <w:szCs w:val="22"/>
          <w:u w:val="single"/>
        </w:rPr>
        <w:t>Assessment</w:t>
      </w:r>
      <w:r w:rsidR="00C11393" w:rsidRPr="00673AA1">
        <w:rPr>
          <w:b/>
          <w:sz w:val="22"/>
          <w:szCs w:val="22"/>
          <w:u w:val="single"/>
        </w:rPr>
        <w:t xml:space="preserve">: </w:t>
      </w:r>
    </w:p>
    <w:p w14:paraId="6BC4637C" w14:textId="68298787" w:rsidR="00374B6B" w:rsidRDefault="00374B6B" w:rsidP="00E31B3A">
      <w:pPr>
        <w:pStyle w:val="Default"/>
        <w:jc w:val="both"/>
        <w:rPr>
          <w:b/>
          <w:sz w:val="22"/>
          <w:szCs w:val="22"/>
          <w:u w:val="single"/>
        </w:rPr>
      </w:pPr>
    </w:p>
    <w:p w14:paraId="60A26167" w14:textId="78D5C9BC" w:rsidR="00B03176" w:rsidRDefault="00374B6B" w:rsidP="000146F0">
      <w:pPr>
        <w:pStyle w:val="Default"/>
        <w:jc w:val="both"/>
        <w:rPr>
          <w:bCs/>
          <w:sz w:val="22"/>
          <w:szCs w:val="22"/>
        </w:rPr>
      </w:pPr>
      <w:r w:rsidRPr="00374B6B">
        <w:rPr>
          <w:bCs/>
          <w:sz w:val="22"/>
          <w:szCs w:val="22"/>
        </w:rPr>
        <w:t>The application includes a Heritage Statement which sets out the significance of the</w:t>
      </w:r>
      <w:r w:rsidR="0061039A">
        <w:rPr>
          <w:bCs/>
          <w:sz w:val="22"/>
          <w:szCs w:val="22"/>
        </w:rPr>
        <w:t xml:space="preserve"> site and conservation and </w:t>
      </w:r>
      <w:r w:rsidRPr="00374B6B">
        <w:rPr>
          <w:bCs/>
          <w:sz w:val="22"/>
          <w:szCs w:val="22"/>
        </w:rPr>
        <w:t xml:space="preserve">impact of the proposed developments. </w:t>
      </w:r>
    </w:p>
    <w:p w14:paraId="3CA921EA" w14:textId="3F86E826" w:rsidR="0061039A" w:rsidRDefault="0061039A" w:rsidP="000146F0">
      <w:pPr>
        <w:pStyle w:val="Default"/>
        <w:jc w:val="both"/>
        <w:rPr>
          <w:bCs/>
          <w:sz w:val="22"/>
          <w:szCs w:val="22"/>
        </w:rPr>
      </w:pPr>
    </w:p>
    <w:p w14:paraId="3584C0FD" w14:textId="72DA27A1" w:rsidR="0061039A" w:rsidRDefault="0061039A" w:rsidP="000146F0">
      <w:pPr>
        <w:pStyle w:val="Default"/>
        <w:jc w:val="both"/>
        <w:rPr>
          <w:bCs/>
          <w:sz w:val="22"/>
          <w:szCs w:val="22"/>
        </w:rPr>
      </w:pPr>
      <w:r>
        <w:rPr>
          <w:bCs/>
          <w:sz w:val="22"/>
          <w:szCs w:val="22"/>
        </w:rPr>
        <w:t xml:space="preserve">The application site is a modern building, part of a modern, yet traditionally designed development. The proposed changes to the rear elevation including to the fenestration, are considered to be sympathetic to the character of the building and will retain a symmetrical appearance. The small area of timber cladding is well suited to a building in this location and evident on other nearby properties. The GF windows will feature sliding timber storm shutters which break up the glazing and give a more traditional appearance. </w:t>
      </w:r>
    </w:p>
    <w:p w14:paraId="362F4493" w14:textId="4E668342" w:rsidR="0061039A" w:rsidRDefault="0061039A" w:rsidP="000146F0">
      <w:pPr>
        <w:pStyle w:val="Default"/>
        <w:jc w:val="both"/>
        <w:rPr>
          <w:bCs/>
          <w:sz w:val="22"/>
          <w:szCs w:val="22"/>
        </w:rPr>
      </w:pPr>
    </w:p>
    <w:p w14:paraId="4DC65C3C" w14:textId="08BB7000" w:rsidR="0061039A" w:rsidRDefault="0061039A" w:rsidP="000146F0">
      <w:pPr>
        <w:pStyle w:val="Default"/>
        <w:jc w:val="both"/>
        <w:rPr>
          <w:bCs/>
          <w:sz w:val="22"/>
          <w:szCs w:val="22"/>
        </w:rPr>
      </w:pPr>
      <w:r>
        <w:rPr>
          <w:bCs/>
          <w:sz w:val="22"/>
          <w:szCs w:val="22"/>
        </w:rPr>
        <w:t xml:space="preserve">With regards to the proposed changes to the north elevation, which include a new glazed balcony, covered car port and flat roof terrace, these will give a contemporary appearance however, these are not considered to result in harm to the character of the conservation area. </w:t>
      </w:r>
    </w:p>
    <w:p w14:paraId="19C47011" w14:textId="200BFB45" w:rsidR="0061039A" w:rsidRPr="0061039A" w:rsidRDefault="0061039A" w:rsidP="000146F0">
      <w:pPr>
        <w:pStyle w:val="Default"/>
        <w:jc w:val="both"/>
        <w:rPr>
          <w:bCs/>
          <w:sz w:val="22"/>
          <w:szCs w:val="22"/>
        </w:rPr>
      </w:pPr>
    </w:p>
    <w:p w14:paraId="5BC0685C" w14:textId="2D211C34" w:rsidR="0061039A" w:rsidRDefault="0061039A" w:rsidP="0061039A">
      <w:pPr>
        <w:pStyle w:val="Default"/>
        <w:jc w:val="both"/>
        <w:rPr>
          <w:sz w:val="22"/>
          <w:szCs w:val="22"/>
        </w:rPr>
      </w:pPr>
      <w:r w:rsidRPr="0061039A">
        <w:rPr>
          <w:bCs/>
          <w:sz w:val="22"/>
          <w:szCs w:val="22"/>
        </w:rPr>
        <w:t xml:space="preserve">Overall it is considered that the proposal meets the test of </w:t>
      </w:r>
      <w:r w:rsidRPr="0061039A">
        <w:rPr>
          <w:sz w:val="22"/>
          <w:szCs w:val="22"/>
        </w:rPr>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14:paraId="6A43CCD5" w14:textId="4615EE55" w:rsidR="00827696" w:rsidRDefault="00827696" w:rsidP="0061039A">
      <w:pPr>
        <w:pStyle w:val="Default"/>
        <w:jc w:val="both"/>
        <w:rPr>
          <w:sz w:val="22"/>
          <w:szCs w:val="22"/>
        </w:rPr>
      </w:pPr>
    </w:p>
    <w:p w14:paraId="1655B581" w14:textId="77777777" w:rsidR="00EE28ED" w:rsidRDefault="00EE28ED" w:rsidP="00EE28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59" w:lineRule="auto"/>
        <w:jc w:val="both"/>
        <w:rPr>
          <w:rFonts w:cstheme="minorHAnsi"/>
          <w:b/>
          <w:bCs/>
          <w:u w:val="single"/>
        </w:rPr>
      </w:pPr>
      <w:r w:rsidRPr="005955A3">
        <w:rPr>
          <w:rFonts w:cstheme="minorHAnsi"/>
          <w:b/>
          <w:bCs/>
          <w:u w:val="single"/>
        </w:rPr>
        <w:t xml:space="preserve">Conclusion – No objection </w:t>
      </w:r>
    </w:p>
    <w:p w14:paraId="60A66CE2" w14:textId="703209C3" w:rsidR="00EE28ED" w:rsidRPr="00EE28ED" w:rsidRDefault="00EE28ED" w:rsidP="00EE28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59" w:lineRule="auto"/>
        <w:jc w:val="both"/>
        <w:rPr>
          <w:rFonts w:cstheme="minorHAnsi"/>
        </w:rPr>
      </w:pPr>
      <w:r w:rsidRPr="00EE28ED">
        <w:rPr>
          <w:rFonts w:cstheme="minorHAnsi"/>
        </w:rPr>
        <w:t>R McMurray</w:t>
      </w:r>
      <w:r w:rsidR="0061039A">
        <w:rPr>
          <w:rFonts w:cstheme="minorHAnsi"/>
        </w:rPr>
        <w:t xml:space="preserve"> - </w:t>
      </w:r>
      <w:r w:rsidRPr="00EE28ED">
        <w:rPr>
          <w:rFonts w:cstheme="minorHAnsi"/>
        </w:rPr>
        <w:t xml:space="preserve">Senior Conservation Planner </w:t>
      </w:r>
    </w:p>
    <w:p w14:paraId="066EB7E0" w14:textId="43F4A8DD" w:rsidR="00127AC6" w:rsidRPr="0061039A" w:rsidRDefault="0061039A" w:rsidP="0061039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59" w:lineRule="auto"/>
        <w:jc w:val="both"/>
        <w:rPr>
          <w:rFonts w:cstheme="minorHAnsi"/>
        </w:rPr>
      </w:pPr>
      <w:r>
        <w:rPr>
          <w:rFonts w:cstheme="minorHAnsi"/>
        </w:rPr>
        <w:t>7/10</w:t>
      </w:r>
      <w:r w:rsidR="00EE28ED" w:rsidRPr="00EE28ED">
        <w:rPr>
          <w:rFonts w:cstheme="minorHAnsi"/>
        </w:rPr>
        <w:t>/2021</w:t>
      </w:r>
    </w:p>
    <w:sectPr w:rsidR="00127AC6" w:rsidRPr="006103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0AA16625"/>
    <w:multiLevelType w:val="hybridMultilevel"/>
    <w:tmpl w:val="439894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C5138D"/>
    <w:multiLevelType w:val="hybridMultilevel"/>
    <w:tmpl w:val="D578DB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E01D07"/>
    <w:multiLevelType w:val="hybridMultilevel"/>
    <w:tmpl w:val="C6C284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14703A0"/>
    <w:multiLevelType w:val="hybridMultilevel"/>
    <w:tmpl w:val="C6F66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3C52981"/>
    <w:multiLevelType w:val="hybridMultilevel"/>
    <w:tmpl w:val="C6F66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0E550B"/>
    <w:multiLevelType w:val="hybridMultilevel"/>
    <w:tmpl w:val="C6F66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4187103"/>
    <w:multiLevelType w:val="hybridMultilevel"/>
    <w:tmpl w:val="C6F66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4"/>
  </w:num>
  <w:num w:numId="5">
    <w:abstractNumId w:val="9"/>
  </w:num>
  <w:num w:numId="6">
    <w:abstractNumId w:val="0"/>
  </w:num>
  <w:num w:numId="7">
    <w:abstractNumId w:val="8"/>
  </w:num>
  <w:num w:numId="8">
    <w:abstractNumId w:val="6"/>
  </w:num>
  <w:num w:numId="9">
    <w:abstractNumId w:val="2"/>
  </w:num>
  <w:num w:numId="10">
    <w:abstractNumId w:val="7"/>
  </w:num>
  <w:num w:numId="11">
    <w:abstractNumId w:val="10"/>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146F0"/>
    <w:rsid w:val="00031E65"/>
    <w:rsid w:val="00046471"/>
    <w:rsid w:val="000B57E3"/>
    <w:rsid w:val="000D155D"/>
    <w:rsid w:val="000D6036"/>
    <w:rsid w:val="00127AC6"/>
    <w:rsid w:val="00164C5C"/>
    <w:rsid w:val="001702F2"/>
    <w:rsid w:val="00181768"/>
    <w:rsid w:val="00192BA3"/>
    <w:rsid w:val="001C3AF7"/>
    <w:rsid w:val="00260BE4"/>
    <w:rsid w:val="00272D95"/>
    <w:rsid w:val="00274FB6"/>
    <w:rsid w:val="00280006"/>
    <w:rsid w:val="002B284B"/>
    <w:rsid w:val="002B3D0D"/>
    <w:rsid w:val="002C7C58"/>
    <w:rsid w:val="00332A3A"/>
    <w:rsid w:val="00355107"/>
    <w:rsid w:val="00374B6B"/>
    <w:rsid w:val="00376316"/>
    <w:rsid w:val="003A5C26"/>
    <w:rsid w:val="003F7F9A"/>
    <w:rsid w:val="00440348"/>
    <w:rsid w:val="00447678"/>
    <w:rsid w:val="004542E1"/>
    <w:rsid w:val="004673DC"/>
    <w:rsid w:val="004F6F64"/>
    <w:rsid w:val="00556C7A"/>
    <w:rsid w:val="005955A3"/>
    <w:rsid w:val="0061039A"/>
    <w:rsid w:val="00673AA1"/>
    <w:rsid w:val="006A54BC"/>
    <w:rsid w:val="006B5B64"/>
    <w:rsid w:val="00712475"/>
    <w:rsid w:val="00791F1D"/>
    <w:rsid w:val="007C574E"/>
    <w:rsid w:val="00801F3E"/>
    <w:rsid w:val="00827696"/>
    <w:rsid w:val="00830105"/>
    <w:rsid w:val="00852456"/>
    <w:rsid w:val="00854D56"/>
    <w:rsid w:val="00872C31"/>
    <w:rsid w:val="008764B3"/>
    <w:rsid w:val="008C0EE0"/>
    <w:rsid w:val="00930C2D"/>
    <w:rsid w:val="00984F41"/>
    <w:rsid w:val="009B1EFC"/>
    <w:rsid w:val="00A54386"/>
    <w:rsid w:val="00A574DA"/>
    <w:rsid w:val="00A619FE"/>
    <w:rsid w:val="00AB323F"/>
    <w:rsid w:val="00B03176"/>
    <w:rsid w:val="00B0774E"/>
    <w:rsid w:val="00B15DF9"/>
    <w:rsid w:val="00B42C4C"/>
    <w:rsid w:val="00BE1F2E"/>
    <w:rsid w:val="00BE59F6"/>
    <w:rsid w:val="00BF67AB"/>
    <w:rsid w:val="00C02690"/>
    <w:rsid w:val="00C05141"/>
    <w:rsid w:val="00C11393"/>
    <w:rsid w:val="00C46399"/>
    <w:rsid w:val="00C56E34"/>
    <w:rsid w:val="00CA11A3"/>
    <w:rsid w:val="00CD4C97"/>
    <w:rsid w:val="00CE4CC6"/>
    <w:rsid w:val="00D10755"/>
    <w:rsid w:val="00DB60BA"/>
    <w:rsid w:val="00DC3F24"/>
    <w:rsid w:val="00DD38FB"/>
    <w:rsid w:val="00DF6AFA"/>
    <w:rsid w:val="00DF7020"/>
    <w:rsid w:val="00E236AF"/>
    <w:rsid w:val="00E307EA"/>
    <w:rsid w:val="00E31470"/>
    <w:rsid w:val="00E31B3A"/>
    <w:rsid w:val="00E61FC4"/>
    <w:rsid w:val="00EA43A9"/>
    <w:rsid w:val="00EA4C3B"/>
    <w:rsid w:val="00EC42A3"/>
    <w:rsid w:val="00EE28ED"/>
    <w:rsid w:val="00EE2909"/>
    <w:rsid w:val="00EF0F79"/>
    <w:rsid w:val="00F03019"/>
    <w:rsid w:val="00F426F9"/>
    <w:rsid w:val="00F45927"/>
    <w:rsid w:val="00F47583"/>
    <w:rsid w:val="00F47C75"/>
    <w:rsid w:val="00F53FAB"/>
    <w:rsid w:val="00F77670"/>
    <w:rsid w:val="00F91CAF"/>
    <w:rsid w:val="00F91FE6"/>
    <w:rsid w:val="00FB57CC"/>
    <w:rsid w:val="00FE08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2D9DC"/>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260BE4"/>
    <w:pPr>
      <w:autoSpaceDE w:val="0"/>
      <w:autoSpaceDN w:val="0"/>
      <w:adjustRightInd w:val="0"/>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1383</Words>
  <Characters>7888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McMurray, Rachael</cp:lastModifiedBy>
  <cp:revision>4</cp:revision>
  <dcterms:created xsi:type="dcterms:W3CDTF">2021-10-07T11:08:00Z</dcterms:created>
  <dcterms:modified xsi:type="dcterms:W3CDTF">2021-10-07T11:20:00Z</dcterms:modified>
</cp:coreProperties>
</file>