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25297" w14:textId="29C853D8" w:rsidR="00EC058A" w:rsidRDefault="000A1A01" w:rsidP="00B35C8A">
      <w:pPr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  <w:b/>
          <w:bCs/>
          <w:color w:val="000000"/>
        </w:rPr>
      </w:pPr>
      <w:r w:rsidRPr="000A1A01">
        <w:rPr>
          <w:rFonts w:ascii="Arial" w:eastAsia="ArialMT" w:hAnsi="Arial" w:cs="Arial"/>
          <w:b/>
          <w:bCs/>
          <w:color w:val="000000"/>
        </w:rPr>
        <w:t>APP/23/01078 Fowley Cottage, 46 Warblington Road, Emsworth, PO10 7HH</w:t>
      </w:r>
    </w:p>
    <w:p w14:paraId="4E66ADE7" w14:textId="77777777" w:rsidR="000A1A01" w:rsidRDefault="000A1A01" w:rsidP="00B35C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EF47AC" w14:textId="77777777" w:rsidR="000A1A01" w:rsidRDefault="000A1A01" w:rsidP="000A1A01">
      <w:pPr>
        <w:pStyle w:val="Normal0"/>
        <w:rPr>
          <w:sz w:val="22"/>
          <w:szCs w:val="22"/>
        </w:rPr>
      </w:pPr>
      <w:r>
        <w:rPr>
          <w:sz w:val="22"/>
          <w:szCs w:val="22"/>
        </w:rPr>
        <w:t>Demolition of existing dwelling and replacement with 4No 2bed, 8No 3bed and 3No 4bed dwellings.</w:t>
      </w:r>
    </w:p>
    <w:p w14:paraId="4C91E9FE" w14:textId="77777777" w:rsidR="00EC058A" w:rsidRPr="00A51637" w:rsidRDefault="00EC058A" w:rsidP="008C65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8097ED" w14:textId="1658C84D" w:rsidR="008C6592" w:rsidRDefault="008C6592" w:rsidP="008C6592">
      <w:pPr>
        <w:rPr>
          <w:rFonts w:ascii="Arial" w:hAnsi="Arial" w:cs="Arial"/>
          <w:b/>
        </w:rPr>
      </w:pPr>
      <w:r w:rsidRPr="00A51637">
        <w:rPr>
          <w:rFonts w:ascii="Arial" w:hAnsi="Arial" w:cs="Arial"/>
          <w:b/>
        </w:rPr>
        <w:t xml:space="preserve">Comments - HBC </w:t>
      </w:r>
      <w:r w:rsidR="008A4058">
        <w:rPr>
          <w:rFonts w:ascii="Arial" w:hAnsi="Arial" w:cs="Arial"/>
          <w:b/>
        </w:rPr>
        <w:t>Developer Contributions</w:t>
      </w:r>
    </w:p>
    <w:p w14:paraId="0E7276BF" w14:textId="77777777" w:rsidR="005B56A3" w:rsidRPr="008F39B7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</w:rPr>
      </w:pPr>
      <w:r w:rsidRPr="008F39B7">
        <w:rPr>
          <w:rFonts w:ascii="Arial" w:hAnsi="Arial" w:cs="Arial"/>
          <w:b/>
          <w:u w:val="single"/>
        </w:rPr>
        <w:t>CIL</w:t>
      </w:r>
    </w:p>
    <w:p w14:paraId="5842476A" w14:textId="77777777" w:rsidR="005B56A3" w:rsidRPr="008F39B7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6CB244CB" w14:textId="77777777" w:rsidR="00036255" w:rsidRDefault="00036255" w:rsidP="00036255">
      <w:pPr>
        <w:rPr>
          <w:rStyle w:val="Hyperlink"/>
          <w:rFonts w:ascii="Arial" w:hAnsi="Arial" w:cs="Arial"/>
          <w:color w:val="auto"/>
        </w:rPr>
      </w:pPr>
      <w:r>
        <w:rPr>
          <w:rFonts w:ascii="Arial" w:hAnsi="Arial" w:cs="Arial"/>
        </w:rPr>
        <w:t>The dwellings are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CIL Liable, in accordance with our CIL Charging Schedule: </w:t>
      </w:r>
      <w:hyperlink r:id="rId7" w:history="1">
        <w:r>
          <w:rPr>
            <w:rStyle w:val="Hyperlink"/>
            <w:rFonts w:ascii="Arial" w:hAnsi="Arial" w:cs="Arial"/>
            <w:color w:val="auto"/>
          </w:rPr>
          <w:t>http://www.havant.gov.uk/sites/default/files/documents/HBC%20CIL%20Charging%20Schedule%20Full%20Document%20Feb%202013.pdf</w:t>
        </w:r>
      </w:hyperlink>
    </w:p>
    <w:p w14:paraId="0E062054" w14:textId="07E1F37F" w:rsidR="00036255" w:rsidRPr="00CA54E0" w:rsidRDefault="00036255" w:rsidP="00036255">
      <w:pPr>
        <w:spacing w:line="240" w:lineRule="auto"/>
      </w:pPr>
      <w:r w:rsidRPr="00CA54E0">
        <w:rPr>
          <w:rFonts w:ascii="Arial" w:hAnsi="Arial" w:cs="Arial"/>
        </w:rPr>
        <w:t>The amounts in the Charging Schedule are indexed according to the year in which permission is issued, if a permission is issued in 202</w:t>
      </w:r>
      <w:r w:rsidR="000A1A01">
        <w:rPr>
          <w:rFonts w:ascii="Arial" w:hAnsi="Arial" w:cs="Arial"/>
        </w:rPr>
        <w:t>4</w:t>
      </w:r>
      <w:r w:rsidRPr="00CA54E0">
        <w:rPr>
          <w:rFonts w:ascii="Arial" w:hAnsi="Arial" w:cs="Arial"/>
        </w:rPr>
        <w:t xml:space="preserve"> the amount of indexation would be </w:t>
      </w:r>
      <w:r w:rsidR="000A1A01">
        <w:rPr>
          <w:rFonts w:ascii="Arial" w:hAnsi="Arial" w:cs="Arial"/>
        </w:rPr>
        <w:t>70.09%.</w:t>
      </w:r>
    </w:p>
    <w:p w14:paraId="26944938" w14:textId="0554D454" w:rsidR="00AF57BE" w:rsidRDefault="00AF57BE" w:rsidP="00FC370C">
      <w:pPr>
        <w:rPr>
          <w:rStyle w:val="Hyperlink"/>
          <w:rFonts w:ascii="Arial" w:hAnsi="Arial" w:cs="Arial"/>
          <w:b/>
          <w:color w:val="auto"/>
        </w:rPr>
      </w:pPr>
      <w:r w:rsidRPr="00AF57BE">
        <w:rPr>
          <w:rStyle w:val="Hyperlink"/>
          <w:rFonts w:ascii="Arial" w:hAnsi="Arial" w:cs="Arial"/>
          <w:b/>
          <w:color w:val="auto"/>
        </w:rPr>
        <w:t>S106</w:t>
      </w:r>
    </w:p>
    <w:p w14:paraId="0DE4E2A4" w14:textId="378CB4EC" w:rsidR="005B56A3" w:rsidRPr="00B81B00" w:rsidRDefault="00EC058A" w:rsidP="003C6C6F">
      <w:pPr>
        <w:rPr>
          <w:rFonts w:ascii="Arial" w:hAnsi="Arial" w:cs="Arial"/>
          <w:b/>
        </w:rPr>
      </w:pPr>
      <w:r>
        <w:rPr>
          <w:rFonts w:ascii="Arial" w:hAnsi="Arial" w:cs="Arial"/>
          <w:bCs/>
        </w:rPr>
        <w:t>S</w:t>
      </w:r>
      <w:r w:rsidR="005B56A3" w:rsidRPr="00AE37F0">
        <w:rPr>
          <w:rFonts w:ascii="Arial" w:hAnsi="Arial" w:cs="Arial"/>
        </w:rPr>
        <w:t>ubject to statutory consultee responses we would expect the S106 to include (amongst any other site</w:t>
      </w:r>
      <w:r w:rsidR="00A328B9">
        <w:rPr>
          <w:rFonts w:ascii="Arial" w:hAnsi="Arial" w:cs="Arial"/>
        </w:rPr>
        <w:t>-</w:t>
      </w:r>
      <w:r w:rsidR="005B56A3" w:rsidRPr="00AE37F0">
        <w:rPr>
          <w:rFonts w:ascii="Arial" w:hAnsi="Arial" w:cs="Arial"/>
        </w:rPr>
        <w:t>specific obligations necessary):</w:t>
      </w:r>
    </w:p>
    <w:p w14:paraId="20D76ED8" w14:textId="77777777" w:rsidR="005B56A3" w:rsidRPr="00B81B00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 xml:space="preserve">Affordable Housing </w:t>
      </w:r>
    </w:p>
    <w:p w14:paraId="0D7A566B" w14:textId="77777777" w:rsidR="00A947CB" w:rsidRDefault="00A947CB" w:rsidP="00A947C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HBC </w:t>
      </w:r>
      <w:r w:rsidRPr="00B5683D">
        <w:rPr>
          <w:rFonts w:ascii="Arial" w:hAnsi="Arial" w:cs="Arial"/>
        </w:rPr>
        <w:t>Monitoring Fees*</w:t>
      </w:r>
    </w:p>
    <w:p w14:paraId="2952080F" w14:textId="77777777" w:rsidR="00A947CB" w:rsidRPr="00B5683D" w:rsidRDefault="00A947CB" w:rsidP="00A947C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HCC Monitoring Fees</w:t>
      </w:r>
    </w:p>
    <w:p w14:paraId="4398B62F" w14:textId="18A2CE4F" w:rsidR="005B56A3" w:rsidRPr="008D0653" w:rsidRDefault="005B56A3" w:rsidP="00D513B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D0653">
        <w:rPr>
          <w:rFonts w:ascii="Arial" w:hAnsi="Arial" w:cs="Arial"/>
        </w:rPr>
        <w:t>Management Company</w:t>
      </w:r>
      <w:r w:rsidR="008D0653" w:rsidRPr="008D0653">
        <w:rPr>
          <w:rFonts w:ascii="Arial" w:hAnsi="Arial" w:cs="Arial"/>
        </w:rPr>
        <w:t xml:space="preserve"> and </w:t>
      </w:r>
      <w:r w:rsidRPr="008D0653">
        <w:rPr>
          <w:rFonts w:ascii="Arial" w:hAnsi="Arial" w:cs="Arial"/>
        </w:rPr>
        <w:t>Management Plan</w:t>
      </w:r>
      <w:r w:rsidR="004829B0" w:rsidRPr="008D0653">
        <w:rPr>
          <w:rFonts w:ascii="Arial" w:hAnsi="Arial" w:cs="Arial"/>
        </w:rPr>
        <w:t xml:space="preserve"> (may include SUDS)</w:t>
      </w:r>
    </w:p>
    <w:p w14:paraId="5491F906" w14:textId="371BA151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E38F1">
        <w:rPr>
          <w:rFonts w:ascii="Arial" w:hAnsi="Arial" w:cs="Arial"/>
        </w:rPr>
        <w:t>Solent Recreation Mitigation Strategy (see further information</w:t>
      </w:r>
      <w:r>
        <w:rPr>
          <w:rFonts w:ascii="Arial" w:hAnsi="Arial" w:cs="Arial"/>
        </w:rPr>
        <w:t>)**</w:t>
      </w:r>
      <w:r w:rsidRPr="00DE38F1">
        <w:rPr>
          <w:rFonts w:ascii="Arial" w:hAnsi="Arial" w:cs="Arial"/>
        </w:rPr>
        <w:t xml:space="preserve"> </w:t>
      </w:r>
    </w:p>
    <w:p w14:paraId="3A087086" w14:textId="064F4C21" w:rsidR="00A328B9" w:rsidRPr="009035C5" w:rsidRDefault="00A328B9" w:rsidP="009035C5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Nutrient</w:t>
      </w:r>
      <w:r w:rsidR="00B01433">
        <w:rPr>
          <w:rFonts w:ascii="Arial" w:hAnsi="Arial" w:cs="Arial"/>
        </w:rPr>
        <w:t xml:space="preserve"> </w:t>
      </w:r>
      <w:r w:rsidR="00B01433" w:rsidRPr="00203F2A">
        <w:rPr>
          <w:rFonts w:ascii="Arial" w:hAnsi="Arial" w:cs="Arial"/>
        </w:rPr>
        <w:t>Neutrality</w:t>
      </w:r>
      <w:r w:rsidR="001F63C6">
        <w:rPr>
          <w:rFonts w:ascii="Arial" w:hAnsi="Arial" w:cs="Arial"/>
        </w:rPr>
        <w:t xml:space="preserve"> </w:t>
      </w:r>
      <w:r w:rsidR="009035C5">
        <w:rPr>
          <w:rFonts w:ascii="Arial" w:hAnsi="Arial" w:cs="Arial"/>
        </w:rPr>
        <w:t>–</w:t>
      </w:r>
      <w:r w:rsidR="00285AFB">
        <w:rPr>
          <w:rFonts w:ascii="Arial" w:hAnsi="Arial" w:cs="Arial"/>
        </w:rPr>
        <w:t xml:space="preserve"> </w:t>
      </w:r>
      <w:r w:rsidR="009035C5">
        <w:rPr>
          <w:rFonts w:ascii="Arial" w:hAnsi="Arial" w:cs="Arial"/>
        </w:rPr>
        <w:t xml:space="preserve">This scheme is eligible for mitigation using Warblington Farm see </w:t>
      </w:r>
      <w:hyperlink r:id="rId8" w:history="1">
        <w:r w:rsidR="00CD1641">
          <w:rPr>
            <w:rStyle w:val="Hyperlink"/>
          </w:rPr>
          <w:t>https://www.havant.gov.uk/planning-services/planning-policy/supplementary-planning-documents/nutrient-neutrality/nutrient-0-1</w:t>
        </w:r>
      </w:hyperlink>
      <w:r w:rsidR="000A1A01" w:rsidRPr="000A1A01">
        <w:rPr>
          <w:rFonts w:ascii="Arial" w:hAnsi="Arial" w:cs="Arial"/>
        </w:rPr>
        <w:t xml:space="preserve"> </w:t>
      </w:r>
      <w:r w:rsidR="009035C5">
        <w:rPr>
          <w:rFonts w:ascii="Arial" w:hAnsi="Arial" w:cs="Arial"/>
        </w:rPr>
        <w:t>unless the applicant wishes to seek Third Party Mitigation. The details of</w:t>
      </w:r>
      <w:r w:rsidR="003E3D26">
        <w:rPr>
          <w:rFonts w:ascii="Arial" w:hAnsi="Arial" w:cs="Arial"/>
        </w:rPr>
        <w:t xml:space="preserve"> alternative</w:t>
      </w:r>
      <w:r w:rsidR="009035C5">
        <w:rPr>
          <w:rFonts w:ascii="Arial" w:hAnsi="Arial" w:cs="Arial"/>
        </w:rPr>
        <w:t xml:space="preserve"> schemes have been published on the Partnership for South Hampshire’s website at </w:t>
      </w:r>
      <w:hyperlink r:id="rId9" w:history="1">
        <w:r w:rsidR="009035C5">
          <w:rPr>
            <w:rStyle w:val="Hyperlink"/>
            <w:rFonts w:ascii="Arial" w:hAnsi="Arial" w:cs="Arial"/>
            <w:color w:val="auto"/>
          </w:rPr>
          <w:t>https://www.push.gov.uk/work/mitigation-schemes-available-to-developers/</w:t>
        </w:r>
      </w:hyperlink>
      <w:r w:rsidR="009035C5">
        <w:rPr>
          <w:rFonts w:ascii="Arial" w:hAnsi="Arial" w:cs="Arial"/>
        </w:rPr>
        <w:t>. The Council charges a fee for the ongoing monitoring of Third Party Nutrient Mitigation Schemes. Further information:  </w:t>
      </w:r>
      <w:hyperlink r:id="rId10" w:history="1">
        <w:r w:rsidR="00CD1641">
          <w:rPr>
            <w:rStyle w:val="Hyperlink"/>
            <w:rFonts w:ascii="Arial" w:hAnsi="Arial" w:cs="Arial"/>
          </w:rPr>
          <w:t>https://www.havant.gov.uk/planning-services/planning-policy/community-infrastructure-levy-cil/section-106-legal-agreements-2</w:t>
        </w:r>
      </w:hyperlink>
      <w:r w:rsidR="009035C5">
        <w:rPr>
          <w:rFonts w:ascii="Arial" w:hAnsi="Arial" w:cs="Arial"/>
        </w:rPr>
        <w:t>. This will be due when permission is granted and purchase of the third party mitigation is secured.</w:t>
      </w:r>
    </w:p>
    <w:p w14:paraId="5335701A" w14:textId="77777777" w:rsidR="00446494" w:rsidRPr="002E39E5" w:rsidRDefault="00446494" w:rsidP="0044649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SUDS/SUDS Bond</w:t>
      </w:r>
      <w:r>
        <w:rPr>
          <w:rFonts w:ascii="Arial" w:hAnsi="Arial" w:cs="Arial"/>
        </w:rPr>
        <w:t xml:space="preserve"> (Bond not necessary if Southern Water have agreed to adopt SUDS once installed)</w:t>
      </w:r>
    </w:p>
    <w:p w14:paraId="7A70FD11" w14:textId="5CAF346D" w:rsidR="00CF072B" w:rsidRPr="00711938" w:rsidRDefault="005B56A3" w:rsidP="0071193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>Education (HCC)</w:t>
      </w:r>
    </w:p>
    <w:p w14:paraId="4208A8FA" w14:textId="3D38C6F4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Site Specific Transport Improvements (HCC)</w:t>
      </w:r>
    </w:p>
    <w:p w14:paraId="46354A18" w14:textId="5AB62D45" w:rsidR="00CF072B" w:rsidRDefault="00CF072B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Highway Works (HCC)</w:t>
      </w:r>
    </w:p>
    <w:p w14:paraId="614749BF" w14:textId="74FC0950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Others</w:t>
      </w:r>
      <w:r w:rsidR="002E39E5" w:rsidRPr="002E39E5">
        <w:rPr>
          <w:rFonts w:ascii="Arial" w:hAnsi="Arial" w:cs="Arial"/>
        </w:rPr>
        <w:t xml:space="preserve"> arising out of consultee responses</w:t>
      </w:r>
    </w:p>
    <w:p w14:paraId="1F54133E" w14:textId="77777777" w:rsidR="000E51C0" w:rsidRPr="009800D6" w:rsidRDefault="000E51C0" w:rsidP="000E5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0B97E62D" w14:textId="77777777" w:rsidR="000E51C0" w:rsidRPr="00EF73B1" w:rsidRDefault="000E51C0" w:rsidP="000E51C0">
      <w:pPr>
        <w:rPr>
          <w:rStyle w:val="Hyperlink"/>
          <w:rFonts w:ascii="Arial" w:hAnsi="Arial" w:cs="Arial"/>
          <w:b/>
          <w:color w:val="auto"/>
        </w:rPr>
      </w:pPr>
      <w:r w:rsidRPr="00EF73B1">
        <w:rPr>
          <w:rStyle w:val="Hyperlink"/>
          <w:rFonts w:ascii="Arial" w:hAnsi="Arial" w:cs="Arial"/>
          <w:b/>
          <w:color w:val="auto"/>
        </w:rPr>
        <w:t>SEE THE HBC DEVELOPER CONTRIBUTIONS GUIDE FOR ADDITIONAL INFORMATION:</w:t>
      </w:r>
    </w:p>
    <w:p w14:paraId="5D6603F1" w14:textId="4BF7C9F1" w:rsidR="000E51C0" w:rsidRDefault="000E51C0" w:rsidP="000E51C0">
      <w:pPr>
        <w:autoSpaceDE w:val="0"/>
        <w:autoSpaceDN w:val="0"/>
        <w:adjustRightInd w:val="0"/>
        <w:spacing w:after="0" w:line="240" w:lineRule="auto"/>
        <w:rPr>
          <w:rStyle w:val="Hyperlink"/>
          <w:rFonts w:ascii="Arial" w:hAnsi="Arial" w:cs="Arial"/>
        </w:rPr>
      </w:pPr>
      <w:r w:rsidRPr="00EF73B1">
        <w:rPr>
          <w:rFonts w:ascii="Arial" w:hAnsi="Arial" w:cs="Arial"/>
        </w:rPr>
        <w:t xml:space="preserve">Latest version accessible from: </w:t>
      </w:r>
      <w:hyperlink r:id="rId11" w:history="1">
        <w:r w:rsidRPr="00EF73B1">
          <w:rPr>
            <w:rStyle w:val="Hyperlink"/>
            <w:rFonts w:ascii="Arial" w:hAnsi="Arial" w:cs="Arial"/>
          </w:rPr>
          <w:t>https://www.havant.gov.uk/community-infrastructure-levy</w:t>
        </w:r>
      </w:hyperlink>
    </w:p>
    <w:p w14:paraId="7C0AF21F" w14:textId="4AF78BB8" w:rsidR="00BA69B3" w:rsidRDefault="00BA69B3" w:rsidP="000E51C0">
      <w:pPr>
        <w:autoSpaceDE w:val="0"/>
        <w:autoSpaceDN w:val="0"/>
        <w:adjustRightInd w:val="0"/>
        <w:spacing w:after="0" w:line="240" w:lineRule="auto"/>
        <w:rPr>
          <w:rStyle w:val="Hyperlink"/>
          <w:rFonts w:ascii="Arial" w:hAnsi="Arial" w:cs="Arial"/>
        </w:rPr>
      </w:pPr>
    </w:p>
    <w:p w14:paraId="4A2A3DA5" w14:textId="50822B8E" w:rsidR="00BA69B3" w:rsidRPr="001B5EE6" w:rsidRDefault="00BA69B3" w:rsidP="00BA69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B5EE6">
        <w:rPr>
          <w:rFonts w:ascii="Arial" w:hAnsi="Arial" w:cs="Arial"/>
          <w:b/>
        </w:rPr>
        <w:lastRenderedPageBreak/>
        <w:t xml:space="preserve">*HBC Monitoring Fees:  </w:t>
      </w:r>
      <w:r w:rsidRPr="001B5EE6">
        <w:rPr>
          <w:rFonts w:ascii="Arial" w:hAnsi="Arial" w:cs="Arial"/>
        </w:rPr>
        <w:t xml:space="preserve">As part of the ‘Heads of Terms’ it </w:t>
      </w:r>
      <w:r>
        <w:rPr>
          <w:rFonts w:ascii="Arial" w:hAnsi="Arial" w:cs="Arial"/>
        </w:rPr>
        <w:t>is</w:t>
      </w:r>
      <w:r w:rsidRPr="001B5EE6">
        <w:rPr>
          <w:rFonts w:ascii="Arial" w:hAnsi="Arial" w:cs="Arial"/>
        </w:rPr>
        <w:t xml:space="preserve"> necessary to include monitoring fees.</w:t>
      </w:r>
      <w:r w:rsidRPr="001B5EE6">
        <w:rPr>
          <w:rFonts w:ascii="Arial" w:hAnsi="Arial" w:cs="Arial"/>
          <w:b/>
        </w:rPr>
        <w:t xml:space="preserve"> </w:t>
      </w:r>
      <w:r w:rsidRPr="001B5EE6">
        <w:rPr>
          <w:rFonts w:ascii="Arial" w:hAnsi="Arial" w:cs="Arial"/>
        </w:rPr>
        <w:t>The amended CIL Regulations effective 1/9/19 regularise the collection of S106 monitoring fees. We have an agreed schedule of charges, due to be updated 1/4/2</w:t>
      </w:r>
      <w:r w:rsidR="006F7E6C">
        <w:rPr>
          <w:rFonts w:ascii="Arial" w:hAnsi="Arial" w:cs="Arial"/>
        </w:rPr>
        <w:t>4</w:t>
      </w:r>
      <w:r w:rsidRPr="001B5EE6">
        <w:rPr>
          <w:rFonts w:ascii="Arial" w:hAnsi="Arial" w:cs="Arial"/>
        </w:rPr>
        <w:t xml:space="preserve">: </w:t>
      </w:r>
    </w:p>
    <w:p w14:paraId="518BC0AD" w14:textId="77777777" w:rsidR="00BA69B3" w:rsidRPr="00711938" w:rsidRDefault="00BA69B3" w:rsidP="00BA69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</w:rPr>
      </w:pPr>
    </w:p>
    <w:p w14:paraId="173D332A" w14:textId="77777777" w:rsidR="007B1797" w:rsidRPr="007B1797" w:rsidRDefault="007B1797" w:rsidP="007B179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lang w:eastAsia="en-GB"/>
        </w:rPr>
      </w:pPr>
      <w:r w:rsidRPr="007B1797">
        <w:rPr>
          <w:rFonts w:ascii="Arial" w:eastAsia="Times New Roman" w:hAnsi="Arial" w:cs="Arial"/>
          <w:b/>
          <w:bCs/>
          <w:lang w:eastAsia="en-GB"/>
        </w:rPr>
        <w:t>From 1 April 2023</w:t>
      </w:r>
    </w:p>
    <w:p w14:paraId="21E07F38" w14:textId="77777777" w:rsidR="007B1797" w:rsidRPr="007B1797" w:rsidRDefault="007B1797" w:rsidP="007B1797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  <w:r w:rsidRPr="007B1797">
        <w:rPr>
          <w:rFonts w:ascii="Arial" w:eastAsia="Times New Roman" w:hAnsi="Arial" w:cs="Arial"/>
          <w:lang w:eastAsia="en-GB"/>
        </w:rPr>
        <w:t>£846 per non-financial head of term (outside the scope of VAT)</w:t>
      </w:r>
    </w:p>
    <w:p w14:paraId="307C9B3A" w14:textId="647D4FF2" w:rsidR="007B1797" w:rsidRDefault="007B1797" w:rsidP="00F76A36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  <w:r w:rsidRPr="003E3D26">
        <w:rPr>
          <w:rFonts w:ascii="Arial" w:eastAsia="Times New Roman" w:hAnsi="Arial" w:cs="Arial"/>
          <w:lang w:eastAsia="en-GB"/>
        </w:rPr>
        <w:t>5% of cost per financial head of term (outside the scope of VAT)</w:t>
      </w:r>
    </w:p>
    <w:p w14:paraId="24EAC0E9" w14:textId="77777777" w:rsidR="003E3D26" w:rsidRPr="003E3D26" w:rsidRDefault="003E3D26" w:rsidP="003E3D26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lang w:eastAsia="en-GB"/>
        </w:rPr>
      </w:pPr>
    </w:p>
    <w:p w14:paraId="2B2F5CFF" w14:textId="77777777" w:rsidR="007B1797" w:rsidRPr="007B1797" w:rsidRDefault="007B1797" w:rsidP="007B1797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  <w:r w:rsidRPr="007B1797">
        <w:rPr>
          <w:rFonts w:ascii="Arial" w:eastAsia="Times New Roman" w:hAnsi="Arial" w:cs="Arial"/>
          <w:lang w:eastAsia="en-GB"/>
        </w:rPr>
        <w:t>Monitoring fee is capped at a maximum of £12,205 per application. This cap only applies to major applications (up to 250 Homes) without long term ecological management which may also be subject to separate negotiation.</w:t>
      </w:r>
    </w:p>
    <w:p w14:paraId="36E947B3" w14:textId="2E707060" w:rsidR="00CF072B" w:rsidRPr="007B1797" w:rsidRDefault="00CF072B" w:rsidP="00BA69B3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2A93DE41" w14:textId="069FD847" w:rsidR="00CF072B" w:rsidRPr="001B5EE6" w:rsidRDefault="00CF072B" w:rsidP="00BA69B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7B1797">
        <w:rPr>
          <w:rFonts w:ascii="Arial" w:eastAsia="Times New Roman" w:hAnsi="Arial" w:cs="Arial"/>
          <w:lang w:eastAsia="en-GB"/>
        </w:rPr>
        <w:t xml:space="preserve">The sums charged will be increased and </w:t>
      </w:r>
      <w:r>
        <w:rPr>
          <w:rFonts w:ascii="Arial" w:eastAsia="Times New Roman" w:hAnsi="Arial" w:cs="Arial"/>
          <w:color w:val="000000"/>
          <w:lang w:eastAsia="en-GB"/>
        </w:rPr>
        <w:t>apply to S106 agreements drafted after 31/3/23.</w:t>
      </w:r>
    </w:p>
    <w:p w14:paraId="35589B30" w14:textId="77777777" w:rsidR="00BA69B3" w:rsidRDefault="00BA69B3" w:rsidP="00BA69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3465004" w14:textId="77777777" w:rsidR="00BA69B3" w:rsidRPr="00BA5ACD" w:rsidRDefault="00BA69B3" w:rsidP="00BA69B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**</w:t>
      </w:r>
      <w:r w:rsidRPr="00BA5ACD">
        <w:rPr>
          <w:rFonts w:ascii="Arial" w:hAnsi="Arial" w:cs="Arial"/>
          <w:b/>
        </w:rPr>
        <w:t>Solent Recreation Mitigation Strategy</w:t>
      </w:r>
    </w:p>
    <w:p w14:paraId="5B78702F" w14:textId="734DCC5F" w:rsidR="00BA69B3" w:rsidRDefault="00BA69B3" w:rsidP="00BA69B3">
      <w:pPr>
        <w:rPr>
          <w:rStyle w:val="Hyperlink"/>
          <w:rFonts w:ascii="Arial" w:hAnsi="Arial" w:cs="Arial"/>
        </w:rPr>
      </w:pPr>
      <w:r>
        <w:rPr>
          <w:rFonts w:ascii="Arial" w:hAnsi="Arial" w:cs="Arial"/>
        </w:rPr>
        <w:t>The charges updated 1/4/2</w:t>
      </w:r>
      <w:r w:rsidR="00711938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are set out below, b</w:t>
      </w:r>
      <w:r w:rsidRPr="00985E1B">
        <w:rPr>
          <w:rFonts w:ascii="Arial" w:hAnsi="Arial" w:cs="Arial"/>
        </w:rPr>
        <w:t xml:space="preserve">ased on </w:t>
      </w:r>
      <w:r>
        <w:rPr>
          <w:rFonts w:ascii="Arial" w:hAnsi="Arial" w:cs="Arial"/>
        </w:rPr>
        <w:t xml:space="preserve">the maximum </w:t>
      </w:r>
      <w:r w:rsidRPr="00985E1B">
        <w:rPr>
          <w:rFonts w:ascii="Arial" w:hAnsi="Arial" w:cs="Arial"/>
        </w:rPr>
        <w:t xml:space="preserve">number of </w:t>
      </w:r>
      <w:r w:rsidRPr="00E57073">
        <w:rPr>
          <w:rFonts w:ascii="Arial" w:hAnsi="Arial" w:cs="Arial"/>
          <w:b/>
          <w:bCs/>
        </w:rPr>
        <w:t>net</w:t>
      </w:r>
      <w:r>
        <w:rPr>
          <w:rFonts w:ascii="Arial" w:hAnsi="Arial" w:cs="Arial"/>
        </w:rPr>
        <w:t xml:space="preserve"> new </w:t>
      </w:r>
      <w:r w:rsidRPr="00985E1B">
        <w:rPr>
          <w:rFonts w:ascii="Arial" w:hAnsi="Arial" w:cs="Arial"/>
        </w:rPr>
        <w:t>dwellings and bedroom sizes</w:t>
      </w:r>
      <w:r>
        <w:rPr>
          <w:rFonts w:ascii="Arial" w:hAnsi="Arial" w:cs="Arial"/>
        </w:rPr>
        <w:t>;</w:t>
      </w:r>
      <w:r w:rsidRPr="00DE38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contribution will be indexed (RPI), these rates will be updated 1/4/2</w:t>
      </w:r>
      <w:r w:rsidR="00711938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: </w:t>
      </w:r>
      <w:hyperlink r:id="rId12" w:history="1">
        <w:r w:rsidRPr="003563BC">
          <w:rPr>
            <w:rStyle w:val="Hyperlink"/>
            <w:rFonts w:ascii="Arial" w:hAnsi="Arial" w:cs="Arial"/>
          </w:rPr>
          <w:t>http://www.havant.gov.uk/unilateral-undertaking-solent-recreation-mitigation-strategy</w:t>
        </w:r>
      </w:hyperlink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22"/>
        <w:gridCol w:w="1106"/>
        <w:gridCol w:w="5688"/>
      </w:tblGrid>
      <w:tr w:rsidR="00BA69B3" w:rsidRPr="00167782" w14:paraId="473424D6" w14:textId="77777777" w:rsidTr="00E9697F">
        <w:trPr>
          <w:trHeight w:val="542"/>
          <w:jc w:val="center"/>
        </w:trPr>
        <w:tc>
          <w:tcPr>
            <w:tcW w:w="2222" w:type="dxa"/>
          </w:tcPr>
          <w:p w14:paraId="3674A6E6" w14:textId="77777777" w:rsidR="00BA69B3" w:rsidRPr="008D1DF8" w:rsidRDefault="00BA69B3" w:rsidP="00E9697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D1DF8">
              <w:rPr>
                <w:rFonts w:ascii="Arial" w:hAnsi="Arial" w:cs="Arial"/>
                <w:b/>
                <w:sz w:val="20"/>
                <w:szCs w:val="20"/>
              </w:rPr>
              <w:t>No of Bedrooms</w:t>
            </w:r>
          </w:p>
        </w:tc>
        <w:tc>
          <w:tcPr>
            <w:tcW w:w="1106" w:type="dxa"/>
          </w:tcPr>
          <w:p w14:paraId="343387A4" w14:textId="77777777" w:rsidR="00BA69B3" w:rsidRPr="008D1DF8" w:rsidRDefault="00BA69B3" w:rsidP="00E9697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D1DF8">
              <w:rPr>
                <w:rFonts w:ascii="Arial" w:hAnsi="Arial" w:cs="Arial"/>
                <w:b/>
                <w:sz w:val="20"/>
                <w:szCs w:val="20"/>
              </w:rPr>
              <w:t>Amount</w:t>
            </w:r>
          </w:p>
        </w:tc>
        <w:tc>
          <w:tcPr>
            <w:tcW w:w="5688" w:type="dxa"/>
          </w:tcPr>
          <w:p w14:paraId="37E7805C" w14:textId="77777777" w:rsidR="00BA69B3" w:rsidRPr="008D1DF8" w:rsidRDefault="00BA69B3" w:rsidP="00E9697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  <w:b/>
                <w:sz w:val="20"/>
                <w:szCs w:val="20"/>
              </w:rPr>
            </w:pPr>
            <w:r w:rsidRPr="008D1DF8">
              <w:rPr>
                <w:rFonts w:ascii="Arial" w:hAnsi="Arial" w:cs="Arial"/>
                <w:b/>
                <w:sz w:val="20"/>
                <w:szCs w:val="20"/>
              </w:rPr>
              <w:t>Monitoring Fee</w:t>
            </w:r>
          </w:p>
        </w:tc>
      </w:tr>
      <w:tr w:rsidR="00BA69B3" w:rsidRPr="00167782" w14:paraId="1926B826" w14:textId="77777777" w:rsidTr="00E9697F">
        <w:trPr>
          <w:trHeight w:val="451"/>
          <w:jc w:val="center"/>
        </w:trPr>
        <w:tc>
          <w:tcPr>
            <w:tcW w:w="2222" w:type="dxa"/>
          </w:tcPr>
          <w:p w14:paraId="3675F04C" w14:textId="77777777" w:rsidR="00BA69B3" w:rsidRPr="008D1DF8" w:rsidRDefault="00BA69B3" w:rsidP="00E9697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06" w:type="dxa"/>
          </w:tcPr>
          <w:p w14:paraId="6590632E" w14:textId="3A773BC4" w:rsidR="00BA69B3" w:rsidRPr="008D1DF8" w:rsidRDefault="00BA69B3" w:rsidP="00E9697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 w:rsidR="00711938">
              <w:rPr>
                <w:rFonts w:ascii="Arial" w:hAnsi="Arial" w:cs="Arial"/>
                <w:sz w:val="20"/>
                <w:szCs w:val="20"/>
              </w:rPr>
              <w:t>443</w:t>
            </w:r>
          </w:p>
        </w:tc>
        <w:tc>
          <w:tcPr>
            <w:tcW w:w="5688" w:type="dxa"/>
            <w:vMerge w:val="restart"/>
          </w:tcPr>
          <w:p w14:paraId="6F39D82A" w14:textId="77777777" w:rsidR="00BA69B3" w:rsidRPr="008D1DF8" w:rsidRDefault="00BA69B3" w:rsidP="00E9697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Plus 5% of total (sum may be included in ‘</w:t>
            </w:r>
            <w:r>
              <w:rPr>
                <w:rFonts w:ascii="Arial" w:hAnsi="Arial" w:cs="Arial"/>
                <w:sz w:val="20"/>
                <w:szCs w:val="20"/>
              </w:rPr>
              <w:t xml:space="preserve">HBC </w:t>
            </w:r>
            <w:r w:rsidRPr="008D1DF8">
              <w:rPr>
                <w:rFonts w:ascii="Arial" w:hAnsi="Arial" w:cs="Arial"/>
                <w:sz w:val="20"/>
                <w:szCs w:val="20"/>
              </w:rPr>
              <w:t>Monitoring Fees’)</w:t>
            </w:r>
          </w:p>
        </w:tc>
      </w:tr>
      <w:tr w:rsidR="00BA69B3" w:rsidRPr="00167782" w14:paraId="1285130F" w14:textId="77777777" w:rsidTr="00E9697F">
        <w:trPr>
          <w:trHeight w:val="451"/>
          <w:jc w:val="center"/>
        </w:trPr>
        <w:tc>
          <w:tcPr>
            <w:tcW w:w="2222" w:type="dxa"/>
          </w:tcPr>
          <w:p w14:paraId="7D734B10" w14:textId="77777777" w:rsidR="00BA69B3" w:rsidRPr="008D1DF8" w:rsidRDefault="00BA69B3" w:rsidP="00E9697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06" w:type="dxa"/>
          </w:tcPr>
          <w:p w14:paraId="4B13AD08" w14:textId="7C06F86D" w:rsidR="00BA69B3" w:rsidRPr="008D1DF8" w:rsidRDefault="00BA69B3" w:rsidP="00E9697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 w:rsidR="00711938">
              <w:rPr>
                <w:rFonts w:ascii="Arial" w:hAnsi="Arial" w:cs="Arial"/>
                <w:sz w:val="20"/>
                <w:szCs w:val="20"/>
              </w:rPr>
              <w:t>639</w:t>
            </w:r>
          </w:p>
        </w:tc>
        <w:tc>
          <w:tcPr>
            <w:tcW w:w="5688" w:type="dxa"/>
            <w:vMerge/>
          </w:tcPr>
          <w:p w14:paraId="4CE1EE70" w14:textId="77777777" w:rsidR="00BA69B3" w:rsidRPr="00167782" w:rsidRDefault="00BA69B3" w:rsidP="00E9697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BA69B3" w:rsidRPr="00167782" w14:paraId="645E3BF9" w14:textId="77777777" w:rsidTr="00E9697F">
        <w:trPr>
          <w:trHeight w:val="451"/>
          <w:jc w:val="center"/>
        </w:trPr>
        <w:tc>
          <w:tcPr>
            <w:tcW w:w="2222" w:type="dxa"/>
          </w:tcPr>
          <w:p w14:paraId="1638EE29" w14:textId="77777777" w:rsidR="00BA69B3" w:rsidRPr="008D1DF8" w:rsidRDefault="00BA69B3" w:rsidP="00E9697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06" w:type="dxa"/>
          </w:tcPr>
          <w:p w14:paraId="211547DB" w14:textId="45064BB1" w:rsidR="00BA69B3" w:rsidRPr="008D1DF8" w:rsidRDefault="00BA69B3" w:rsidP="00E9697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 w:rsidR="00711938">
              <w:rPr>
                <w:rFonts w:ascii="Arial" w:hAnsi="Arial" w:cs="Arial"/>
                <w:sz w:val="20"/>
                <w:szCs w:val="20"/>
              </w:rPr>
              <w:t>834</w:t>
            </w:r>
          </w:p>
        </w:tc>
        <w:tc>
          <w:tcPr>
            <w:tcW w:w="5688" w:type="dxa"/>
            <w:vMerge/>
          </w:tcPr>
          <w:p w14:paraId="48724F6F" w14:textId="77777777" w:rsidR="00BA69B3" w:rsidRPr="00167782" w:rsidRDefault="00BA69B3" w:rsidP="00E9697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BA69B3" w:rsidRPr="00167782" w14:paraId="4DE29216" w14:textId="77777777" w:rsidTr="00E9697F">
        <w:trPr>
          <w:trHeight w:val="451"/>
          <w:jc w:val="center"/>
        </w:trPr>
        <w:tc>
          <w:tcPr>
            <w:tcW w:w="2222" w:type="dxa"/>
          </w:tcPr>
          <w:p w14:paraId="0E2FB9D1" w14:textId="77777777" w:rsidR="00BA69B3" w:rsidRPr="008D1DF8" w:rsidRDefault="00BA69B3" w:rsidP="00E9697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06" w:type="dxa"/>
          </w:tcPr>
          <w:p w14:paraId="57F85227" w14:textId="0291DED4" w:rsidR="00BA69B3" w:rsidRPr="008D1DF8" w:rsidRDefault="00BA69B3" w:rsidP="00E9697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 w:rsidR="00711938">
              <w:rPr>
                <w:rFonts w:ascii="Arial" w:hAnsi="Arial" w:cs="Arial"/>
                <w:sz w:val="20"/>
                <w:szCs w:val="20"/>
              </w:rPr>
              <w:t>980</w:t>
            </w:r>
          </w:p>
        </w:tc>
        <w:tc>
          <w:tcPr>
            <w:tcW w:w="5688" w:type="dxa"/>
            <w:vMerge/>
          </w:tcPr>
          <w:p w14:paraId="6C748A17" w14:textId="77777777" w:rsidR="00BA69B3" w:rsidRPr="00167782" w:rsidRDefault="00BA69B3" w:rsidP="00E9697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BA69B3" w:rsidRPr="00167782" w14:paraId="4D51FDAC" w14:textId="77777777" w:rsidTr="00E9697F">
        <w:trPr>
          <w:trHeight w:val="70"/>
          <w:jc w:val="center"/>
        </w:trPr>
        <w:tc>
          <w:tcPr>
            <w:tcW w:w="2222" w:type="dxa"/>
          </w:tcPr>
          <w:p w14:paraId="080B280B" w14:textId="77777777" w:rsidR="00BA69B3" w:rsidRPr="008D1DF8" w:rsidRDefault="00BA69B3" w:rsidP="00E9697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5+</w:t>
            </w:r>
          </w:p>
        </w:tc>
        <w:tc>
          <w:tcPr>
            <w:tcW w:w="1106" w:type="dxa"/>
          </w:tcPr>
          <w:p w14:paraId="2F0BDD81" w14:textId="4E945BF4" w:rsidR="00BA69B3" w:rsidRPr="008D1DF8" w:rsidRDefault="00BA69B3" w:rsidP="00E9697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 w:rsidR="00711938">
              <w:rPr>
                <w:rFonts w:ascii="Arial" w:hAnsi="Arial" w:cs="Arial"/>
                <w:sz w:val="20"/>
                <w:szCs w:val="20"/>
              </w:rPr>
              <w:t>1,150</w:t>
            </w:r>
          </w:p>
        </w:tc>
        <w:tc>
          <w:tcPr>
            <w:tcW w:w="5688" w:type="dxa"/>
            <w:vMerge/>
          </w:tcPr>
          <w:p w14:paraId="753D577B" w14:textId="77777777" w:rsidR="00BA69B3" w:rsidRPr="00167782" w:rsidRDefault="00BA69B3" w:rsidP="00E9697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</w:tbl>
    <w:p w14:paraId="5D7D9037" w14:textId="77777777" w:rsidR="00BA69B3" w:rsidRDefault="00BA69B3" w:rsidP="00BA69B3">
      <w:pPr>
        <w:spacing w:after="160" w:line="259" w:lineRule="auto"/>
        <w:rPr>
          <w:rFonts w:ascii="Arial" w:hAnsi="Arial" w:cs="Arial"/>
          <w:b/>
          <w:lang w:val="en"/>
        </w:rPr>
      </w:pPr>
    </w:p>
    <w:p w14:paraId="15B7E072" w14:textId="77777777" w:rsidR="00BA69B3" w:rsidRPr="00EF73B1" w:rsidRDefault="00BA69B3" w:rsidP="000E5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DB22C36" w14:textId="77777777" w:rsidR="000E51C0" w:rsidRPr="0096267C" w:rsidRDefault="000E51C0" w:rsidP="000E5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FF0000"/>
        </w:rPr>
      </w:pPr>
    </w:p>
    <w:sectPr w:rsidR="000E51C0" w:rsidRPr="0096267C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53CC3" w14:textId="77777777" w:rsidR="00424E0A" w:rsidRDefault="00424E0A" w:rsidP="00424E0A">
      <w:pPr>
        <w:spacing w:after="0" w:line="240" w:lineRule="auto"/>
      </w:pPr>
      <w:r>
        <w:separator/>
      </w:r>
    </w:p>
  </w:endnote>
  <w:endnote w:type="continuationSeparator" w:id="0">
    <w:p w14:paraId="34ACB72D" w14:textId="77777777" w:rsidR="00424E0A" w:rsidRDefault="00424E0A" w:rsidP="00424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Klee One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33093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24614F" w14:textId="466F386B" w:rsidR="00424E0A" w:rsidRDefault="00424E0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10C2CC" w14:textId="77777777" w:rsidR="00424E0A" w:rsidRDefault="00424E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EA065" w14:textId="77777777" w:rsidR="00424E0A" w:rsidRDefault="00424E0A" w:rsidP="00424E0A">
      <w:pPr>
        <w:spacing w:after="0" w:line="240" w:lineRule="auto"/>
      </w:pPr>
      <w:r>
        <w:separator/>
      </w:r>
    </w:p>
  </w:footnote>
  <w:footnote w:type="continuationSeparator" w:id="0">
    <w:p w14:paraId="166BDD10" w14:textId="77777777" w:rsidR="00424E0A" w:rsidRDefault="00424E0A" w:rsidP="00424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368C3"/>
    <w:multiLevelType w:val="multilevel"/>
    <w:tmpl w:val="95648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833623"/>
    <w:multiLevelType w:val="multilevel"/>
    <w:tmpl w:val="1E0AD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C34F21"/>
    <w:multiLevelType w:val="hybridMultilevel"/>
    <w:tmpl w:val="A8BEF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495AEF"/>
    <w:multiLevelType w:val="hybridMultilevel"/>
    <w:tmpl w:val="76CE45C4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 w16cid:durableId="398794215">
    <w:abstractNumId w:val="2"/>
  </w:num>
  <w:num w:numId="2" w16cid:durableId="375472451">
    <w:abstractNumId w:val="3"/>
  </w:num>
  <w:num w:numId="3" w16cid:durableId="2075619894">
    <w:abstractNumId w:val="0"/>
  </w:num>
  <w:num w:numId="4" w16cid:durableId="1837568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17"/>
    <w:rsid w:val="00007F67"/>
    <w:rsid w:val="00036255"/>
    <w:rsid w:val="000470D0"/>
    <w:rsid w:val="00087E9C"/>
    <w:rsid w:val="000A1A01"/>
    <w:rsid w:val="000B0EE3"/>
    <w:rsid w:val="000B198B"/>
    <w:rsid w:val="000E51C0"/>
    <w:rsid w:val="00146D6D"/>
    <w:rsid w:val="001544FE"/>
    <w:rsid w:val="001B2B6E"/>
    <w:rsid w:val="001C0A55"/>
    <w:rsid w:val="001C5CD9"/>
    <w:rsid w:val="001F63C6"/>
    <w:rsid w:val="00203F2A"/>
    <w:rsid w:val="00242FF1"/>
    <w:rsid w:val="00285AFB"/>
    <w:rsid w:val="002A1652"/>
    <w:rsid w:val="002A6D3D"/>
    <w:rsid w:val="002B579C"/>
    <w:rsid w:val="002E39E5"/>
    <w:rsid w:val="00313624"/>
    <w:rsid w:val="00314489"/>
    <w:rsid w:val="003420A9"/>
    <w:rsid w:val="003A3A79"/>
    <w:rsid w:val="003C6C6F"/>
    <w:rsid w:val="003E3D26"/>
    <w:rsid w:val="00424E0A"/>
    <w:rsid w:val="00446494"/>
    <w:rsid w:val="0046350F"/>
    <w:rsid w:val="00472E88"/>
    <w:rsid w:val="004829B0"/>
    <w:rsid w:val="0048469D"/>
    <w:rsid w:val="004B4167"/>
    <w:rsid w:val="005105C0"/>
    <w:rsid w:val="005B56A3"/>
    <w:rsid w:val="005C34ED"/>
    <w:rsid w:val="005F79EA"/>
    <w:rsid w:val="00627420"/>
    <w:rsid w:val="0063574D"/>
    <w:rsid w:val="006A3DFD"/>
    <w:rsid w:val="006A6818"/>
    <w:rsid w:val="006F7E6C"/>
    <w:rsid w:val="00711938"/>
    <w:rsid w:val="00726663"/>
    <w:rsid w:val="00791DE2"/>
    <w:rsid w:val="007B1797"/>
    <w:rsid w:val="007F0B17"/>
    <w:rsid w:val="00812CB0"/>
    <w:rsid w:val="00852957"/>
    <w:rsid w:val="008A4058"/>
    <w:rsid w:val="008C6592"/>
    <w:rsid w:val="008C6620"/>
    <w:rsid w:val="008C6D1F"/>
    <w:rsid w:val="008D0653"/>
    <w:rsid w:val="008D1DF8"/>
    <w:rsid w:val="008E4FEE"/>
    <w:rsid w:val="008F033F"/>
    <w:rsid w:val="009035C5"/>
    <w:rsid w:val="009A3A02"/>
    <w:rsid w:val="00A258EB"/>
    <w:rsid w:val="00A328B9"/>
    <w:rsid w:val="00A51637"/>
    <w:rsid w:val="00A947CB"/>
    <w:rsid w:val="00AB77F8"/>
    <w:rsid w:val="00AC3E43"/>
    <w:rsid w:val="00AD45DB"/>
    <w:rsid w:val="00AF57BE"/>
    <w:rsid w:val="00B01433"/>
    <w:rsid w:val="00B0721C"/>
    <w:rsid w:val="00B35C8A"/>
    <w:rsid w:val="00B9611C"/>
    <w:rsid w:val="00BA69B3"/>
    <w:rsid w:val="00BF0640"/>
    <w:rsid w:val="00C05A0A"/>
    <w:rsid w:val="00C14BFC"/>
    <w:rsid w:val="00C6557A"/>
    <w:rsid w:val="00C92149"/>
    <w:rsid w:val="00CA54E0"/>
    <w:rsid w:val="00CD1641"/>
    <w:rsid w:val="00CE0900"/>
    <w:rsid w:val="00CF072B"/>
    <w:rsid w:val="00CF7E4A"/>
    <w:rsid w:val="00D643AE"/>
    <w:rsid w:val="00D87C30"/>
    <w:rsid w:val="00DE236E"/>
    <w:rsid w:val="00DE2EA2"/>
    <w:rsid w:val="00E02F42"/>
    <w:rsid w:val="00E533D9"/>
    <w:rsid w:val="00E76B57"/>
    <w:rsid w:val="00EC058A"/>
    <w:rsid w:val="00EE057E"/>
    <w:rsid w:val="00EE1B05"/>
    <w:rsid w:val="00F04F5F"/>
    <w:rsid w:val="00F21E15"/>
    <w:rsid w:val="00F4604C"/>
    <w:rsid w:val="00F846DC"/>
    <w:rsid w:val="00F96359"/>
    <w:rsid w:val="00FA6226"/>
    <w:rsid w:val="00FC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41129"/>
  <w15:chartTrackingRefBased/>
  <w15:docId w15:val="{4450E3BD-E410-43CD-A719-0BCBB2C0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E4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3E4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3E43"/>
    <w:pPr>
      <w:ind w:left="720"/>
      <w:contextualSpacing/>
    </w:pPr>
  </w:style>
  <w:style w:type="character" w:customStyle="1" w:styleId="casenumber">
    <w:name w:val="casenumber"/>
    <w:basedOn w:val="DefaultParagraphFont"/>
    <w:rsid w:val="00AC3E43"/>
  </w:style>
  <w:style w:type="table" w:styleId="TableGrid">
    <w:name w:val="Table Grid"/>
    <w:basedOn w:val="TableNormal"/>
    <w:uiPriority w:val="59"/>
    <w:rsid w:val="00AC3E43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rsid w:val="00AC3E4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01">
    <w:name w:val="fontstyle01"/>
    <w:basedOn w:val="DefaultParagraphFont"/>
    <w:rsid w:val="00AC3E43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AC3E43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B35C8A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21E1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46D6D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1B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24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E0A"/>
  </w:style>
  <w:style w:type="paragraph" w:styleId="Footer">
    <w:name w:val="footer"/>
    <w:basedOn w:val="Normal"/>
    <w:link w:val="FooterChar"/>
    <w:uiPriority w:val="99"/>
    <w:unhideWhenUsed/>
    <w:rsid w:val="00424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E0A"/>
  </w:style>
  <w:style w:type="character" w:styleId="CommentReference">
    <w:name w:val="annotation reference"/>
    <w:basedOn w:val="DefaultParagraphFont"/>
    <w:uiPriority w:val="99"/>
    <w:semiHidden/>
    <w:unhideWhenUsed/>
    <w:rsid w:val="006357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57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57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57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574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3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3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24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702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149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800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69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436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11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533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5430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4411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1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vant.gov.uk/planning-services/planning-policy/supplementary-planning-documents/nutrient-neutrality/nutrient-0-1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havant.gov.uk/sites/default/files/documents/HBC%20CIL%20Charging%20Schedule%20Full%20Document%20Feb%202013.pdf" TargetMode="External"/><Relationship Id="rId12" Type="http://schemas.openxmlformats.org/officeDocument/2006/relationships/hyperlink" Target="http://www.havant.gov.uk/unilateral-undertaking-solent-recreation-mitigation-strateg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havant.gov.uk/community-infrastructure-levy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havant.gov.uk/planning-services/planning-policy/community-infrastructure-levy-cil/section-106-legal-agreements-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ush.gov.uk/work/mitigation-schemes-available-to-developer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Louise</dc:creator>
  <cp:keywords/>
  <dc:description/>
  <cp:lastModifiedBy>Bartlett, Jennifer</cp:lastModifiedBy>
  <cp:revision>7</cp:revision>
  <dcterms:created xsi:type="dcterms:W3CDTF">2023-03-16T11:40:00Z</dcterms:created>
  <dcterms:modified xsi:type="dcterms:W3CDTF">2024-02-13T15:09:00Z</dcterms:modified>
</cp:coreProperties>
</file>