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948F4C" w14:textId="77777777" w:rsidR="00F91FE6" w:rsidRPr="009327D6" w:rsidRDefault="00F91FE6" w:rsidP="00852456">
      <w:pPr>
        <w:jc w:val="both"/>
        <w:rPr>
          <w:rFonts w:cstheme="minorHAnsi"/>
          <w:b/>
          <w:u w:val="single"/>
        </w:rPr>
      </w:pPr>
      <w:r w:rsidRPr="009327D6">
        <w:rPr>
          <w:rFonts w:cstheme="minorHAnsi"/>
          <w:b/>
          <w:u w:val="single"/>
        </w:rPr>
        <w:t xml:space="preserve">Heritage Team Response </w:t>
      </w:r>
    </w:p>
    <w:p w14:paraId="414A1E9E" w14:textId="5C0B1EB5" w:rsidR="00F91FE6" w:rsidRPr="009327D6" w:rsidRDefault="00F91FE6" w:rsidP="00852456">
      <w:pPr>
        <w:jc w:val="both"/>
        <w:rPr>
          <w:rFonts w:cstheme="minorHAnsi"/>
          <w:b/>
          <w:u w:val="single"/>
        </w:rPr>
      </w:pPr>
      <w:r w:rsidRPr="009327D6">
        <w:rPr>
          <w:rFonts w:cstheme="minorHAnsi"/>
          <w:b/>
          <w:u w:val="single"/>
        </w:rPr>
        <w:t xml:space="preserve">Date – </w:t>
      </w:r>
      <w:r w:rsidR="00F42B11">
        <w:rPr>
          <w:rFonts w:cstheme="minorHAnsi"/>
          <w:b/>
          <w:u w:val="single"/>
        </w:rPr>
        <w:t>1</w:t>
      </w:r>
      <w:r w:rsidR="00D124C7">
        <w:rPr>
          <w:rFonts w:cstheme="minorHAnsi"/>
          <w:b/>
          <w:u w:val="single"/>
        </w:rPr>
        <w:t>/</w:t>
      </w:r>
      <w:r w:rsidR="00F42B11">
        <w:rPr>
          <w:rFonts w:cstheme="minorHAnsi"/>
          <w:b/>
          <w:u w:val="single"/>
        </w:rPr>
        <w:t>7</w:t>
      </w:r>
      <w:r w:rsidR="00D124C7">
        <w:rPr>
          <w:rFonts w:cstheme="minorHAnsi"/>
          <w:b/>
          <w:u w:val="single"/>
        </w:rPr>
        <w:t>/2024</w:t>
      </w:r>
    </w:p>
    <w:p w14:paraId="53855C3A" w14:textId="067E1C7A" w:rsidR="00852456" w:rsidRPr="009327D6" w:rsidRDefault="00E236AF" w:rsidP="00852456">
      <w:pPr>
        <w:jc w:val="both"/>
        <w:rPr>
          <w:rFonts w:cstheme="minorHAnsi"/>
          <w:b/>
          <w:u w:val="single"/>
        </w:rPr>
      </w:pPr>
      <w:r w:rsidRPr="009327D6">
        <w:rPr>
          <w:rFonts w:cstheme="minorHAnsi"/>
          <w:b/>
          <w:u w:val="single"/>
        </w:rPr>
        <w:t>A</w:t>
      </w:r>
      <w:r w:rsidR="00852456" w:rsidRPr="009327D6">
        <w:rPr>
          <w:rFonts w:cstheme="minorHAnsi"/>
          <w:b/>
          <w:u w:val="single"/>
        </w:rPr>
        <w:t>PP/</w:t>
      </w:r>
      <w:r w:rsidR="00031E65" w:rsidRPr="009327D6">
        <w:rPr>
          <w:rFonts w:cstheme="minorHAnsi"/>
          <w:b/>
          <w:u w:val="single"/>
        </w:rPr>
        <w:t>2</w:t>
      </w:r>
      <w:r w:rsidR="00691B3E">
        <w:rPr>
          <w:rFonts w:cstheme="minorHAnsi"/>
          <w:b/>
          <w:u w:val="single"/>
        </w:rPr>
        <w:t xml:space="preserve">2/01207 – Land Rear of 70-76 West Street, Havant </w:t>
      </w:r>
      <w:r w:rsidRPr="009327D6">
        <w:rPr>
          <w:rFonts w:cstheme="minorHAnsi"/>
          <w:b/>
          <w:u w:val="single"/>
        </w:rPr>
        <w:t xml:space="preserve"> </w:t>
      </w:r>
      <w:r w:rsidR="00852456" w:rsidRPr="009327D6">
        <w:rPr>
          <w:rFonts w:cstheme="minorHAnsi"/>
          <w:b/>
          <w:u w:val="single"/>
        </w:rPr>
        <w:t xml:space="preserve"> </w:t>
      </w:r>
    </w:p>
    <w:p w14:paraId="3E300C30" w14:textId="120420CE" w:rsidR="00852456" w:rsidRDefault="00D124C7" w:rsidP="00852456">
      <w:pPr>
        <w:jc w:val="both"/>
        <w:rPr>
          <w:rFonts w:cstheme="minorHAnsi"/>
          <w:b/>
          <w:u w:val="single"/>
        </w:rPr>
      </w:pPr>
      <w:r>
        <w:rPr>
          <w:rFonts w:cstheme="minorHAnsi"/>
          <w:b/>
          <w:u w:val="single"/>
        </w:rPr>
        <w:t>UPDATED RESPONSE FOLLOWING SUBMISSION OF AMENDED PLANS AND CHANGE OF DESCRIPTION OF DEVELOPMENT</w:t>
      </w:r>
    </w:p>
    <w:p w14:paraId="00B86CC9" w14:textId="21E7B7F2" w:rsidR="00D124C7" w:rsidRDefault="00D124C7" w:rsidP="00852456">
      <w:pPr>
        <w:jc w:val="both"/>
        <w:rPr>
          <w:rFonts w:cstheme="minorHAnsi"/>
          <w:b/>
          <w:u w:val="single"/>
        </w:rPr>
      </w:pPr>
      <w:r>
        <w:rPr>
          <w:rFonts w:cstheme="minorHAnsi"/>
          <w:b/>
          <w:u w:val="single"/>
        </w:rPr>
        <w:t xml:space="preserve">New Description: </w:t>
      </w:r>
    </w:p>
    <w:p w14:paraId="1F737E12" w14:textId="77777777" w:rsidR="00D124C7" w:rsidRPr="00D124C7" w:rsidRDefault="00D124C7" w:rsidP="00D124C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Arial" w:hAnsi="Arial" w:cs="Arial"/>
        </w:rPr>
      </w:pPr>
      <w:r w:rsidRPr="00D124C7">
        <w:rPr>
          <w:rFonts w:ascii="Arial" w:hAnsi="Arial" w:cs="Arial"/>
        </w:rPr>
        <w:t xml:space="preserve">Application for Approval of Reserved Matters (Access, Appearance, Landscaping and Layout and Scale) pursuant to Outline Planning Permission ref. APP/19/00542 for backland development of 4 No. One bedroom cottages. </w:t>
      </w:r>
    </w:p>
    <w:p w14:paraId="37151992" w14:textId="77777777" w:rsidR="00F42B11" w:rsidRDefault="00F42B11" w:rsidP="00852456">
      <w:pPr>
        <w:jc w:val="both"/>
        <w:rPr>
          <w:rFonts w:cstheme="minorHAnsi"/>
          <w:b/>
          <w:u w:val="single"/>
        </w:rPr>
      </w:pPr>
    </w:p>
    <w:p w14:paraId="75E6E023" w14:textId="4C997B1E" w:rsidR="00852456" w:rsidRPr="0075394A" w:rsidRDefault="00852456" w:rsidP="00852456">
      <w:pPr>
        <w:jc w:val="both"/>
        <w:rPr>
          <w:rFonts w:cstheme="minorHAnsi"/>
        </w:rPr>
      </w:pPr>
      <w:r w:rsidRPr="009327D6">
        <w:rPr>
          <w:rFonts w:cstheme="minorHAnsi"/>
          <w:b/>
          <w:u w:val="single"/>
        </w:rPr>
        <w:t xml:space="preserve">Legislative and Policy Context </w:t>
      </w:r>
    </w:p>
    <w:p w14:paraId="22958671" w14:textId="77777777" w:rsidR="00EB0CE7" w:rsidRDefault="00EB0CE7" w:rsidP="00EB0CE7">
      <w:pPr>
        <w:jc w:val="both"/>
      </w:pPr>
      <w:r w:rsidRPr="00673AA1">
        <w:t xml:space="preserve">When assessing the proposal, the following legislation and policy context is taken in consideration. </w:t>
      </w:r>
    </w:p>
    <w:p w14:paraId="512C2DA2" w14:textId="77777777" w:rsidR="00EB0CE7" w:rsidRDefault="00EB0CE7" w:rsidP="00EB0CE7">
      <w:pPr>
        <w:jc w:val="both"/>
      </w:pPr>
      <w:r w:rsidRPr="00673AA1">
        <w:t>Section 72 of the Planning (Listed Buildings and Conservation Areas) Act 1990 requires planning authorities, when considering whether to grant planning permission for development which affects a Conservation Area, to have special regard to the desirability of preserving or enhancing the character and appearance of that area.</w:t>
      </w:r>
    </w:p>
    <w:p w14:paraId="0ACD29CE" w14:textId="77777777" w:rsidR="00EB0CE7" w:rsidRDefault="00EB0CE7" w:rsidP="00EB0CE7">
      <w:pPr>
        <w:jc w:val="both"/>
        <w:rPr>
          <w:b/>
          <w:u w:val="single"/>
        </w:rPr>
      </w:pPr>
      <w:r>
        <w:rPr>
          <w:b/>
          <w:u w:val="single"/>
        </w:rPr>
        <w:t xml:space="preserve">Local Planning Policies </w:t>
      </w:r>
    </w:p>
    <w:p w14:paraId="7BC978F5" w14:textId="77777777" w:rsidR="00EB0CE7" w:rsidRPr="00233CC9" w:rsidRDefault="00EB0CE7" w:rsidP="00EB0CE7">
      <w:pPr>
        <w:jc w:val="both"/>
      </w:pPr>
      <w:r w:rsidRPr="003204D6">
        <w:t>Policy CS11</w:t>
      </w:r>
      <w:r>
        <w:t xml:space="preserve"> (Protecting and Enhancing the Special Environment and Heritage of Havant Borough) </w:t>
      </w:r>
      <w:r w:rsidRPr="003204D6">
        <w:t xml:space="preserve">states that </w:t>
      </w:r>
      <w:r w:rsidRPr="003204D6">
        <w:rPr>
          <w:bCs/>
        </w:rPr>
        <w:t>planning permission will be granted for development that:</w:t>
      </w:r>
    </w:p>
    <w:p w14:paraId="7B3246E3" w14:textId="77777777" w:rsidR="00EB0CE7" w:rsidRPr="003204D6" w:rsidRDefault="00EB0CE7" w:rsidP="00EB0CE7">
      <w:pPr>
        <w:jc w:val="both"/>
      </w:pPr>
      <w:r>
        <w:t>“</w:t>
      </w:r>
      <w:r w:rsidRPr="003204D6">
        <w:t>Protects and where appropriate enhances the borough’s statutory and non-statutory heritage designations by appropriately managing development in or adjacent to conservation areas, listed buildings, scheduled ancient monuments, historic parks and gardens, archaeological sites, buildings of local historic or architectural interes</w:t>
      </w:r>
      <w:r>
        <w:t>t”</w:t>
      </w:r>
      <w:r w:rsidRPr="003204D6">
        <w:t>.</w:t>
      </w:r>
    </w:p>
    <w:p w14:paraId="52D66448" w14:textId="77777777" w:rsidR="00EB0CE7" w:rsidRPr="003204D6" w:rsidRDefault="00EB0CE7" w:rsidP="00EB0CE7">
      <w:pPr>
        <w:jc w:val="both"/>
      </w:pPr>
      <w:r w:rsidRPr="003204D6">
        <w:t>Policy CP16</w:t>
      </w:r>
      <w:r>
        <w:t xml:space="preserve"> (High Quality Design)</w:t>
      </w:r>
      <w:r w:rsidRPr="003204D6">
        <w:t xml:space="preserve"> (1a) of the Core Strategy states</w:t>
      </w:r>
      <w:r>
        <w:t xml:space="preserve"> that</w:t>
      </w:r>
      <w:r w:rsidRPr="003204D6">
        <w:t xml:space="preserve"> </w:t>
      </w:r>
      <w:r>
        <w:t>“</w:t>
      </w:r>
      <w:r w:rsidRPr="003204D6">
        <w:t>Planning permission will be granted for development that is designed to a high standard, which helps to create places where people want to live, work and relax. All development should demonstrate that its design:</w:t>
      </w:r>
    </w:p>
    <w:p w14:paraId="05D1F4B4" w14:textId="77777777" w:rsidR="00EB0CE7" w:rsidRDefault="00EB0CE7" w:rsidP="00EB0CE7">
      <w:pPr>
        <w:jc w:val="both"/>
      </w:pPr>
      <w:r w:rsidRPr="003204D6">
        <w:t>Identifies and responds positively to existing features of natural, historic or local character within or close to the proposed development site</w:t>
      </w:r>
      <w:r>
        <w:t>”</w:t>
      </w:r>
      <w:r w:rsidRPr="003204D6">
        <w:t>.</w:t>
      </w:r>
    </w:p>
    <w:p w14:paraId="62A548FF" w14:textId="4D42CE13" w:rsidR="00EB0CE7" w:rsidRPr="00673AA1" w:rsidRDefault="00EB0CE7" w:rsidP="00EB0CE7">
      <w:pPr>
        <w:jc w:val="both"/>
      </w:pPr>
      <w:r w:rsidRPr="00673AA1">
        <w:t>Policy DM20 of the Allocations Plan states that planning permission will be granted for development proposals that conserves and enhances the historic assets of Havant. It also states that application which affect, or have the potential to affect, heritage assets are expected to provide a Heritage Statement</w:t>
      </w:r>
      <w:r w:rsidR="000942A4">
        <w:t xml:space="preserve">. </w:t>
      </w:r>
    </w:p>
    <w:p w14:paraId="423AC710" w14:textId="13BA4CBE" w:rsidR="00584600" w:rsidRDefault="00AD5038" w:rsidP="00584600">
      <w:pPr>
        <w:pStyle w:val="Default"/>
        <w:jc w:val="both"/>
        <w:rPr>
          <w:rFonts w:asciiTheme="minorHAnsi" w:hAnsiTheme="minorHAnsi" w:cstheme="minorHAnsi"/>
          <w:b/>
          <w:bCs/>
          <w:sz w:val="22"/>
          <w:szCs w:val="22"/>
          <w:u w:val="single"/>
        </w:rPr>
      </w:pPr>
      <w:r w:rsidRPr="009946D8">
        <w:rPr>
          <w:rFonts w:asciiTheme="minorHAnsi" w:hAnsiTheme="minorHAnsi" w:cstheme="minorHAnsi"/>
          <w:b/>
          <w:bCs/>
          <w:sz w:val="22"/>
          <w:szCs w:val="22"/>
          <w:u w:val="single"/>
        </w:rPr>
        <w:t>Assessment</w:t>
      </w:r>
    </w:p>
    <w:p w14:paraId="6D1EBFBB" w14:textId="4FAE574D" w:rsidR="00D07931" w:rsidRDefault="00D07931" w:rsidP="00584600">
      <w:pPr>
        <w:pStyle w:val="Default"/>
        <w:jc w:val="both"/>
        <w:rPr>
          <w:rFonts w:asciiTheme="minorHAnsi" w:hAnsiTheme="minorHAnsi" w:cstheme="minorHAnsi"/>
          <w:b/>
          <w:bCs/>
          <w:sz w:val="22"/>
          <w:szCs w:val="22"/>
          <w:u w:val="single"/>
        </w:rPr>
      </w:pPr>
    </w:p>
    <w:p w14:paraId="57708C1F" w14:textId="77777777" w:rsidR="00D124C7" w:rsidRDefault="00D124C7" w:rsidP="00584600">
      <w:pPr>
        <w:pStyle w:val="Default"/>
        <w:jc w:val="both"/>
        <w:rPr>
          <w:rFonts w:asciiTheme="minorHAnsi" w:hAnsiTheme="minorHAnsi" w:cstheme="minorHAnsi"/>
          <w:sz w:val="22"/>
          <w:szCs w:val="22"/>
        </w:rPr>
      </w:pPr>
      <w:r>
        <w:rPr>
          <w:rFonts w:asciiTheme="minorHAnsi" w:hAnsiTheme="minorHAnsi" w:cstheme="minorHAnsi"/>
          <w:sz w:val="22"/>
          <w:szCs w:val="22"/>
        </w:rPr>
        <w:t xml:space="preserve">The previous heritage response advised: </w:t>
      </w:r>
    </w:p>
    <w:p w14:paraId="3B676CF9" w14:textId="77777777" w:rsidR="00D124C7" w:rsidRDefault="00D124C7" w:rsidP="00584600">
      <w:pPr>
        <w:pStyle w:val="Default"/>
        <w:jc w:val="both"/>
        <w:rPr>
          <w:rFonts w:asciiTheme="minorHAnsi" w:hAnsiTheme="minorHAnsi" w:cstheme="minorHAnsi"/>
          <w:sz w:val="22"/>
          <w:szCs w:val="22"/>
        </w:rPr>
      </w:pPr>
    </w:p>
    <w:p w14:paraId="6E58143D" w14:textId="11CACCA4" w:rsidR="00D07931" w:rsidRPr="00D124C7" w:rsidRDefault="00D124C7" w:rsidP="00584600">
      <w:pPr>
        <w:pStyle w:val="Default"/>
        <w:jc w:val="both"/>
        <w:rPr>
          <w:rFonts w:asciiTheme="minorHAnsi" w:hAnsiTheme="minorHAnsi" w:cstheme="minorHAnsi"/>
          <w:i/>
          <w:iCs/>
          <w:sz w:val="22"/>
          <w:szCs w:val="22"/>
        </w:rPr>
      </w:pPr>
      <w:r>
        <w:rPr>
          <w:rFonts w:asciiTheme="minorHAnsi" w:hAnsiTheme="minorHAnsi" w:cstheme="minorHAnsi"/>
          <w:i/>
          <w:iCs/>
          <w:sz w:val="22"/>
          <w:szCs w:val="22"/>
        </w:rPr>
        <w:t>‘</w:t>
      </w:r>
      <w:r w:rsidR="000942A4" w:rsidRPr="00D124C7">
        <w:rPr>
          <w:rFonts w:asciiTheme="minorHAnsi" w:hAnsiTheme="minorHAnsi" w:cstheme="minorHAnsi"/>
          <w:i/>
          <w:iCs/>
          <w:sz w:val="22"/>
          <w:szCs w:val="22"/>
        </w:rPr>
        <w:t xml:space="preserve">Within this application, only layout and landscaping are being proposed. All other matters are still reserved. The proposed landscaping </w:t>
      </w:r>
      <w:r w:rsidR="00213FE5" w:rsidRPr="00D124C7">
        <w:rPr>
          <w:rFonts w:asciiTheme="minorHAnsi" w:hAnsiTheme="minorHAnsi" w:cstheme="minorHAnsi"/>
          <w:i/>
          <w:iCs/>
          <w:sz w:val="22"/>
          <w:szCs w:val="22"/>
        </w:rPr>
        <w:t xml:space="preserve">scheme appears appropriate and is an enhancement of the current condition of the site. Overall, there </w:t>
      </w:r>
      <w:r w:rsidR="000942A4" w:rsidRPr="00D124C7">
        <w:rPr>
          <w:rFonts w:asciiTheme="minorHAnsi" w:hAnsiTheme="minorHAnsi" w:cstheme="minorHAnsi"/>
          <w:i/>
          <w:iCs/>
          <w:sz w:val="22"/>
          <w:szCs w:val="22"/>
        </w:rPr>
        <w:t>are no heritage objections to these matters</w:t>
      </w:r>
      <w:r>
        <w:rPr>
          <w:rFonts w:asciiTheme="minorHAnsi" w:hAnsiTheme="minorHAnsi" w:cstheme="minorHAnsi"/>
          <w:i/>
          <w:iCs/>
          <w:sz w:val="22"/>
          <w:szCs w:val="22"/>
        </w:rPr>
        <w:t>’</w:t>
      </w:r>
      <w:r w:rsidR="000942A4" w:rsidRPr="00D124C7">
        <w:rPr>
          <w:rFonts w:asciiTheme="minorHAnsi" w:hAnsiTheme="minorHAnsi" w:cstheme="minorHAnsi"/>
          <w:i/>
          <w:iCs/>
          <w:sz w:val="22"/>
          <w:szCs w:val="22"/>
        </w:rPr>
        <w:t xml:space="preserve">. </w:t>
      </w:r>
    </w:p>
    <w:p w14:paraId="74EC88BB" w14:textId="77777777" w:rsidR="000942A4" w:rsidRDefault="000942A4" w:rsidP="00584600">
      <w:pPr>
        <w:pStyle w:val="Default"/>
        <w:jc w:val="both"/>
        <w:rPr>
          <w:rFonts w:asciiTheme="minorHAnsi" w:hAnsiTheme="minorHAnsi" w:cstheme="minorHAnsi"/>
          <w:b/>
          <w:bCs/>
          <w:sz w:val="22"/>
          <w:szCs w:val="22"/>
          <w:u w:val="single"/>
        </w:rPr>
      </w:pPr>
    </w:p>
    <w:p w14:paraId="5E11FD83" w14:textId="6A091403" w:rsidR="00F42B11" w:rsidRPr="00F42B11" w:rsidRDefault="00D124C7" w:rsidP="00F42B11">
      <w:pPr>
        <w:pStyle w:val="Default"/>
        <w:jc w:val="both"/>
        <w:rPr>
          <w:rFonts w:asciiTheme="minorHAnsi" w:hAnsiTheme="minorHAnsi" w:cstheme="minorHAnsi"/>
          <w:sz w:val="22"/>
          <w:szCs w:val="22"/>
        </w:rPr>
      </w:pPr>
      <w:r w:rsidRPr="00F42B11">
        <w:rPr>
          <w:rFonts w:asciiTheme="minorHAnsi" w:hAnsiTheme="minorHAnsi" w:cstheme="minorHAnsi"/>
          <w:sz w:val="22"/>
          <w:szCs w:val="22"/>
        </w:rPr>
        <w:lastRenderedPageBreak/>
        <w:t xml:space="preserve">The description has now been altered so that all reserved matters are </w:t>
      </w:r>
      <w:r w:rsidR="00F42B11">
        <w:rPr>
          <w:rFonts w:asciiTheme="minorHAnsi" w:hAnsiTheme="minorHAnsi" w:cstheme="minorHAnsi"/>
          <w:sz w:val="22"/>
          <w:szCs w:val="22"/>
        </w:rPr>
        <w:t>being applied for including appearance</w:t>
      </w:r>
      <w:r w:rsidR="001A1032">
        <w:rPr>
          <w:rFonts w:asciiTheme="minorHAnsi" w:hAnsiTheme="minorHAnsi" w:cstheme="minorHAnsi"/>
          <w:sz w:val="22"/>
          <w:szCs w:val="22"/>
        </w:rPr>
        <w:t xml:space="preserve"> </w:t>
      </w:r>
      <w:r w:rsidR="00F42B11">
        <w:rPr>
          <w:rFonts w:asciiTheme="minorHAnsi" w:hAnsiTheme="minorHAnsi" w:cstheme="minorHAnsi"/>
          <w:sz w:val="22"/>
          <w:szCs w:val="22"/>
        </w:rPr>
        <w:t xml:space="preserve">and scale. The proposed details, including a schedule of materials (October 2023), are considered to be acceptable from a heritage perspective and meet the test set out in Section 72 of the T&amp;CPA 1990 in that the development would preserve and enhance the Black Dog Conservation Area. The proposal would also meet the relevant sections of the NPPF and Local Plan policies. </w:t>
      </w:r>
    </w:p>
    <w:p w14:paraId="657F8014" w14:textId="77777777" w:rsidR="00F42B11" w:rsidRPr="009327D6" w:rsidRDefault="00F42B11" w:rsidP="00584600">
      <w:pPr>
        <w:pStyle w:val="Default"/>
        <w:jc w:val="both"/>
        <w:rPr>
          <w:rFonts w:asciiTheme="minorHAnsi" w:hAnsiTheme="minorHAnsi" w:cstheme="minorHAnsi"/>
          <w:sz w:val="22"/>
          <w:szCs w:val="22"/>
        </w:rPr>
      </w:pPr>
    </w:p>
    <w:p w14:paraId="1F1C8114" w14:textId="2D63D7FB" w:rsidR="00893D8F" w:rsidRDefault="0079447F" w:rsidP="00893D8F">
      <w:pPr>
        <w:pStyle w:val="Default"/>
        <w:jc w:val="both"/>
        <w:rPr>
          <w:rFonts w:asciiTheme="minorHAnsi" w:hAnsiTheme="minorHAnsi" w:cstheme="minorHAnsi"/>
          <w:b/>
          <w:sz w:val="22"/>
          <w:szCs w:val="22"/>
          <w:u w:val="single"/>
        </w:rPr>
      </w:pPr>
      <w:r>
        <w:rPr>
          <w:rFonts w:asciiTheme="minorHAnsi" w:hAnsiTheme="minorHAnsi" w:cstheme="minorHAnsi"/>
          <w:b/>
          <w:sz w:val="22"/>
          <w:szCs w:val="22"/>
          <w:u w:val="single"/>
        </w:rPr>
        <w:t xml:space="preserve">Conclusion </w:t>
      </w:r>
    </w:p>
    <w:p w14:paraId="6A618EB9" w14:textId="77777777" w:rsidR="00893D8F" w:rsidRPr="00893D8F" w:rsidRDefault="00893D8F" w:rsidP="00893D8F">
      <w:pPr>
        <w:pStyle w:val="Default"/>
        <w:jc w:val="both"/>
        <w:rPr>
          <w:rFonts w:asciiTheme="minorHAnsi" w:hAnsiTheme="minorHAnsi" w:cstheme="minorHAnsi"/>
          <w:b/>
          <w:sz w:val="22"/>
          <w:szCs w:val="22"/>
          <w:u w:val="single"/>
        </w:rPr>
      </w:pPr>
    </w:p>
    <w:p w14:paraId="1AC159C3" w14:textId="147150D8" w:rsidR="003F25F0" w:rsidRPr="00792E07" w:rsidRDefault="00AB4AFA" w:rsidP="00AB4AFA">
      <w:pPr>
        <w:spacing w:after="200" w:line="276" w:lineRule="auto"/>
        <w:rPr>
          <w:rFonts w:cstheme="minorHAnsi"/>
          <w:b/>
          <w:bCs/>
          <w:lang w:val="en"/>
        </w:rPr>
      </w:pPr>
      <w:r w:rsidRPr="00792E07">
        <w:rPr>
          <w:rFonts w:cstheme="minorHAnsi"/>
          <w:b/>
          <w:bCs/>
          <w:lang w:val="en"/>
        </w:rPr>
        <w:t>NO OBJECTION</w:t>
      </w:r>
      <w:r w:rsidR="0081360A" w:rsidRPr="00792E07">
        <w:rPr>
          <w:rFonts w:cstheme="minorHAnsi"/>
          <w:b/>
          <w:bCs/>
          <w:lang w:val="en"/>
        </w:rPr>
        <w:t xml:space="preserve"> </w:t>
      </w:r>
    </w:p>
    <w:sectPr w:rsidR="003F25F0" w:rsidRPr="00792E0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FFFFFFFF"/>
    <w:lvl w:ilvl="0">
      <w:start w:val="1"/>
      <w:numFmt w:val="bullet"/>
      <w:lvlText w:val=""/>
      <w:lvlJc w:val="left"/>
      <w:pPr>
        <w:ind w:left="360" w:hanging="360"/>
      </w:pPr>
      <w:rPr>
        <w:rFonts w:ascii="Symbol" w:hAnsi="Symbol" w:cs="Symbol" w:hint="default"/>
        <w:b w:val="0"/>
        <w:bCs w:val="0"/>
        <w:i w:val="0"/>
        <w:iCs w:val="0"/>
        <w:strike w:val="0"/>
        <w:color w:val="auto"/>
        <w:sz w:val="22"/>
        <w:szCs w:val="22"/>
        <w:u w:val="none"/>
      </w:rPr>
    </w:lvl>
  </w:abstractNum>
  <w:abstractNum w:abstractNumId="1" w15:restartNumberingAfterBreak="0">
    <w:nsid w:val="062C049A"/>
    <w:multiLevelType w:val="hybridMultilevel"/>
    <w:tmpl w:val="5D1A39CC"/>
    <w:lvl w:ilvl="0" w:tplc="9B3E1A40">
      <w:start w:val="1"/>
      <w:numFmt w:val="lowerLetter"/>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2" w15:restartNumberingAfterBreak="0">
    <w:nsid w:val="1495554D"/>
    <w:multiLevelType w:val="hybridMultilevel"/>
    <w:tmpl w:val="959CF81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19894D05"/>
    <w:multiLevelType w:val="hybridMultilevel"/>
    <w:tmpl w:val="743C85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A444971"/>
    <w:multiLevelType w:val="hybridMultilevel"/>
    <w:tmpl w:val="FCEA32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E4B5E5F"/>
    <w:multiLevelType w:val="hybridMultilevel"/>
    <w:tmpl w:val="3648D928"/>
    <w:lvl w:ilvl="0" w:tplc="D708E12E">
      <w:start w:val="1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47A6FFF"/>
    <w:multiLevelType w:val="hybridMultilevel"/>
    <w:tmpl w:val="7EFE5C74"/>
    <w:lvl w:ilvl="0" w:tplc="1A0A647C">
      <w:start w:val="1"/>
      <w:numFmt w:val="lowerLetter"/>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7" w15:restartNumberingAfterBreak="0">
    <w:nsid w:val="4978532B"/>
    <w:multiLevelType w:val="hybridMultilevel"/>
    <w:tmpl w:val="04BCEDF8"/>
    <w:lvl w:ilvl="0" w:tplc="8BF0F8F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F7B1729"/>
    <w:multiLevelType w:val="hybridMultilevel"/>
    <w:tmpl w:val="7714DE6E"/>
    <w:lvl w:ilvl="0" w:tplc="8BF0F8F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0402165"/>
    <w:multiLevelType w:val="hybridMultilevel"/>
    <w:tmpl w:val="AE86ECA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15:restartNumberingAfterBreak="0">
    <w:nsid w:val="7AD17D34"/>
    <w:multiLevelType w:val="hybridMultilevel"/>
    <w:tmpl w:val="790405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3092720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0130419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142922810">
    <w:abstractNumId w:val="5"/>
  </w:num>
  <w:num w:numId="4" w16cid:durableId="1272980998">
    <w:abstractNumId w:val="4"/>
  </w:num>
  <w:num w:numId="5" w16cid:durableId="868224292">
    <w:abstractNumId w:val="3"/>
  </w:num>
  <w:num w:numId="6" w16cid:durableId="672296743">
    <w:abstractNumId w:val="10"/>
  </w:num>
  <w:num w:numId="7" w16cid:durableId="1835029846">
    <w:abstractNumId w:val="9"/>
  </w:num>
  <w:num w:numId="8" w16cid:durableId="738475784">
    <w:abstractNumId w:val="6"/>
  </w:num>
  <w:num w:numId="9" w16cid:durableId="886180118">
    <w:abstractNumId w:val="7"/>
  </w:num>
  <w:num w:numId="10" w16cid:durableId="1049113370">
    <w:abstractNumId w:val="1"/>
  </w:num>
  <w:num w:numId="11" w16cid:durableId="1359896071">
    <w:abstractNumId w:val="8"/>
  </w:num>
  <w:num w:numId="12" w16cid:durableId="13743041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456"/>
    <w:rsid w:val="00031E65"/>
    <w:rsid w:val="00046471"/>
    <w:rsid w:val="000942A4"/>
    <w:rsid w:val="000D155D"/>
    <w:rsid w:val="000D6036"/>
    <w:rsid w:val="00102D15"/>
    <w:rsid w:val="0014137A"/>
    <w:rsid w:val="001A1032"/>
    <w:rsid w:val="001C3AF7"/>
    <w:rsid w:val="00213FE5"/>
    <w:rsid w:val="00272D95"/>
    <w:rsid w:val="00280006"/>
    <w:rsid w:val="00295C1B"/>
    <w:rsid w:val="002B284B"/>
    <w:rsid w:val="002B3D0D"/>
    <w:rsid w:val="002F0493"/>
    <w:rsid w:val="00332A3A"/>
    <w:rsid w:val="00361FE7"/>
    <w:rsid w:val="00376316"/>
    <w:rsid w:val="003F25F0"/>
    <w:rsid w:val="003F76FA"/>
    <w:rsid w:val="00440348"/>
    <w:rsid w:val="004542E1"/>
    <w:rsid w:val="004A6FB3"/>
    <w:rsid w:val="004F6F64"/>
    <w:rsid w:val="00512EFE"/>
    <w:rsid w:val="00584600"/>
    <w:rsid w:val="00624647"/>
    <w:rsid w:val="00673AA1"/>
    <w:rsid w:val="00691B3E"/>
    <w:rsid w:val="0069659F"/>
    <w:rsid w:val="006A54BC"/>
    <w:rsid w:val="006B5B64"/>
    <w:rsid w:val="0075394A"/>
    <w:rsid w:val="00792E07"/>
    <w:rsid w:val="0079447F"/>
    <w:rsid w:val="0081360A"/>
    <w:rsid w:val="00852456"/>
    <w:rsid w:val="00893D8F"/>
    <w:rsid w:val="008A4C04"/>
    <w:rsid w:val="00930C2D"/>
    <w:rsid w:val="009327D6"/>
    <w:rsid w:val="009331BA"/>
    <w:rsid w:val="00980463"/>
    <w:rsid w:val="00984F41"/>
    <w:rsid w:val="009946D8"/>
    <w:rsid w:val="00A07297"/>
    <w:rsid w:val="00A54386"/>
    <w:rsid w:val="00A76F5D"/>
    <w:rsid w:val="00A83375"/>
    <w:rsid w:val="00AB323F"/>
    <w:rsid w:val="00AB4AFA"/>
    <w:rsid w:val="00AD5038"/>
    <w:rsid w:val="00B32D3E"/>
    <w:rsid w:val="00B42C4C"/>
    <w:rsid w:val="00B82954"/>
    <w:rsid w:val="00BE1F2E"/>
    <w:rsid w:val="00BE59F6"/>
    <w:rsid w:val="00BF67AB"/>
    <w:rsid w:val="00C02690"/>
    <w:rsid w:val="00C05141"/>
    <w:rsid w:val="00C11393"/>
    <w:rsid w:val="00CA11A3"/>
    <w:rsid w:val="00CD4C97"/>
    <w:rsid w:val="00CE4CC6"/>
    <w:rsid w:val="00CF7921"/>
    <w:rsid w:val="00D07931"/>
    <w:rsid w:val="00D10755"/>
    <w:rsid w:val="00D124C7"/>
    <w:rsid w:val="00D60C49"/>
    <w:rsid w:val="00DD38FB"/>
    <w:rsid w:val="00E236AF"/>
    <w:rsid w:val="00E307EA"/>
    <w:rsid w:val="00E31470"/>
    <w:rsid w:val="00E31B3A"/>
    <w:rsid w:val="00EA43A9"/>
    <w:rsid w:val="00EB0CE7"/>
    <w:rsid w:val="00EC2AF6"/>
    <w:rsid w:val="00ED0639"/>
    <w:rsid w:val="00F42B11"/>
    <w:rsid w:val="00F45927"/>
    <w:rsid w:val="00F839E2"/>
    <w:rsid w:val="00F91CAF"/>
    <w:rsid w:val="00F91F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F84A6E"/>
  <w15:chartTrackingRefBased/>
  <w15:docId w15:val="{CBC65BB3-0167-474C-A4CC-C594607AF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456"/>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2456"/>
    <w:pPr>
      <w:ind w:left="720"/>
      <w:contextualSpacing/>
    </w:pPr>
  </w:style>
  <w:style w:type="paragraph" w:customStyle="1" w:styleId="Default">
    <w:name w:val="Default"/>
    <w:rsid w:val="00852456"/>
    <w:pPr>
      <w:autoSpaceDE w:val="0"/>
      <w:autoSpaceDN w:val="0"/>
      <w:adjustRightInd w:val="0"/>
      <w:spacing w:after="0" w:line="240" w:lineRule="auto"/>
    </w:pPr>
    <w:rPr>
      <w:rFonts w:ascii="Calibri" w:hAnsi="Calibri" w:cs="Calibri"/>
      <w:color w:val="000000"/>
      <w:sz w:val="24"/>
      <w:szCs w:val="24"/>
    </w:rPr>
  </w:style>
  <w:style w:type="paragraph" w:customStyle="1" w:styleId="Normal0">
    <w:name w:val="[Normal]"/>
    <w:uiPriority w:val="99"/>
    <w:rsid w:val="00624647"/>
    <w:pPr>
      <w:autoSpaceDE w:val="0"/>
      <w:autoSpaceDN w:val="0"/>
      <w:adjustRightInd w:val="0"/>
      <w:spacing w:after="0" w:line="240" w:lineRule="auto"/>
    </w:pPr>
    <w:rPr>
      <w:rFonts w:ascii="Arial" w:hAnsi="Arial" w:cs="Arial"/>
      <w:sz w:val="24"/>
      <w:szCs w:val="24"/>
    </w:rPr>
  </w:style>
  <w:style w:type="paragraph" w:styleId="NormalWeb">
    <w:name w:val="Normal (Web)"/>
    <w:basedOn w:val="Normal"/>
    <w:uiPriority w:val="99"/>
    <w:semiHidden/>
    <w:unhideWhenUsed/>
    <w:rsid w:val="0075394A"/>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547637">
      <w:bodyDiv w:val="1"/>
      <w:marLeft w:val="0"/>
      <w:marRight w:val="0"/>
      <w:marTop w:val="0"/>
      <w:marBottom w:val="0"/>
      <w:divBdr>
        <w:top w:val="none" w:sz="0" w:space="0" w:color="auto"/>
        <w:left w:val="none" w:sz="0" w:space="0" w:color="auto"/>
        <w:bottom w:val="none" w:sz="0" w:space="0" w:color="auto"/>
        <w:right w:val="none" w:sz="0" w:space="0" w:color="auto"/>
      </w:divBdr>
    </w:div>
    <w:div w:id="529415799">
      <w:bodyDiv w:val="1"/>
      <w:marLeft w:val="0"/>
      <w:marRight w:val="0"/>
      <w:marTop w:val="0"/>
      <w:marBottom w:val="0"/>
      <w:divBdr>
        <w:top w:val="none" w:sz="0" w:space="0" w:color="auto"/>
        <w:left w:val="none" w:sz="0" w:space="0" w:color="auto"/>
        <w:bottom w:val="none" w:sz="0" w:space="0" w:color="auto"/>
        <w:right w:val="none" w:sz="0" w:space="0" w:color="auto"/>
      </w:divBdr>
    </w:div>
    <w:div w:id="566570777">
      <w:bodyDiv w:val="1"/>
      <w:marLeft w:val="0"/>
      <w:marRight w:val="0"/>
      <w:marTop w:val="0"/>
      <w:marBottom w:val="0"/>
      <w:divBdr>
        <w:top w:val="none" w:sz="0" w:space="0" w:color="auto"/>
        <w:left w:val="none" w:sz="0" w:space="0" w:color="auto"/>
        <w:bottom w:val="none" w:sz="0" w:space="0" w:color="auto"/>
        <w:right w:val="none" w:sz="0" w:space="0" w:color="auto"/>
      </w:divBdr>
    </w:div>
    <w:div w:id="906917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448</Words>
  <Characters>2559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McMurray, Rachael</dc:creator>
  <cp:keywords/>
  <dc:description/>
  <cp:lastModifiedBy>McMurray, Rachael</cp:lastModifiedBy>
  <cp:revision>5</cp:revision>
  <dcterms:created xsi:type="dcterms:W3CDTF">2024-06-26T09:39:00Z</dcterms:created>
  <dcterms:modified xsi:type="dcterms:W3CDTF">2024-07-01T13:37:00Z</dcterms:modified>
</cp:coreProperties>
</file>