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14EF" w14:textId="2907642F" w:rsidR="00B231C0" w:rsidRPr="00EF3674" w:rsidRDefault="00EF3674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EF3674">
        <w:rPr>
          <w:rFonts w:ascii="Arial" w:eastAsia="ArialMT" w:hAnsi="Arial" w:cs="Arial"/>
          <w:b/>
          <w:bCs/>
          <w:color w:val="000000"/>
        </w:rPr>
        <w:t>APP/24/00246 Unit 1, Victoria Road, Waterlooville, PO7 7ET</w:t>
      </w:r>
    </w:p>
    <w:p w14:paraId="2C4241EC" w14:textId="77777777" w:rsidR="00EF3674" w:rsidRPr="00EF3674" w:rsidRDefault="00EF3674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D10167" w14:textId="77777777" w:rsidR="00EF3674" w:rsidRPr="00EF3674" w:rsidRDefault="00EF3674" w:rsidP="00EF36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color w:val="000000"/>
        </w:rPr>
      </w:pPr>
      <w:r w:rsidRPr="00EF3674">
        <w:rPr>
          <w:rFonts w:ascii="Arial" w:eastAsia="ArialMT" w:hAnsi="Arial" w:cs="Arial"/>
          <w:color w:val="000000"/>
        </w:rPr>
        <w:t>Outline application following demolition of the existing bungalow and</w:t>
      </w:r>
    </w:p>
    <w:p w14:paraId="7031770C" w14:textId="199775E1" w:rsidR="00B231C0" w:rsidRPr="00EF3674" w:rsidRDefault="00EF3674" w:rsidP="00EF36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color w:val="000000"/>
        </w:rPr>
      </w:pPr>
      <w:r w:rsidRPr="00EF3674">
        <w:rPr>
          <w:rFonts w:ascii="Arial" w:eastAsia="ArialMT" w:hAnsi="Arial" w:cs="Arial"/>
          <w:color w:val="000000"/>
        </w:rPr>
        <w:t>commercial property construction of 22 one and two bedroom apartments with refuse and cycle storage,</w:t>
      </w:r>
      <w:r w:rsidRPr="00EF3674">
        <w:rPr>
          <w:rFonts w:ascii="Arial" w:eastAsia="ArialMT" w:hAnsi="Arial" w:cs="Arial"/>
          <w:color w:val="000000"/>
        </w:rPr>
        <w:t xml:space="preserve"> </w:t>
      </w:r>
      <w:r w:rsidRPr="00EF3674">
        <w:rPr>
          <w:rFonts w:ascii="Arial" w:eastAsia="ArialMT" w:hAnsi="Arial" w:cs="Arial"/>
          <w:color w:val="000000"/>
        </w:rPr>
        <w:t>car parking and soft and hard landscaping.</w:t>
      </w:r>
    </w:p>
    <w:p w14:paraId="141CC046" w14:textId="77777777" w:rsidR="00EF3674" w:rsidRPr="00A51637" w:rsidRDefault="00EF3674" w:rsidP="00EF36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66EAAC3B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9E954CB" w14:textId="6F4C105D" w:rsidR="00C6557A" w:rsidRDefault="00EE057E" w:rsidP="00EE057E">
      <w:pPr>
        <w:spacing w:line="240" w:lineRule="auto"/>
        <w:rPr>
          <w:rFonts w:ascii="Arial" w:hAnsi="Arial" w:cs="Arial"/>
        </w:rPr>
      </w:pPr>
      <w:r w:rsidRPr="00C6557A">
        <w:rPr>
          <w:rFonts w:ascii="Arial" w:hAnsi="Arial" w:cs="Arial"/>
        </w:rPr>
        <w:t>The CIL rate is set out in our Charging Schedule</w:t>
      </w:r>
      <w:r w:rsidR="00C6557A" w:rsidRPr="00C6557A">
        <w:rPr>
          <w:rFonts w:ascii="Arial" w:hAnsi="Arial" w:cs="Arial"/>
        </w:rPr>
        <w:t xml:space="preserve"> and all the appropriate documentation and current rates can be accessed from this page</w:t>
      </w:r>
      <w:r w:rsidRPr="00C6557A">
        <w:rPr>
          <w:rFonts w:ascii="Arial" w:hAnsi="Arial" w:cs="Arial"/>
        </w:rPr>
        <w:t xml:space="preserve">: </w:t>
      </w:r>
      <w:hyperlink r:id="rId7" w:history="1">
        <w:r w:rsidR="00C6557A" w:rsidRPr="006538EE">
          <w:rPr>
            <w:rStyle w:val="Hyperlink"/>
            <w:rFonts w:ascii="Arial" w:hAnsi="Arial" w:cs="Arial"/>
          </w:rPr>
          <w:t>https://www.havant.gov.uk/community-infrastructure-levy-charging-schedule</w:t>
        </w:r>
      </w:hyperlink>
    </w:p>
    <w:p w14:paraId="791962E6" w14:textId="637DB176" w:rsidR="00EE057E" w:rsidRDefault="00EE057E" w:rsidP="00EE057E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54EF22B" w14:textId="243438E9" w:rsidR="0079005E" w:rsidRDefault="00005A2D" w:rsidP="007900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9005E">
        <w:rPr>
          <w:rFonts w:ascii="Arial" w:hAnsi="Arial" w:cs="Arial"/>
        </w:rPr>
        <w:t xml:space="preserve">Schedule of Accommodation showing the GIA in </w:t>
      </w:r>
      <w:proofErr w:type="spellStart"/>
      <w:r w:rsidR="0079005E">
        <w:rPr>
          <w:rFonts w:ascii="Arial" w:hAnsi="Arial" w:cs="Arial"/>
        </w:rPr>
        <w:t>Sgm</w:t>
      </w:r>
      <w:proofErr w:type="spellEnd"/>
      <w:r w:rsidR="0079005E">
        <w:rPr>
          <w:rFonts w:ascii="Arial" w:hAnsi="Arial" w:cs="Arial"/>
        </w:rPr>
        <w:t xml:space="preserve"> for each of the dwellings</w:t>
      </w:r>
      <w:r>
        <w:rPr>
          <w:rFonts w:ascii="Arial" w:hAnsi="Arial" w:cs="Arial"/>
        </w:rPr>
        <w:t xml:space="preserve"> has been provided, this includes the </w:t>
      </w:r>
      <w:r w:rsidR="0079005E">
        <w:rPr>
          <w:rFonts w:ascii="Arial" w:hAnsi="Arial" w:cs="Arial"/>
        </w:rPr>
        <w:t>tenure split.</w:t>
      </w:r>
    </w:p>
    <w:p w14:paraId="02DCF490" w14:textId="74C08485" w:rsidR="00FC370C" w:rsidRPr="00FC370C" w:rsidRDefault="0079005E" w:rsidP="0079005E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To grant affordable housing relief before decision we require a CIL </w:t>
      </w:r>
      <w:r w:rsidR="00FC370C" w:rsidRPr="00FC370C">
        <w:rPr>
          <w:rFonts w:ascii="Arial" w:hAnsi="Arial" w:cs="Arial"/>
        </w:rPr>
        <w:t>Form 10: Charitable and/or Social Housing Relief Claim Form</w:t>
      </w:r>
      <w:r>
        <w:rPr>
          <w:rFonts w:ascii="Arial" w:hAnsi="Arial" w:cs="Arial"/>
        </w:rPr>
        <w:t>.</w:t>
      </w:r>
      <w:r w:rsidR="00005A2D">
        <w:rPr>
          <w:rFonts w:ascii="Arial" w:hAnsi="Arial" w:cs="Arial"/>
        </w:rPr>
        <w:t xml:space="preserve"> This can be agreed post decision but before commencement.</w:t>
      </w:r>
    </w:p>
    <w:p w14:paraId="56A506A7" w14:textId="770E89AC" w:rsidR="00EE057E" w:rsidRDefault="00EE057E" w:rsidP="00FC370C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</w:t>
      </w:r>
      <w:r w:rsidR="00FC370C" w:rsidRPr="00FC370C">
        <w:rPr>
          <w:rFonts w:ascii="Arial" w:hAnsi="Arial" w:cs="Arial"/>
        </w:rPr>
        <w:t>l</w:t>
      </w:r>
      <w:r w:rsidR="00CE0900"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1041E864" w:rsidR="005B56A3" w:rsidRPr="00AE37F0" w:rsidRDefault="00957A21" w:rsidP="00C6557A">
      <w:pPr>
        <w:rPr>
          <w:rFonts w:ascii="Arial" w:hAnsi="Arial" w:cs="Arial"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7777777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1FB7462E" w:rsidR="00A328B9" w:rsidRPr="00B231C0" w:rsidRDefault="00A328B9" w:rsidP="005B56A3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color w:val="auto"/>
          <w:u w:val="none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B231C0">
        <w:rPr>
          <w:rFonts w:ascii="Arial" w:hAnsi="Arial" w:cs="Arial"/>
        </w:rPr>
        <w:t>***</w:t>
      </w:r>
      <w:r w:rsidR="00203F2A" w:rsidRPr="00203F2A">
        <w:rPr>
          <w:rFonts w:ascii="Arial" w:hAnsi="Arial" w:cs="Arial"/>
        </w:rPr>
        <w:t xml:space="preserve">, if it is not possible to fully mitigate the scheme’s impact on site, the applicant will need to find a mitigation scheme. The details of schemes have been published on the Partnership for South Hampshire’s website at </w:t>
      </w:r>
      <w:hyperlink r:id="rId8" w:history="1">
        <w:r w:rsidR="00203F2A" w:rsidRPr="00203F2A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2B12F000" w14:textId="5BF86E15" w:rsidR="00B231C0" w:rsidRPr="00B231C0" w:rsidRDefault="00B231C0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231C0">
        <w:rPr>
          <w:rStyle w:val="Hyperlink"/>
          <w:rFonts w:ascii="Arial" w:hAnsi="Arial" w:cs="Arial"/>
          <w:color w:val="auto"/>
          <w:u w:val="none"/>
        </w:rPr>
        <w:t>Biodiversity Net Gain****</w:t>
      </w:r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52BD3B35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</w:t>
      </w:r>
      <w:r w:rsidR="00BF0640">
        <w:rPr>
          <w:rFonts w:ascii="Arial" w:hAnsi="Arial" w:cs="Arial"/>
        </w:rPr>
        <w:t xml:space="preserve"> – payment due on commencement</w:t>
      </w:r>
    </w:p>
    <w:p w14:paraId="7DB5D847" w14:textId="1BE7E01E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7F0B2DBF" w14:textId="7582915C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6B2B2F32" w14:textId="14BAB14B" w:rsidR="00B231C0" w:rsidRPr="00B231C0" w:rsidRDefault="005B56A3" w:rsidP="00B231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lastRenderedPageBreak/>
        <w:t>SEE THE HBC DEVELOPER CONTRIBUTIONS GUIDE FOR ADDITIONAL INFORMATION:</w:t>
      </w:r>
    </w:p>
    <w:p w14:paraId="3CCD0A69" w14:textId="77777777" w:rsidR="002725BB" w:rsidRPr="00EF73B1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9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11524F4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451E7F9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27427">
        <w:rPr>
          <w:rFonts w:ascii="Arial" w:hAnsi="Arial" w:cs="Arial"/>
          <w:b/>
        </w:rPr>
        <w:t xml:space="preserve">*HBC Monitoring Fees:  </w:t>
      </w:r>
      <w:r w:rsidRPr="00E27427">
        <w:rPr>
          <w:rFonts w:ascii="Arial" w:hAnsi="Arial" w:cs="Arial"/>
        </w:rPr>
        <w:t>As part of the ‘Heads of Terms’ it is necessary to include monitoring fees.</w:t>
      </w:r>
      <w:r w:rsidRPr="00E27427">
        <w:rPr>
          <w:rFonts w:ascii="Arial" w:hAnsi="Arial" w:cs="Arial"/>
          <w:b/>
        </w:rPr>
        <w:t xml:space="preserve"> </w:t>
      </w:r>
      <w:r w:rsidRPr="00E27427">
        <w:rPr>
          <w:rFonts w:ascii="Arial" w:hAnsi="Arial" w:cs="Arial"/>
        </w:rPr>
        <w:t xml:space="preserve">The amended CIL Regulations effective 1/9/19 regularise the collection of S106 monitoring fees. We have an agreed schedule of charges: </w:t>
      </w:r>
    </w:p>
    <w:p w14:paraId="153D069D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336FA1" w14:textId="77777777" w:rsidR="00B231C0" w:rsidRPr="00E27427" w:rsidRDefault="00B231C0" w:rsidP="00B231C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E27427">
        <w:rPr>
          <w:rFonts w:ascii="Arial" w:eastAsia="Times New Roman" w:hAnsi="Arial" w:cs="Arial"/>
          <w:b/>
          <w:bCs/>
          <w:lang w:eastAsia="en-GB"/>
        </w:rPr>
        <w:t>From 1 April 2024</w:t>
      </w:r>
    </w:p>
    <w:p w14:paraId="0D4E4EFB" w14:textId="77777777" w:rsidR="00B231C0" w:rsidRPr="00E27427" w:rsidRDefault="00B231C0" w:rsidP="00B231C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E27427">
        <w:rPr>
          <w:rFonts w:ascii="Arial" w:eastAsia="Times New Roman" w:hAnsi="Arial" w:cs="Arial"/>
          <w:lang w:eastAsia="en-GB"/>
        </w:rPr>
        <w:t>£914 per non-financial head of term (outside the scope of VAT)</w:t>
      </w:r>
    </w:p>
    <w:p w14:paraId="10389E58" w14:textId="7D41C762" w:rsidR="00B231C0" w:rsidRPr="00E27427" w:rsidRDefault="00B231C0" w:rsidP="00B231C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E27427">
        <w:rPr>
          <w:rFonts w:ascii="Arial" w:eastAsia="Times New Roman" w:hAnsi="Arial" w:cs="Arial"/>
          <w:lang w:eastAsia="en-GB"/>
        </w:rPr>
        <w:t>5% of cost per Havant Borough Council financial head of term (outside the scope of VAT)</w:t>
      </w:r>
    </w:p>
    <w:p w14:paraId="671F616B" w14:textId="77777777" w:rsidR="00B231C0" w:rsidRPr="00E27427" w:rsidRDefault="00B231C0" w:rsidP="00B231C0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GB"/>
        </w:rPr>
      </w:pPr>
    </w:p>
    <w:p w14:paraId="39E942B4" w14:textId="77777777" w:rsidR="00B231C0" w:rsidRPr="00E27427" w:rsidRDefault="00B231C0" w:rsidP="00B231C0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E27427">
        <w:rPr>
          <w:rFonts w:ascii="Arial" w:eastAsia="Times New Roman" w:hAnsi="Arial" w:cs="Arial"/>
          <w:lang w:eastAsia="en-GB"/>
        </w:rPr>
        <w:t>This contribution is indexed in accordance with the CPI.</w:t>
      </w:r>
    </w:p>
    <w:p w14:paraId="44B0BE65" w14:textId="77777777" w:rsidR="00B231C0" w:rsidRPr="00E27427" w:rsidRDefault="00B231C0" w:rsidP="00B231C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GB"/>
        </w:rPr>
      </w:pPr>
    </w:p>
    <w:p w14:paraId="47B958D9" w14:textId="77777777" w:rsidR="00B231C0" w:rsidRPr="00E27427" w:rsidRDefault="00B231C0" w:rsidP="00B231C0">
      <w:pPr>
        <w:rPr>
          <w:rFonts w:ascii="Arial" w:hAnsi="Arial" w:cs="Arial"/>
          <w:b/>
        </w:rPr>
      </w:pPr>
      <w:r w:rsidRPr="00E27427">
        <w:rPr>
          <w:rFonts w:ascii="Arial" w:hAnsi="Arial" w:cs="Arial"/>
          <w:b/>
        </w:rPr>
        <w:t xml:space="preserve"> **Solent Recreation Mitigation Strategy</w:t>
      </w:r>
    </w:p>
    <w:p w14:paraId="2C924D9B" w14:textId="77777777" w:rsidR="00B231C0" w:rsidRPr="00E27427" w:rsidRDefault="00B231C0" w:rsidP="00B231C0">
      <w:pPr>
        <w:rPr>
          <w:rStyle w:val="Hyperlink"/>
          <w:rFonts w:ascii="Arial" w:hAnsi="Arial" w:cs="Arial"/>
          <w:color w:val="auto"/>
        </w:rPr>
      </w:pPr>
      <w:r w:rsidRPr="00E27427">
        <w:rPr>
          <w:rFonts w:ascii="Arial" w:hAnsi="Arial" w:cs="Arial"/>
        </w:rPr>
        <w:t xml:space="preserve">The charges will be updated 1/4/24 are set out below, based on the maximum number of </w:t>
      </w:r>
      <w:r w:rsidRPr="00E27427">
        <w:rPr>
          <w:rFonts w:ascii="Arial" w:hAnsi="Arial" w:cs="Arial"/>
          <w:b/>
          <w:bCs/>
        </w:rPr>
        <w:t>net</w:t>
      </w:r>
      <w:r w:rsidRPr="00E27427">
        <w:rPr>
          <w:rFonts w:ascii="Arial" w:hAnsi="Arial" w:cs="Arial"/>
        </w:rPr>
        <w:t xml:space="preserve"> new dwellings and bedroom sizes; contribution will be indexed (RPI), these rates will be updated 1/4/25: </w:t>
      </w:r>
      <w:hyperlink r:id="rId10" w:history="1">
        <w:r w:rsidRPr="00E27427">
          <w:rPr>
            <w:rStyle w:val="Hyperlink"/>
            <w:rFonts w:ascii="Arial" w:hAnsi="Arial" w:cs="Arial"/>
            <w:color w:val="auto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B231C0" w:rsidRPr="00E27427" w14:paraId="0E267979" w14:textId="77777777" w:rsidTr="007F7987">
        <w:trPr>
          <w:trHeight w:val="542"/>
          <w:jc w:val="center"/>
        </w:trPr>
        <w:tc>
          <w:tcPr>
            <w:tcW w:w="2222" w:type="dxa"/>
          </w:tcPr>
          <w:p w14:paraId="03B805CF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45C38927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7971646C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B231C0" w:rsidRPr="00E27427" w14:paraId="67B62934" w14:textId="77777777" w:rsidTr="007F7987">
        <w:trPr>
          <w:trHeight w:val="451"/>
          <w:jc w:val="center"/>
        </w:trPr>
        <w:tc>
          <w:tcPr>
            <w:tcW w:w="2222" w:type="dxa"/>
          </w:tcPr>
          <w:p w14:paraId="750EE2B5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571C2C18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£465</w:t>
            </w:r>
          </w:p>
        </w:tc>
        <w:tc>
          <w:tcPr>
            <w:tcW w:w="5688" w:type="dxa"/>
            <w:vMerge w:val="restart"/>
          </w:tcPr>
          <w:p w14:paraId="6ED475C0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Plus 5% of total (sum may be included in ‘HBC Monitoring Fees’)</w:t>
            </w:r>
          </w:p>
        </w:tc>
      </w:tr>
      <w:tr w:rsidR="00B231C0" w:rsidRPr="00E27427" w14:paraId="1A5B0AD1" w14:textId="77777777" w:rsidTr="007F7987">
        <w:trPr>
          <w:trHeight w:val="451"/>
          <w:jc w:val="center"/>
        </w:trPr>
        <w:tc>
          <w:tcPr>
            <w:tcW w:w="2222" w:type="dxa"/>
          </w:tcPr>
          <w:p w14:paraId="5257A3CE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0733EF9B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£671</w:t>
            </w:r>
          </w:p>
        </w:tc>
        <w:tc>
          <w:tcPr>
            <w:tcW w:w="5688" w:type="dxa"/>
            <w:vMerge/>
          </w:tcPr>
          <w:p w14:paraId="6E7BB1A5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231C0" w:rsidRPr="00E27427" w14:paraId="786E3FFC" w14:textId="77777777" w:rsidTr="007F7987">
        <w:trPr>
          <w:trHeight w:val="451"/>
          <w:jc w:val="center"/>
        </w:trPr>
        <w:tc>
          <w:tcPr>
            <w:tcW w:w="2222" w:type="dxa"/>
          </w:tcPr>
          <w:p w14:paraId="31BAC1C7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64A8BE91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£875</w:t>
            </w:r>
          </w:p>
        </w:tc>
        <w:tc>
          <w:tcPr>
            <w:tcW w:w="5688" w:type="dxa"/>
            <w:vMerge/>
          </w:tcPr>
          <w:p w14:paraId="38A3A142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231C0" w:rsidRPr="00E27427" w14:paraId="5E3CE0D4" w14:textId="77777777" w:rsidTr="007F7987">
        <w:trPr>
          <w:trHeight w:val="451"/>
          <w:jc w:val="center"/>
        </w:trPr>
        <w:tc>
          <w:tcPr>
            <w:tcW w:w="2222" w:type="dxa"/>
          </w:tcPr>
          <w:p w14:paraId="38998CAD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75B69280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£1029</w:t>
            </w:r>
          </w:p>
        </w:tc>
        <w:tc>
          <w:tcPr>
            <w:tcW w:w="5688" w:type="dxa"/>
            <w:vMerge/>
          </w:tcPr>
          <w:p w14:paraId="781F278A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231C0" w:rsidRPr="00E27427" w14:paraId="0B53C904" w14:textId="77777777" w:rsidTr="007F7987">
        <w:trPr>
          <w:trHeight w:val="70"/>
          <w:jc w:val="center"/>
        </w:trPr>
        <w:tc>
          <w:tcPr>
            <w:tcW w:w="2222" w:type="dxa"/>
          </w:tcPr>
          <w:p w14:paraId="6089FD0E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6" w:type="dxa"/>
          </w:tcPr>
          <w:p w14:paraId="28BDEC56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£1,207</w:t>
            </w:r>
          </w:p>
        </w:tc>
        <w:tc>
          <w:tcPr>
            <w:tcW w:w="5688" w:type="dxa"/>
            <w:vMerge/>
          </w:tcPr>
          <w:p w14:paraId="19206873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B231C0" w:rsidRPr="00E27427" w14:paraId="51EF7437" w14:textId="77777777" w:rsidTr="007F7987">
        <w:trPr>
          <w:trHeight w:val="70"/>
          <w:jc w:val="center"/>
        </w:trPr>
        <w:tc>
          <w:tcPr>
            <w:tcW w:w="2222" w:type="dxa"/>
          </w:tcPr>
          <w:p w14:paraId="28534BA3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 xml:space="preserve">Flat Rate </w:t>
            </w:r>
          </w:p>
        </w:tc>
        <w:tc>
          <w:tcPr>
            <w:tcW w:w="1106" w:type="dxa"/>
          </w:tcPr>
          <w:p w14:paraId="1E897400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£777</w:t>
            </w:r>
          </w:p>
        </w:tc>
        <w:tc>
          <w:tcPr>
            <w:tcW w:w="5688" w:type="dxa"/>
            <w:vMerge/>
          </w:tcPr>
          <w:p w14:paraId="1A33D7EE" w14:textId="77777777" w:rsidR="00B231C0" w:rsidRPr="00E27427" w:rsidRDefault="00B231C0" w:rsidP="007F7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6A4A4901" w14:textId="77777777" w:rsidR="00B231C0" w:rsidRPr="00E27427" w:rsidRDefault="00B231C0" w:rsidP="00B231C0">
      <w:pPr>
        <w:spacing w:after="160" w:line="259" w:lineRule="auto"/>
        <w:rPr>
          <w:rFonts w:ascii="Arial" w:hAnsi="Arial" w:cs="Arial"/>
          <w:b/>
          <w:lang w:val="en"/>
        </w:rPr>
      </w:pPr>
    </w:p>
    <w:p w14:paraId="3EDFA233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5E5B84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E27427">
        <w:rPr>
          <w:rFonts w:ascii="Arial" w:hAnsi="Arial" w:cs="Arial"/>
          <w:b/>
        </w:rPr>
        <w:t>***Third Party Nutrient Mitigation Schemes</w:t>
      </w:r>
    </w:p>
    <w:p w14:paraId="52E99A63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6D4B416" w14:textId="77777777" w:rsidR="00B231C0" w:rsidRPr="00E27427" w:rsidRDefault="00B231C0" w:rsidP="00B23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E27427">
        <w:rPr>
          <w:rFonts w:ascii="Arial" w:hAnsi="Arial" w:cs="Arial"/>
          <w:bCs/>
        </w:rPr>
        <w:t xml:space="preserve">Havant Borough Council is responsible for ongoing monitoring of Third Party Nutrient Mitigation Schemes. When accepting mitigation from such schemes for example </w:t>
      </w:r>
      <w:proofErr w:type="spellStart"/>
      <w:r w:rsidRPr="00E27427">
        <w:rPr>
          <w:rFonts w:ascii="Arial" w:hAnsi="Arial" w:cs="Arial"/>
          <w:bCs/>
        </w:rPr>
        <w:t>Warnford</w:t>
      </w:r>
      <w:proofErr w:type="spellEnd"/>
      <w:r w:rsidRPr="00E27427">
        <w:rPr>
          <w:rFonts w:ascii="Arial" w:hAnsi="Arial" w:cs="Arial"/>
          <w:bCs/>
        </w:rPr>
        <w:t xml:space="preserve"> Park Estate, the Council will need to seek a payment from the applicant to contribute towards these costs. The amount payable will be 1% of the total overall kilogramme (kg) purchase cost. Where this is calculated to be less than £100, a minimum fee of £100 will be payable.</w:t>
      </w:r>
    </w:p>
    <w:p w14:paraId="209E0EF6" w14:textId="77777777" w:rsidR="00EF76D2" w:rsidRDefault="00EF76D2" w:rsidP="00EF76D2">
      <w:pPr>
        <w:spacing w:after="160" w:line="259" w:lineRule="auto"/>
        <w:rPr>
          <w:rFonts w:ascii="Arial" w:hAnsi="Arial" w:cs="Arial"/>
          <w:b/>
          <w:lang w:val="en"/>
        </w:rPr>
      </w:pPr>
    </w:p>
    <w:p w14:paraId="6AB0B288" w14:textId="77777777" w:rsidR="00EF76D2" w:rsidRPr="00B231C0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DE9F8" w14:textId="449E0565" w:rsidR="00EF76D2" w:rsidRPr="00B231C0" w:rsidRDefault="00B231C0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****</w:t>
      </w:r>
      <w:r w:rsidRPr="00B231C0">
        <w:rPr>
          <w:rFonts w:ascii="Arial" w:hAnsi="Arial" w:cs="Arial"/>
          <w:b/>
        </w:rPr>
        <w:t xml:space="preserve">Biodiversity Net Gain </w:t>
      </w:r>
    </w:p>
    <w:p w14:paraId="3C4B49A9" w14:textId="77777777" w:rsidR="00B231C0" w:rsidRPr="00B231C0" w:rsidRDefault="00B231C0" w:rsidP="00B231C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sz w:val="22"/>
          <w:szCs w:val="22"/>
        </w:rPr>
      </w:pPr>
      <w:r w:rsidRPr="00B231C0">
        <w:rPr>
          <w:rFonts w:ascii="Arial" w:hAnsi="Arial" w:cs="Arial"/>
          <w:sz w:val="22"/>
          <w:szCs w:val="22"/>
        </w:rPr>
        <w:t>In England, biodiversity net gain (BNG) is now mandatory under </w:t>
      </w:r>
      <w:hyperlink r:id="rId11" w:history="1">
        <w:r w:rsidRPr="00B231C0">
          <w:rPr>
            <w:rStyle w:val="Hyperlink"/>
            <w:rFonts w:ascii="Arial" w:hAnsi="Arial" w:cs="Arial"/>
            <w:color w:val="auto"/>
            <w:sz w:val="22"/>
            <w:szCs w:val="22"/>
          </w:rPr>
          <w:t>Schedule 7A of the Town and Country Planning Act 1990 (as inserted by Schedule 14 of the Environment Act 2021)</w:t>
        </w:r>
      </w:hyperlink>
      <w:r w:rsidRPr="00B231C0">
        <w:rPr>
          <w:rFonts w:ascii="Arial" w:hAnsi="Arial" w:cs="Arial"/>
          <w:sz w:val="22"/>
          <w:szCs w:val="22"/>
        </w:rPr>
        <w:t xml:space="preserve">. </w:t>
      </w:r>
    </w:p>
    <w:p w14:paraId="2F55BCE0" w14:textId="77777777" w:rsidR="00B231C0" w:rsidRPr="00B231C0" w:rsidRDefault="00B231C0" w:rsidP="00B231C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sz w:val="22"/>
          <w:szCs w:val="22"/>
        </w:rPr>
      </w:pPr>
      <w:r w:rsidRPr="00B231C0">
        <w:rPr>
          <w:rFonts w:ascii="Arial" w:hAnsi="Arial" w:cs="Arial"/>
          <w:sz w:val="22"/>
          <w:szCs w:val="22"/>
        </w:rPr>
        <w:lastRenderedPageBreak/>
        <w:t xml:space="preserve">Developers must deliver a biodiversity net gain of 10%. This means a development will result in more or better quality natural habitat than there was before development. More information is available: </w:t>
      </w:r>
      <w:hyperlink r:id="rId12" w:history="1">
        <w:r w:rsidRPr="00B231C0">
          <w:rPr>
            <w:rStyle w:val="Hyperlink"/>
            <w:rFonts w:ascii="Arial" w:hAnsi="Arial" w:cs="Arial"/>
            <w:color w:val="auto"/>
            <w:sz w:val="22"/>
            <w:szCs w:val="22"/>
          </w:rPr>
          <w:t>https://www.gov.uk/guidance/meet-biodiversity-net-gain-requirements-steps-for-developers</w:t>
        </w:r>
      </w:hyperlink>
      <w:r w:rsidRPr="00B231C0">
        <w:rPr>
          <w:rFonts w:ascii="Arial" w:hAnsi="Arial" w:cs="Arial"/>
          <w:sz w:val="22"/>
          <w:szCs w:val="22"/>
        </w:rPr>
        <w:t>’</w:t>
      </w:r>
    </w:p>
    <w:p w14:paraId="073BA71C" w14:textId="77777777" w:rsidR="00B231C0" w:rsidRDefault="00B231C0" w:rsidP="00B231C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sz w:val="22"/>
          <w:szCs w:val="22"/>
        </w:rPr>
      </w:pPr>
      <w:r w:rsidRPr="00B231C0">
        <w:rPr>
          <w:rFonts w:ascii="Arial" w:hAnsi="Arial" w:cs="Arial"/>
          <w:sz w:val="22"/>
          <w:szCs w:val="22"/>
        </w:rPr>
        <w:t>There are some exemptions and if an exemption is claimed this must form part of the planning application submission.</w:t>
      </w:r>
    </w:p>
    <w:p w14:paraId="133D3F34" w14:textId="436F6E05" w:rsidR="008F0823" w:rsidRPr="00B231C0" w:rsidRDefault="008F0823" w:rsidP="00B231C0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developer has claimed a de minimis exemption, our ecologist should be consulted to confirm this. </w:t>
      </w:r>
    </w:p>
    <w:p w14:paraId="1C043742" w14:textId="77777777" w:rsidR="002725BB" w:rsidRPr="00B231C0" w:rsidRDefault="002725BB" w:rsidP="002725BB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2725BB" w:rsidRPr="00B231C0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2063164483">
    <w:abstractNumId w:val="2"/>
  </w:num>
  <w:num w:numId="2" w16cid:durableId="169834887">
    <w:abstractNumId w:val="3"/>
  </w:num>
  <w:num w:numId="3" w16cid:durableId="6754299">
    <w:abstractNumId w:val="0"/>
  </w:num>
  <w:num w:numId="4" w16cid:durableId="69549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5A2D"/>
    <w:rsid w:val="00007F67"/>
    <w:rsid w:val="000470D0"/>
    <w:rsid w:val="00087E9C"/>
    <w:rsid w:val="000B0EE3"/>
    <w:rsid w:val="000B198B"/>
    <w:rsid w:val="000E51C0"/>
    <w:rsid w:val="00146D6D"/>
    <w:rsid w:val="001544FE"/>
    <w:rsid w:val="001B2B6E"/>
    <w:rsid w:val="001C0A55"/>
    <w:rsid w:val="001C5CD9"/>
    <w:rsid w:val="00203F2A"/>
    <w:rsid w:val="00207B99"/>
    <w:rsid w:val="00242FF1"/>
    <w:rsid w:val="002521EF"/>
    <w:rsid w:val="002725BB"/>
    <w:rsid w:val="002A1652"/>
    <w:rsid w:val="002A6D3D"/>
    <w:rsid w:val="002B579C"/>
    <w:rsid w:val="002E39E5"/>
    <w:rsid w:val="00313624"/>
    <w:rsid w:val="00314489"/>
    <w:rsid w:val="003420A9"/>
    <w:rsid w:val="003A3A79"/>
    <w:rsid w:val="00424E0A"/>
    <w:rsid w:val="00446494"/>
    <w:rsid w:val="0046350F"/>
    <w:rsid w:val="00472E88"/>
    <w:rsid w:val="004829B0"/>
    <w:rsid w:val="004B4167"/>
    <w:rsid w:val="005105C0"/>
    <w:rsid w:val="00517ACA"/>
    <w:rsid w:val="005B56A3"/>
    <w:rsid w:val="005C34ED"/>
    <w:rsid w:val="005F79EA"/>
    <w:rsid w:val="00611B01"/>
    <w:rsid w:val="00627420"/>
    <w:rsid w:val="00674387"/>
    <w:rsid w:val="006A3DFD"/>
    <w:rsid w:val="006A6818"/>
    <w:rsid w:val="00726663"/>
    <w:rsid w:val="0079005E"/>
    <w:rsid w:val="00791DE2"/>
    <w:rsid w:val="007F0B17"/>
    <w:rsid w:val="00812CB0"/>
    <w:rsid w:val="00852957"/>
    <w:rsid w:val="008C6592"/>
    <w:rsid w:val="008C6620"/>
    <w:rsid w:val="008C6D1F"/>
    <w:rsid w:val="008D0653"/>
    <w:rsid w:val="008D1DF8"/>
    <w:rsid w:val="008E4FEE"/>
    <w:rsid w:val="008F0823"/>
    <w:rsid w:val="00957A21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231C0"/>
    <w:rsid w:val="00B35C8A"/>
    <w:rsid w:val="00B9611C"/>
    <w:rsid w:val="00BF0640"/>
    <w:rsid w:val="00C05A0A"/>
    <w:rsid w:val="00C14BFC"/>
    <w:rsid w:val="00C6557A"/>
    <w:rsid w:val="00C92149"/>
    <w:rsid w:val="00CE0900"/>
    <w:rsid w:val="00CF7E4A"/>
    <w:rsid w:val="00D643AE"/>
    <w:rsid w:val="00D87C30"/>
    <w:rsid w:val="00DE236E"/>
    <w:rsid w:val="00DE2EA2"/>
    <w:rsid w:val="00E02F42"/>
    <w:rsid w:val="00E533D9"/>
    <w:rsid w:val="00E76B57"/>
    <w:rsid w:val="00EE057E"/>
    <w:rsid w:val="00EE1B05"/>
    <w:rsid w:val="00EF3674"/>
    <w:rsid w:val="00EF76D2"/>
    <w:rsid w:val="00F04F5F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6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avant.gov.uk/community-infrastructure-levy-charging-schedule" TargetMode="External"/><Relationship Id="rId12" Type="http://schemas.openxmlformats.org/officeDocument/2006/relationships/hyperlink" Target="https://www.gov.uk/guidance/meet-biodiversity-net-gain-requirements-steps-for-develop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gislation.gov.uk/ukpga/2021/30/schedule/14/enacte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Bartlett, Jennifer</cp:lastModifiedBy>
  <cp:revision>4</cp:revision>
  <cp:lastPrinted>2022-06-10T08:33:00Z</cp:lastPrinted>
  <dcterms:created xsi:type="dcterms:W3CDTF">2024-06-04T10:06:00Z</dcterms:created>
  <dcterms:modified xsi:type="dcterms:W3CDTF">2024-06-04T10:27:00Z</dcterms:modified>
</cp:coreProperties>
</file>