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63B0BC39">
                <wp:simplePos x="0" y="0"/>
                <wp:positionH relativeFrom="column">
                  <wp:posOffset>7620</wp:posOffset>
                </wp:positionH>
                <wp:positionV relativeFrom="paragraph">
                  <wp:posOffset>401955</wp:posOffset>
                </wp:positionV>
                <wp:extent cx="5775960" cy="3040380"/>
                <wp:effectExtent l="0" t="0" r="1524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304038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2D372C7F"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5C6FA9">
                              <w:rPr>
                                <w:rFonts w:ascii="Calibri" w:hAnsi="Calibri" w:cs="Calibri"/>
                                <w:b/>
                                <w:sz w:val="22"/>
                                <w:szCs w:val="22"/>
                              </w:rPr>
                              <w:t>30/10</w:t>
                            </w:r>
                            <w:r w:rsidR="00BC3666">
                              <w:rPr>
                                <w:rFonts w:ascii="Calibri" w:hAnsi="Calibri" w:cs="Calibri"/>
                                <w:b/>
                                <w:sz w:val="22"/>
                                <w:szCs w:val="22"/>
                              </w:rPr>
                              <w:t>/2024</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19B6A3C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Application – </w:t>
                            </w:r>
                            <w:r w:rsidR="00BC3666">
                              <w:rPr>
                                <w:rFonts w:ascii="Calibri" w:hAnsi="Calibri" w:cs="Calibri"/>
                                <w:b/>
                                <w:sz w:val="22"/>
                                <w:szCs w:val="22"/>
                              </w:rPr>
                              <w:t>APP/24/</w:t>
                            </w:r>
                            <w:r w:rsidR="005C6FA9">
                              <w:rPr>
                                <w:rFonts w:ascii="Calibri" w:hAnsi="Calibri" w:cs="Calibri"/>
                                <w:b/>
                                <w:sz w:val="22"/>
                                <w:szCs w:val="22"/>
                              </w:rPr>
                              <w:t>00743 and APP/24/00744</w:t>
                            </w:r>
                          </w:p>
                          <w:p w14:paraId="458D1D24" w14:textId="51B0B502" w:rsidR="002A25D7" w:rsidRDefault="002A25D7" w:rsidP="002A25D7">
                            <w:pPr>
                              <w:jc w:val="both"/>
                              <w:rPr>
                                <w:rFonts w:ascii="Calibri" w:hAnsi="Calibri" w:cs="Calibri"/>
                                <w:b/>
                                <w:sz w:val="22"/>
                                <w:szCs w:val="22"/>
                              </w:rPr>
                            </w:pPr>
                            <w:r w:rsidRPr="00493D1E">
                              <w:rPr>
                                <w:rFonts w:ascii="Calibri" w:hAnsi="Calibri" w:cs="Calibri"/>
                                <w:b/>
                                <w:sz w:val="22"/>
                                <w:szCs w:val="22"/>
                              </w:rPr>
                              <w:t xml:space="preserve">Site Address – </w:t>
                            </w:r>
                            <w:r w:rsidR="005C6FA9">
                              <w:rPr>
                                <w:rFonts w:ascii="Calibri" w:hAnsi="Calibri" w:cs="Calibri"/>
                                <w:b/>
                                <w:sz w:val="22"/>
                                <w:szCs w:val="22"/>
                              </w:rPr>
                              <w:t xml:space="preserve">Magnolia House Dental Surgery, 27 East Street, Havant </w:t>
                            </w:r>
                          </w:p>
                          <w:p w14:paraId="2DC7E55E" w14:textId="5531534E" w:rsidR="005C6FA9" w:rsidRDefault="00BC3666" w:rsidP="005C6FA9">
                            <w:pPr>
                              <w:pStyle w:val="Normal0"/>
                              <w:rPr>
                                <w:rFonts w:ascii="Calibri" w:hAnsi="Calibri" w:cs="Calibri"/>
                                <w:b/>
                                <w:sz w:val="22"/>
                                <w:szCs w:val="22"/>
                              </w:rPr>
                            </w:pPr>
                            <w:r>
                              <w:rPr>
                                <w:rFonts w:ascii="Calibri" w:hAnsi="Calibri" w:cs="Calibri"/>
                                <w:b/>
                                <w:sz w:val="22"/>
                                <w:szCs w:val="22"/>
                              </w:rPr>
                              <w:t xml:space="preserve">Description of </w:t>
                            </w:r>
                            <w:r w:rsidR="00970669">
                              <w:rPr>
                                <w:rFonts w:ascii="Calibri" w:hAnsi="Calibri" w:cs="Calibri"/>
                                <w:b/>
                                <w:sz w:val="22"/>
                                <w:szCs w:val="22"/>
                              </w:rPr>
                              <w:t xml:space="preserve">Proposal </w:t>
                            </w:r>
                            <w:r w:rsidR="005C6FA9">
                              <w:rPr>
                                <w:rFonts w:ascii="Calibri" w:hAnsi="Calibri" w:cs="Calibri"/>
                                <w:b/>
                                <w:sz w:val="22"/>
                                <w:szCs w:val="22"/>
                              </w:rPr>
                              <w:t>–</w:t>
                            </w:r>
                            <w:r w:rsidR="00970669">
                              <w:rPr>
                                <w:rFonts w:ascii="Calibri" w:hAnsi="Calibri" w:cs="Calibri"/>
                                <w:b/>
                                <w:sz w:val="22"/>
                                <w:szCs w:val="22"/>
                              </w:rPr>
                              <w:t xml:space="preserve"> </w:t>
                            </w:r>
                          </w:p>
                          <w:p w14:paraId="2853A2B9" w14:textId="77777777" w:rsidR="005C6FA9" w:rsidRDefault="005C6FA9" w:rsidP="005C6FA9">
                            <w:pPr>
                              <w:pStyle w:val="Normal0"/>
                              <w:rPr>
                                <w:rFonts w:ascii="Calibri" w:hAnsi="Calibri" w:cs="Calibri"/>
                                <w:b/>
                                <w:sz w:val="22"/>
                                <w:szCs w:val="22"/>
                              </w:rPr>
                            </w:pPr>
                          </w:p>
                          <w:p w14:paraId="553AA282" w14:textId="42E093D1" w:rsidR="005C6FA9" w:rsidRPr="005C6FA9" w:rsidRDefault="005C6FA9" w:rsidP="005C6FA9">
                            <w:pPr>
                              <w:pStyle w:val="Normal0"/>
                              <w:rPr>
                                <w:rFonts w:ascii="Calibri" w:hAnsi="Calibri" w:cs="Calibri"/>
                                <w:b/>
                                <w:sz w:val="22"/>
                                <w:szCs w:val="22"/>
                              </w:rPr>
                            </w:pPr>
                            <w:r w:rsidRPr="005C6FA9">
                              <w:rPr>
                                <w:rFonts w:ascii="Calibri" w:hAnsi="Calibri" w:cs="Calibri"/>
                                <w:b/>
                                <w:sz w:val="22"/>
                                <w:szCs w:val="22"/>
                              </w:rPr>
                              <w:t xml:space="preserve">APP/24/00743 – </w:t>
                            </w:r>
                          </w:p>
                          <w:p w14:paraId="0158DE93" w14:textId="7DC3CFB3" w:rsidR="005C6FA9" w:rsidRPr="005C6FA9" w:rsidRDefault="005C6FA9" w:rsidP="005C6FA9">
                            <w:pPr>
                              <w:pStyle w:val="Normal0"/>
                              <w:rPr>
                                <w:rFonts w:ascii="Calibri" w:hAnsi="Calibri" w:cs="Calibri"/>
                                <w:sz w:val="22"/>
                                <w:szCs w:val="22"/>
                              </w:rPr>
                            </w:pPr>
                            <w:r w:rsidRPr="005C6FA9">
                              <w:rPr>
                                <w:rFonts w:ascii="Calibri" w:hAnsi="Calibri" w:cs="Calibri"/>
                                <w:sz w:val="22"/>
                                <w:szCs w:val="22"/>
                              </w:rPr>
                              <w:t>P</w:t>
                            </w:r>
                            <w:r w:rsidRPr="005C6FA9">
                              <w:rPr>
                                <w:rFonts w:ascii="Calibri" w:hAnsi="Calibri" w:cs="Calibri"/>
                                <w:sz w:val="22"/>
                                <w:szCs w:val="22"/>
                              </w:rPr>
                              <w:t>roposed internal and external alterations to introduce air-conditioning units and associated services.</w:t>
                            </w:r>
                          </w:p>
                          <w:p w14:paraId="25819707" w14:textId="77777777" w:rsidR="005C6FA9" w:rsidRPr="005C6FA9" w:rsidRDefault="005C6FA9" w:rsidP="005C6FA9">
                            <w:pPr>
                              <w:pStyle w:val="Normal0"/>
                              <w:rPr>
                                <w:rFonts w:ascii="Calibri" w:hAnsi="Calibri" w:cs="Calibri"/>
                                <w:b/>
                                <w:sz w:val="22"/>
                                <w:szCs w:val="22"/>
                              </w:rPr>
                            </w:pPr>
                          </w:p>
                          <w:p w14:paraId="0DA6053E" w14:textId="6908887A" w:rsidR="005C6FA9" w:rsidRPr="005C6FA9" w:rsidRDefault="005C6FA9" w:rsidP="005C6FA9">
                            <w:pPr>
                              <w:pStyle w:val="Normal0"/>
                              <w:rPr>
                                <w:rFonts w:ascii="Calibri" w:hAnsi="Calibri" w:cs="Calibri"/>
                                <w:b/>
                                <w:sz w:val="22"/>
                                <w:szCs w:val="22"/>
                              </w:rPr>
                            </w:pPr>
                            <w:r w:rsidRPr="005C6FA9">
                              <w:rPr>
                                <w:rFonts w:ascii="Calibri" w:hAnsi="Calibri" w:cs="Calibri"/>
                                <w:b/>
                                <w:sz w:val="22"/>
                                <w:szCs w:val="22"/>
                              </w:rPr>
                              <w:t>APP/24/00744</w:t>
                            </w:r>
                          </w:p>
                          <w:p w14:paraId="03503C43" w14:textId="4A71DFDD" w:rsidR="005C6FA9" w:rsidRPr="005C6FA9" w:rsidRDefault="005C6FA9" w:rsidP="005C6FA9">
                            <w:pPr>
                              <w:pStyle w:val="Normal0"/>
                              <w:rPr>
                                <w:rFonts w:ascii="Calibri" w:hAnsi="Calibri" w:cs="Calibri"/>
                                <w:sz w:val="22"/>
                                <w:szCs w:val="22"/>
                              </w:rPr>
                            </w:pPr>
                            <w:r w:rsidRPr="005C6FA9">
                              <w:rPr>
                                <w:rFonts w:ascii="Calibri" w:hAnsi="Calibri" w:cs="Calibri"/>
                                <w:sz w:val="22"/>
                                <w:szCs w:val="22"/>
                              </w:rPr>
                              <w:t>Listed building consent for proposed internal and external alterations to introduce air-conditioning units and associated services.</w:t>
                            </w:r>
                          </w:p>
                          <w:p w14:paraId="1104B757" w14:textId="382491E9" w:rsidR="00BC3666" w:rsidRDefault="00BC3666" w:rsidP="00BC3666">
                            <w:pPr>
                              <w:pStyle w:val="Normal0"/>
                              <w:rPr>
                                <w:sz w:val="22"/>
                                <w:szCs w:val="22"/>
                              </w:rPr>
                            </w:pPr>
                          </w:p>
                          <w:p w14:paraId="6137D28E" w14:textId="7CFA4471"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1.65pt;width:454.8pt;height:239.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" fillcolor="#c1e4f5 [660]">
                <v:textbox>
                  <w:txbxContent>
                    <w:p w14:paraId="7546DDFA" w14:textId="2D372C7F"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5C6FA9">
                        <w:rPr>
                          <w:rFonts w:ascii="Calibri" w:hAnsi="Calibri" w:cs="Calibri"/>
                          <w:b/>
                          <w:sz w:val="22"/>
                          <w:szCs w:val="22"/>
                        </w:rPr>
                        <w:t>30/10</w:t>
                      </w:r>
                      <w:r w:rsidR="00BC3666">
                        <w:rPr>
                          <w:rFonts w:ascii="Calibri" w:hAnsi="Calibri" w:cs="Calibri"/>
                          <w:b/>
                          <w:sz w:val="22"/>
                          <w:szCs w:val="22"/>
                        </w:rPr>
                        <w:t>/2024</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19B6A3C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Application – </w:t>
                      </w:r>
                      <w:r w:rsidR="00BC3666">
                        <w:rPr>
                          <w:rFonts w:ascii="Calibri" w:hAnsi="Calibri" w:cs="Calibri"/>
                          <w:b/>
                          <w:sz w:val="22"/>
                          <w:szCs w:val="22"/>
                        </w:rPr>
                        <w:t>APP/24/</w:t>
                      </w:r>
                      <w:r w:rsidR="005C6FA9">
                        <w:rPr>
                          <w:rFonts w:ascii="Calibri" w:hAnsi="Calibri" w:cs="Calibri"/>
                          <w:b/>
                          <w:sz w:val="22"/>
                          <w:szCs w:val="22"/>
                        </w:rPr>
                        <w:t>00743 and APP/24/00744</w:t>
                      </w:r>
                    </w:p>
                    <w:p w14:paraId="458D1D24" w14:textId="51B0B502" w:rsidR="002A25D7" w:rsidRDefault="002A25D7" w:rsidP="002A25D7">
                      <w:pPr>
                        <w:jc w:val="both"/>
                        <w:rPr>
                          <w:rFonts w:ascii="Calibri" w:hAnsi="Calibri" w:cs="Calibri"/>
                          <w:b/>
                          <w:sz w:val="22"/>
                          <w:szCs w:val="22"/>
                        </w:rPr>
                      </w:pPr>
                      <w:r w:rsidRPr="00493D1E">
                        <w:rPr>
                          <w:rFonts w:ascii="Calibri" w:hAnsi="Calibri" w:cs="Calibri"/>
                          <w:b/>
                          <w:sz w:val="22"/>
                          <w:szCs w:val="22"/>
                        </w:rPr>
                        <w:t xml:space="preserve">Site Address – </w:t>
                      </w:r>
                      <w:r w:rsidR="005C6FA9">
                        <w:rPr>
                          <w:rFonts w:ascii="Calibri" w:hAnsi="Calibri" w:cs="Calibri"/>
                          <w:b/>
                          <w:sz w:val="22"/>
                          <w:szCs w:val="22"/>
                        </w:rPr>
                        <w:t xml:space="preserve">Magnolia House Dental Surgery, 27 East Street, Havant </w:t>
                      </w:r>
                    </w:p>
                    <w:p w14:paraId="2DC7E55E" w14:textId="5531534E" w:rsidR="005C6FA9" w:rsidRDefault="00BC3666" w:rsidP="005C6FA9">
                      <w:pPr>
                        <w:pStyle w:val="Normal0"/>
                        <w:rPr>
                          <w:rFonts w:ascii="Calibri" w:hAnsi="Calibri" w:cs="Calibri"/>
                          <w:b/>
                          <w:sz w:val="22"/>
                          <w:szCs w:val="22"/>
                        </w:rPr>
                      </w:pPr>
                      <w:r>
                        <w:rPr>
                          <w:rFonts w:ascii="Calibri" w:hAnsi="Calibri" w:cs="Calibri"/>
                          <w:b/>
                          <w:sz w:val="22"/>
                          <w:szCs w:val="22"/>
                        </w:rPr>
                        <w:t xml:space="preserve">Description of </w:t>
                      </w:r>
                      <w:r w:rsidR="00970669">
                        <w:rPr>
                          <w:rFonts w:ascii="Calibri" w:hAnsi="Calibri" w:cs="Calibri"/>
                          <w:b/>
                          <w:sz w:val="22"/>
                          <w:szCs w:val="22"/>
                        </w:rPr>
                        <w:t xml:space="preserve">Proposal </w:t>
                      </w:r>
                      <w:r w:rsidR="005C6FA9">
                        <w:rPr>
                          <w:rFonts w:ascii="Calibri" w:hAnsi="Calibri" w:cs="Calibri"/>
                          <w:b/>
                          <w:sz w:val="22"/>
                          <w:szCs w:val="22"/>
                        </w:rPr>
                        <w:t>–</w:t>
                      </w:r>
                      <w:r w:rsidR="00970669">
                        <w:rPr>
                          <w:rFonts w:ascii="Calibri" w:hAnsi="Calibri" w:cs="Calibri"/>
                          <w:b/>
                          <w:sz w:val="22"/>
                          <w:szCs w:val="22"/>
                        </w:rPr>
                        <w:t xml:space="preserve"> </w:t>
                      </w:r>
                    </w:p>
                    <w:p w14:paraId="2853A2B9" w14:textId="77777777" w:rsidR="005C6FA9" w:rsidRDefault="005C6FA9" w:rsidP="005C6FA9">
                      <w:pPr>
                        <w:pStyle w:val="Normal0"/>
                        <w:rPr>
                          <w:rFonts w:ascii="Calibri" w:hAnsi="Calibri" w:cs="Calibri"/>
                          <w:b/>
                          <w:sz w:val="22"/>
                          <w:szCs w:val="22"/>
                        </w:rPr>
                      </w:pPr>
                    </w:p>
                    <w:p w14:paraId="553AA282" w14:textId="42E093D1" w:rsidR="005C6FA9" w:rsidRPr="005C6FA9" w:rsidRDefault="005C6FA9" w:rsidP="005C6FA9">
                      <w:pPr>
                        <w:pStyle w:val="Normal0"/>
                        <w:rPr>
                          <w:rFonts w:ascii="Calibri" w:hAnsi="Calibri" w:cs="Calibri"/>
                          <w:b/>
                          <w:sz w:val="22"/>
                          <w:szCs w:val="22"/>
                        </w:rPr>
                      </w:pPr>
                      <w:r w:rsidRPr="005C6FA9">
                        <w:rPr>
                          <w:rFonts w:ascii="Calibri" w:hAnsi="Calibri" w:cs="Calibri"/>
                          <w:b/>
                          <w:sz w:val="22"/>
                          <w:szCs w:val="22"/>
                        </w:rPr>
                        <w:t xml:space="preserve">APP/24/00743 – </w:t>
                      </w:r>
                    </w:p>
                    <w:p w14:paraId="0158DE93" w14:textId="7DC3CFB3" w:rsidR="005C6FA9" w:rsidRPr="005C6FA9" w:rsidRDefault="005C6FA9" w:rsidP="005C6FA9">
                      <w:pPr>
                        <w:pStyle w:val="Normal0"/>
                        <w:rPr>
                          <w:rFonts w:ascii="Calibri" w:hAnsi="Calibri" w:cs="Calibri"/>
                          <w:sz w:val="22"/>
                          <w:szCs w:val="22"/>
                        </w:rPr>
                      </w:pPr>
                      <w:r w:rsidRPr="005C6FA9">
                        <w:rPr>
                          <w:rFonts w:ascii="Calibri" w:hAnsi="Calibri" w:cs="Calibri"/>
                          <w:sz w:val="22"/>
                          <w:szCs w:val="22"/>
                        </w:rPr>
                        <w:t>P</w:t>
                      </w:r>
                      <w:r w:rsidRPr="005C6FA9">
                        <w:rPr>
                          <w:rFonts w:ascii="Calibri" w:hAnsi="Calibri" w:cs="Calibri"/>
                          <w:sz w:val="22"/>
                          <w:szCs w:val="22"/>
                        </w:rPr>
                        <w:t>roposed internal and external alterations to introduce air-conditioning units and associated services.</w:t>
                      </w:r>
                    </w:p>
                    <w:p w14:paraId="25819707" w14:textId="77777777" w:rsidR="005C6FA9" w:rsidRPr="005C6FA9" w:rsidRDefault="005C6FA9" w:rsidP="005C6FA9">
                      <w:pPr>
                        <w:pStyle w:val="Normal0"/>
                        <w:rPr>
                          <w:rFonts w:ascii="Calibri" w:hAnsi="Calibri" w:cs="Calibri"/>
                          <w:b/>
                          <w:sz w:val="22"/>
                          <w:szCs w:val="22"/>
                        </w:rPr>
                      </w:pPr>
                    </w:p>
                    <w:p w14:paraId="0DA6053E" w14:textId="6908887A" w:rsidR="005C6FA9" w:rsidRPr="005C6FA9" w:rsidRDefault="005C6FA9" w:rsidP="005C6FA9">
                      <w:pPr>
                        <w:pStyle w:val="Normal0"/>
                        <w:rPr>
                          <w:rFonts w:ascii="Calibri" w:hAnsi="Calibri" w:cs="Calibri"/>
                          <w:b/>
                          <w:sz w:val="22"/>
                          <w:szCs w:val="22"/>
                        </w:rPr>
                      </w:pPr>
                      <w:r w:rsidRPr="005C6FA9">
                        <w:rPr>
                          <w:rFonts w:ascii="Calibri" w:hAnsi="Calibri" w:cs="Calibri"/>
                          <w:b/>
                          <w:sz w:val="22"/>
                          <w:szCs w:val="22"/>
                        </w:rPr>
                        <w:t>APP/24/00744</w:t>
                      </w:r>
                    </w:p>
                    <w:p w14:paraId="03503C43" w14:textId="4A71DFDD" w:rsidR="005C6FA9" w:rsidRPr="005C6FA9" w:rsidRDefault="005C6FA9" w:rsidP="005C6FA9">
                      <w:pPr>
                        <w:pStyle w:val="Normal0"/>
                        <w:rPr>
                          <w:rFonts w:ascii="Calibri" w:hAnsi="Calibri" w:cs="Calibri"/>
                          <w:sz w:val="22"/>
                          <w:szCs w:val="22"/>
                        </w:rPr>
                      </w:pPr>
                      <w:r w:rsidRPr="005C6FA9">
                        <w:rPr>
                          <w:rFonts w:ascii="Calibri" w:hAnsi="Calibri" w:cs="Calibri"/>
                          <w:sz w:val="22"/>
                          <w:szCs w:val="22"/>
                        </w:rPr>
                        <w:t>Listed building consent for proposed internal and external alterations to introduce air-conditioning units and associated services.</w:t>
                      </w:r>
                    </w:p>
                    <w:p w14:paraId="1104B757" w14:textId="382491E9" w:rsidR="00BC3666" w:rsidRDefault="00BC3666" w:rsidP="00BC3666">
                      <w:pPr>
                        <w:pStyle w:val="Normal0"/>
                        <w:rPr>
                          <w:sz w:val="22"/>
                          <w:szCs w:val="22"/>
                        </w:rPr>
                      </w:pPr>
                    </w:p>
                    <w:p w14:paraId="6137D28E" w14:textId="7CFA4471"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57A82A07" w14:textId="77777777" w:rsidR="00B86D19" w:rsidRDefault="00B86D19">
      <w:pPr>
        <w:rPr>
          <w:rFonts w:ascii="Calibri" w:hAnsi="Calibri" w:cs="Calibri"/>
          <w:b/>
          <w:bCs/>
          <w:sz w:val="22"/>
          <w:szCs w:val="22"/>
          <w:highlight w:val="lightGray"/>
        </w:rPr>
      </w:pPr>
    </w:p>
    <w:p w14:paraId="21CD9AE7" w14:textId="1AB61DF6"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22F3F8DD" w14:textId="77777777" w:rsidR="002C0718" w:rsidRDefault="00B12D34" w:rsidP="002C0718">
      <w:pPr>
        <w:jc w:val="both"/>
        <w:rPr>
          <w:rFonts w:ascii="Calibri" w:hAnsi="Calibri" w:cs="Calibri"/>
          <w:sz w:val="22"/>
          <w:szCs w:val="22"/>
        </w:rPr>
      </w:pPr>
      <w:r w:rsidRPr="00493D1E">
        <w:rPr>
          <w:rFonts w:ascii="Calibri" w:hAnsi="Calibri" w:cs="Calibri"/>
          <w:sz w:val="22"/>
          <w:szCs w:val="22"/>
        </w:rPr>
        <w:t xml:space="preserve">The application site is </w:t>
      </w:r>
      <w:r w:rsidR="002A25D7" w:rsidRPr="00493D1E">
        <w:rPr>
          <w:rFonts w:ascii="Calibri" w:hAnsi="Calibri" w:cs="Calibri"/>
          <w:sz w:val="22"/>
          <w:szCs w:val="22"/>
        </w:rPr>
        <w:t xml:space="preserve">situated </w:t>
      </w:r>
      <w:r w:rsidRPr="00493D1E">
        <w:rPr>
          <w:rFonts w:ascii="Calibri" w:hAnsi="Calibri" w:cs="Calibri"/>
          <w:sz w:val="22"/>
          <w:szCs w:val="22"/>
        </w:rPr>
        <w:t xml:space="preserve">in </w:t>
      </w:r>
      <w:r w:rsidR="002C0718">
        <w:rPr>
          <w:rFonts w:ascii="Calibri" w:hAnsi="Calibri" w:cs="Calibri"/>
          <w:sz w:val="22"/>
          <w:szCs w:val="22"/>
        </w:rPr>
        <w:t xml:space="preserve">East Street in Havant. It comprises a part three-storey, part two-storey building dating back to the early C17. It features a Doric porch with pediment, modillions, columns and pilasters. It has wooden sash windows in exposed frames and red brick walking in Flemish bond. At roof level there is a parapet wall with mainly flat roof. </w:t>
      </w:r>
    </w:p>
    <w:p w14:paraId="4B171361" w14:textId="07279BC8" w:rsidR="00B86D19" w:rsidRDefault="002C0718" w:rsidP="002C0718">
      <w:pPr>
        <w:jc w:val="both"/>
        <w:rPr>
          <w:rFonts w:ascii="Calibri" w:hAnsi="Calibri" w:cs="Calibri"/>
          <w:sz w:val="22"/>
          <w:szCs w:val="22"/>
        </w:rPr>
      </w:pPr>
      <w:r>
        <w:rPr>
          <w:rFonts w:ascii="Calibri" w:hAnsi="Calibri" w:cs="Calibri"/>
          <w:sz w:val="22"/>
          <w:szCs w:val="22"/>
        </w:rPr>
        <w:t>The building is in use as a dental surgery. There is a</w:t>
      </w:r>
      <w:r w:rsidR="00155874">
        <w:rPr>
          <w:rFonts w:ascii="Calibri" w:hAnsi="Calibri" w:cs="Calibri"/>
          <w:sz w:val="22"/>
          <w:szCs w:val="22"/>
        </w:rPr>
        <w:t>n</w:t>
      </w:r>
      <w:r>
        <w:rPr>
          <w:rFonts w:ascii="Calibri" w:hAnsi="Calibri" w:cs="Calibri"/>
          <w:sz w:val="22"/>
          <w:szCs w:val="22"/>
        </w:rPr>
        <w:t xml:space="preserve"> entrance at the rear of the building which is accessed from the Pallant car park. At the rear there are several extensions and a two-storey side extension </w:t>
      </w:r>
      <w:r w:rsidR="00155874">
        <w:rPr>
          <w:rFonts w:ascii="Calibri" w:hAnsi="Calibri" w:cs="Calibri"/>
          <w:sz w:val="22"/>
          <w:szCs w:val="22"/>
        </w:rPr>
        <w:t xml:space="preserve">to the west elevation. </w:t>
      </w:r>
    </w:p>
    <w:p w14:paraId="5B612505" w14:textId="760830AF" w:rsidR="00B12D34" w:rsidRPr="00493D1E" w:rsidRDefault="00B12D34" w:rsidP="00B12D34">
      <w:pPr>
        <w:jc w:val="both"/>
        <w:rPr>
          <w:rFonts w:ascii="Calibri" w:hAnsi="Calibri" w:cs="Calibri"/>
          <w:sz w:val="22"/>
          <w:szCs w:val="22"/>
        </w:rPr>
      </w:pPr>
      <w:r w:rsidRPr="00493D1E">
        <w:rPr>
          <w:rFonts w:ascii="Calibri" w:hAnsi="Calibri" w:cs="Calibri"/>
          <w:sz w:val="22"/>
          <w:szCs w:val="22"/>
        </w:rPr>
        <w:t xml:space="preserve">The </w:t>
      </w:r>
      <w:r w:rsidR="00141854">
        <w:rPr>
          <w:rFonts w:ascii="Calibri" w:hAnsi="Calibri" w:cs="Calibri"/>
          <w:sz w:val="22"/>
          <w:szCs w:val="22"/>
        </w:rPr>
        <w:t xml:space="preserve">site is located within the </w:t>
      </w:r>
      <w:r w:rsidR="00155874">
        <w:rPr>
          <w:rFonts w:ascii="Calibri" w:hAnsi="Calibri" w:cs="Calibri"/>
          <w:sz w:val="22"/>
          <w:szCs w:val="22"/>
        </w:rPr>
        <w:t xml:space="preserve">St Faiths </w:t>
      </w:r>
      <w:r w:rsidR="00141854">
        <w:rPr>
          <w:rFonts w:ascii="Calibri" w:hAnsi="Calibri" w:cs="Calibri"/>
          <w:sz w:val="22"/>
          <w:szCs w:val="22"/>
        </w:rPr>
        <w:t xml:space="preserve">Conservation Area which was first designated in 1970 and last reviewed in 2010. As a designated hertiage asset, the CA has </w:t>
      </w:r>
      <w:r w:rsidR="00474EE8">
        <w:rPr>
          <w:rFonts w:ascii="Calibri" w:hAnsi="Calibri" w:cs="Calibri"/>
          <w:sz w:val="22"/>
          <w:szCs w:val="22"/>
        </w:rPr>
        <w:t xml:space="preserve">significance as an area of special architectural and historic interest, where the character and appearance is considered worthy of preservation or enhancement.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0F7E814B" w:rsidR="002A25D7" w:rsidRDefault="00500F76" w:rsidP="002A25D7">
      <w:pPr>
        <w:jc w:val="both"/>
        <w:rPr>
          <w:rFonts w:ascii="Calibri" w:hAnsi="Calibri" w:cs="Calibri"/>
          <w:b/>
          <w:bCs/>
          <w:sz w:val="22"/>
          <w:szCs w:val="22"/>
          <w:u w:val="single"/>
        </w:rPr>
      </w:pPr>
      <w:r>
        <w:rPr>
          <w:rFonts w:ascii="Calibri" w:hAnsi="Calibri" w:cs="Calibri"/>
          <w:b/>
          <w:bCs/>
          <w:sz w:val="22"/>
          <w:szCs w:val="22"/>
          <w:u w:val="single"/>
        </w:rPr>
        <w:t>The Planning (</w:t>
      </w:r>
      <w:r w:rsidR="002A25D7" w:rsidRPr="00493D1E">
        <w:rPr>
          <w:rFonts w:ascii="Calibri" w:hAnsi="Calibri" w:cs="Calibri"/>
          <w:b/>
          <w:bCs/>
          <w:sz w:val="22"/>
          <w:szCs w:val="22"/>
          <w:u w:val="single"/>
        </w:rPr>
        <w:t>Listed Building and Conservation Areas) Act 1990</w:t>
      </w:r>
    </w:p>
    <w:p w14:paraId="5F6C4D65" w14:textId="77777777" w:rsidR="00155874" w:rsidRPr="008E72AA" w:rsidRDefault="00155874" w:rsidP="00155874">
      <w:pPr>
        <w:rPr>
          <w:rFonts w:ascii="Calibri" w:hAnsi="Calibri" w:cs="Calibri"/>
          <w:sz w:val="22"/>
          <w:szCs w:val="22"/>
          <w:u w:val="single"/>
        </w:rPr>
      </w:pPr>
      <w:r w:rsidRPr="008E72AA">
        <w:rPr>
          <w:rFonts w:ascii="Calibri" w:hAnsi="Calibri" w:cs="Calibri"/>
          <w:sz w:val="22"/>
          <w:szCs w:val="22"/>
        </w:rPr>
        <w:t xml:space="preserve">Section 16 of the Planning (Listed Buildings and Conservation Areas) Act 1990 ("1990 Act") requires local planning authorities to have </w:t>
      </w:r>
      <w:r w:rsidRPr="008E72AA">
        <w:rPr>
          <w:rFonts w:ascii="Calibri" w:hAnsi="Calibri" w:cs="Calibri"/>
          <w:b/>
          <w:bCs/>
          <w:sz w:val="22"/>
          <w:szCs w:val="22"/>
        </w:rPr>
        <w:t>special regard to the desirability of preserving a listed building, its setting or any features of special architectural or historic interest</w:t>
      </w:r>
      <w:r w:rsidRPr="008E72AA">
        <w:rPr>
          <w:rFonts w:ascii="Calibri" w:hAnsi="Calibri" w:cs="Calibri"/>
          <w:sz w:val="22"/>
          <w:szCs w:val="22"/>
        </w:rPr>
        <w:t xml:space="preserve"> when considering whether to grant listed building consent.</w:t>
      </w:r>
    </w:p>
    <w:p w14:paraId="0A1EECBA" w14:textId="77777777" w:rsidR="00155874" w:rsidRPr="00155874" w:rsidRDefault="00155874" w:rsidP="002A25D7">
      <w:pPr>
        <w:jc w:val="both"/>
        <w:rPr>
          <w:rFonts w:ascii="Calibri" w:hAnsi="Calibri" w:cs="Calibri"/>
          <w:sz w:val="22"/>
          <w:szCs w:val="22"/>
          <w:u w:val="single"/>
        </w:rPr>
      </w:pPr>
    </w:p>
    <w:p w14:paraId="58C482E1" w14:textId="31D11B59" w:rsidR="002A2F6E" w:rsidRDefault="002A2F6E" w:rsidP="002A25D7">
      <w:pPr>
        <w:jc w:val="both"/>
        <w:rPr>
          <w:rFonts w:ascii="Calibri" w:hAnsi="Calibri" w:cs="Calibri"/>
          <w:sz w:val="22"/>
          <w:szCs w:val="22"/>
        </w:rPr>
      </w:pPr>
      <w:r w:rsidRPr="002A2F6E">
        <w:rPr>
          <w:rFonts w:ascii="Calibri" w:hAnsi="Calibri" w:cs="Calibri"/>
          <w:sz w:val="22"/>
          <w:szCs w:val="22"/>
        </w:rPr>
        <w:lastRenderedPageBreak/>
        <w:t>Section 66</w:t>
      </w:r>
      <w:r>
        <w:rPr>
          <w:rFonts w:ascii="Calibri" w:hAnsi="Calibri" w:cs="Calibri"/>
          <w:b/>
          <w:bCs/>
          <w:sz w:val="22"/>
          <w:szCs w:val="22"/>
          <w:u w:val="single"/>
        </w:rPr>
        <w:t xml:space="preserve"> </w:t>
      </w:r>
      <w:r w:rsidRPr="00493D1E">
        <w:rPr>
          <w:rFonts w:ascii="Calibri" w:hAnsi="Calibri" w:cs="Calibri"/>
          <w:sz w:val="22"/>
          <w:szCs w:val="22"/>
        </w:rPr>
        <w:t>of the Planning (Listed Buildings and Conservation Areas) Act 1990</w:t>
      </w:r>
      <w:r>
        <w:rPr>
          <w:rFonts w:ascii="Calibri" w:hAnsi="Calibri" w:cs="Calibri"/>
          <w:sz w:val="22"/>
          <w:szCs w:val="22"/>
        </w:rPr>
        <w:t xml:space="preserve"> states that in considering whether to grant planning permission for development which </w:t>
      </w:r>
      <w:r w:rsidRPr="005558E2">
        <w:rPr>
          <w:rFonts w:ascii="Calibri" w:hAnsi="Calibri" w:cs="Calibri"/>
          <w:b/>
          <w:bCs/>
          <w:sz w:val="22"/>
          <w:szCs w:val="22"/>
        </w:rPr>
        <w:t>affects a listed building or its setting</w:t>
      </w:r>
      <w:r>
        <w:rPr>
          <w:rFonts w:ascii="Calibri" w:hAnsi="Calibri" w:cs="Calibri"/>
          <w:sz w:val="22"/>
          <w:szCs w:val="22"/>
        </w:rPr>
        <w:t xml:space="preserve">, the local planning authority or, as the case many be, the Secretary of State, shall have special regard to the desirability of preserving the building or its setting or any features of special architectural or historic interest which is possesses. </w:t>
      </w:r>
    </w:p>
    <w:p w14:paraId="42564D73" w14:textId="1B819504" w:rsidR="00500F76" w:rsidRPr="00493D1E"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17DD080F" w14:textId="2C858203"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November 2023)</w:t>
      </w:r>
    </w:p>
    <w:p w14:paraId="69A70363" w14:textId="2EF30227" w:rsidR="002A25D7"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195 – 214. The building subject to this application is not listed but is deemed to be a non-designated hertiage asset </w:t>
      </w:r>
      <w:r w:rsidR="00343DA8" w:rsidRPr="00493D1E">
        <w:rPr>
          <w:rFonts w:ascii="Calibri" w:hAnsi="Calibri" w:cs="Calibri"/>
          <w:sz w:val="22"/>
          <w:szCs w:val="22"/>
        </w:rPr>
        <w:t xml:space="preserve">(as set out in the introduction) </w:t>
      </w:r>
      <w:r w:rsidRPr="00493D1E">
        <w:rPr>
          <w:rFonts w:ascii="Calibri" w:hAnsi="Calibri" w:cs="Calibri"/>
          <w:sz w:val="22"/>
          <w:szCs w:val="22"/>
        </w:rPr>
        <w:t>and therefore the following paragraph</w:t>
      </w:r>
      <w:r w:rsidR="00343DA8" w:rsidRPr="00493D1E">
        <w:rPr>
          <w:rFonts w:ascii="Calibri" w:hAnsi="Calibri" w:cs="Calibri"/>
          <w:sz w:val="22"/>
          <w:szCs w:val="22"/>
        </w:rPr>
        <w:t xml:space="preserve">s are most 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424B6BF2" w14:textId="6E4FB91A" w:rsidR="00500F76" w:rsidRDefault="00500F76" w:rsidP="002A25D7">
      <w:pPr>
        <w:jc w:val="both"/>
        <w:rPr>
          <w:rFonts w:ascii="Calibri" w:hAnsi="Calibri" w:cs="Calibri"/>
          <w:sz w:val="22"/>
          <w:szCs w:val="22"/>
        </w:rPr>
      </w:pPr>
      <w:r>
        <w:rPr>
          <w:rFonts w:ascii="Calibri" w:hAnsi="Calibri" w:cs="Calibri"/>
          <w:sz w:val="22"/>
          <w:szCs w:val="22"/>
        </w:rPr>
        <w:t xml:space="preserve">Para 205 states that: </w:t>
      </w:r>
    </w:p>
    <w:p w14:paraId="28BAD861" w14:textId="5B7C9CAF" w:rsidR="00500F76" w:rsidRPr="00500F76" w:rsidRDefault="00500F76" w:rsidP="002A25D7">
      <w:pPr>
        <w:jc w:val="both"/>
        <w:rPr>
          <w:rFonts w:ascii="Calibri" w:hAnsi="Calibri" w:cs="Calibri"/>
          <w:i/>
          <w:iCs/>
          <w:sz w:val="22"/>
          <w:szCs w:val="22"/>
        </w:rPr>
      </w:pPr>
      <w:r w:rsidRPr="00500F76">
        <w:rPr>
          <w:rStyle w:val="Strong"/>
          <w:rFonts w:ascii="Calibri" w:hAnsi="Calibri" w:cs="Calibri"/>
          <w:i/>
          <w:iCs/>
          <w:color w:val="0B0C0C"/>
          <w:sz w:val="22"/>
          <w:szCs w:val="22"/>
          <w:shd w:val="clear" w:color="auto" w:fill="FFFFFF"/>
        </w:rPr>
        <w:t>‘</w:t>
      </w:r>
      <w:r w:rsidRPr="00500F76">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693EE17C" w14:textId="5DADFE88" w:rsidR="009769E7" w:rsidRP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 xml:space="preserve">207 states that: </w:t>
      </w:r>
    </w:p>
    <w:p w14:paraId="51CEE589" w14:textId="67F88015"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 xml:space="preserve">‘where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the significance of a designated heritage asset, permission should be refused, unless this harm is necessary to achieve substantial public benefits, or a number of criteria are met. Where less than substantial harm is identified paragraph 208 requires this harm to be weighed against the public benefits of the proposed development</w:t>
      </w:r>
    </w:p>
    <w:p w14:paraId="7D9F9CFA" w14:textId="0CAB07CD"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 xml:space="preserve">208 states that: </w:t>
      </w:r>
    </w:p>
    <w:p w14:paraId="6A495155" w14:textId="60A03CE2" w:rsidR="00D132BD" w:rsidRPr="00D132BD" w:rsidRDefault="00D132BD" w:rsidP="002A25D7">
      <w:pPr>
        <w:jc w:val="both"/>
        <w:rPr>
          <w:rFonts w:ascii="Calibri" w:hAnsi="Calibri" w:cs="Calibri"/>
          <w:i/>
          <w:iCs/>
          <w:sz w:val="22"/>
          <w:szCs w:val="22"/>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lastRenderedPageBreak/>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10A44EEC"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3E5ABB9" w14:textId="0A9871CC" w:rsidR="00E209EF" w:rsidRPr="00F06F1D" w:rsidRDefault="00B374C1" w:rsidP="00F06F1D">
      <w:pPr>
        <w:jc w:val="both"/>
        <w:rPr>
          <w:rFonts w:ascii="Calibri" w:hAnsi="Calibri" w:cs="Calibri"/>
          <w:bCs/>
          <w:i/>
          <w:iCs/>
          <w:sz w:val="22"/>
          <w:szCs w:val="22"/>
        </w:rPr>
      </w:pPr>
      <w:r w:rsidRPr="00493D1E">
        <w:rPr>
          <w:rFonts w:ascii="Calibri" w:hAnsi="Calibri" w:cs="Calibri"/>
          <w:bCs/>
          <w:i/>
          <w:iCs/>
          <w:sz w:val="22"/>
          <w:szCs w:val="22"/>
        </w:rPr>
        <w:t>where possible positive opportunities to conserve and enjoy heritage assets.</w:t>
      </w:r>
    </w:p>
    <w:p w14:paraId="519590EF" w14:textId="4BB8769B"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427E4E97" w14:textId="66B14BBC" w:rsidR="00D77406" w:rsidRDefault="00970669" w:rsidP="00B12D34">
      <w:pPr>
        <w:jc w:val="both"/>
        <w:rPr>
          <w:rFonts w:ascii="Calibri" w:hAnsi="Calibri" w:cs="Calibri"/>
          <w:sz w:val="22"/>
          <w:szCs w:val="22"/>
        </w:rPr>
      </w:pPr>
      <w:r w:rsidRPr="00616599">
        <w:rPr>
          <w:rFonts w:ascii="Calibri" w:hAnsi="Calibri" w:cs="Calibri"/>
          <w:sz w:val="22"/>
          <w:szCs w:val="22"/>
        </w:rPr>
        <w:t xml:space="preserve">The proposal </w:t>
      </w:r>
      <w:r w:rsidR="00D77406">
        <w:rPr>
          <w:rFonts w:ascii="Calibri" w:hAnsi="Calibri" w:cs="Calibri"/>
          <w:sz w:val="22"/>
          <w:szCs w:val="22"/>
        </w:rPr>
        <w:t xml:space="preserve">comprises the </w:t>
      </w:r>
      <w:r w:rsidR="00F06F1D">
        <w:rPr>
          <w:rFonts w:ascii="Calibri" w:hAnsi="Calibri" w:cs="Calibri"/>
          <w:sz w:val="22"/>
          <w:szCs w:val="22"/>
        </w:rPr>
        <w:t xml:space="preserve">introduction of air conditioning to the building comprising the </w:t>
      </w:r>
      <w:r w:rsidR="00D77406">
        <w:rPr>
          <w:rFonts w:ascii="Calibri" w:hAnsi="Calibri" w:cs="Calibri"/>
          <w:sz w:val="22"/>
          <w:szCs w:val="22"/>
        </w:rPr>
        <w:t xml:space="preserve">following elements: </w:t>
      </w:r>
    </w:p>
    <w:p w14:paraId="3E74DD4F" w14:textId="109874D5" w:rsidR="00F06F1D" w:rsidRDefault="00F06F1D" w:rsidP="00F06F1D">
      <w:pPr>
        <w:pStyle w:val="ListParagraph"/>
        <w:numPr>
          <w:ilvl w:val="0"/>
          <w:numId w:val="8"/>
        </w:numPr>
        <w:jc w:val="both"/>
        <w:rPr>
          <w:rFonts w:ascii="Calibri" w:hAnsi="Calibri" w:cs="Calibri"/>
          <w:sz w:val="22"/>
          <w:szCs w:val="22"/>
        </w:rPr>
      </w:pPr>
      <w:r>
        <w:rPr>
          <w:rFonts w:ascii="Calibri" w:hAnsi="Calibri" w:cs="Calibri"/>
          <w:sz w:val="22"/>
          <w:szCs w:val="22"/>
        </w:rPr>
        <w:t>2no. air conditioning units to be installed externally on the rear (north) elevation and covered with a brickwork vinyl wrap</w:t>
      </w:r>
      <w:r w:rsidR="00AE0B33">
        <w:rPr>
          <w:rFonts w:ascii="Calibri" w:hAnsi="Calibri" w:cs="Calibri"/>
          <w:sz w:val="22"/>
          <w:szCs w:val="22"/>
        </w:rPr>
        <w:t>.</w:t>
      </w:r>
    </w:p>
    <w:p w14:paraId="7EA0388B" w14:textId="43C6D271" w:rsidR="00AE0B33" w:rsidRDefault="00F06F1D" w:rsidP="00F06F1D">
      <w:pPr>
        <w:pStyle w:val="ListParagraph"/>
        <w:numPr>
          <w:ilvl w:val="0"/>
          <w:numId w:val="8"/>
        </w:numPr>
        <w:jc w:val="both"/>
        <w:rPr>
          <w:rFonts w:ascii="Calibri" w:hAnsi="Calibri" w:cs="Calibri"/>
          <w:sz w:val="22"/>
          <w:szCs w:val="22"/>
        </w:rPr>
      </w:pPr>
      <w:r>
        <w:rPr>
          <w:rFonts w:ascii="Calibri" w:hAnsi="Calibri" w:cs="Calibri"/>
          <w:sz w:val="22"/>
          <w:szCs w:val="22"/>
        </w:rPr>
        <w:t xml:space="preserve">3no. air conditioning units to be installed </w:t>
      </w:r>
      <w:r w:rsidR="00AE0B33">
        <w:rPr>
          <w:rFonts w:ascii="Calibri" w:hAnsi="Calibri" w:cs="Calibri"/>
          <w:sz w:val="22"/>
          <w:szCs w:val="22"/>
        </w:rPr>
        <w:t>externally</w:t>
      </w:r>
      <w:r>
        <w:rPr>
          <w:rFonts w:ascii="Calibri" w:hAnsi="Calibri" w:cs="Calibri"/>
          <w:sz w:val="22"/>
          <w:szCs w:val="22"/>
        </w:rPr>
        <w:t xml:space="preserve"> </w:t>
      </w:r>
      <w:r w:rsidR="00AE0B33">
        <w:rPr>
          <w:rFonts w:ascii="Calibri" w:hAnsi="Calibri" w:cs="Calibri"/>
          <w:sz w:val="22"/>
          <w:szCs w:val="22"/>
        </w:rPr>
        <w:t xml:space="preserve">at ground level in front of the north elevation of the existing retained mono-pitch rear extension forming the disused laboratory. </w:t>
      </w:r>
    </w:p>
    <w:p w14:paraId="222990D3" w14:textId="77777777" w:rsidR="00AE0B33" w:rsidRDefault="00AE0B33" w:rsidP="00F06F1D">
      <w:pPr>
        <w:pStyle w:val="ListParagraph"/>
        <w:numPr>
          <w:ilvl w:val="0"/>
          <w:numId w:val="8"/>
        </w:numPr>
        <w:jc w:val="both"/>
        <w:rPr>
          <w:rFonts w:ascii="Calibri" w:hAnsi="Calibri" w:cs="Calibri"/>
          <w:sz w:val="22"/>
          <w:szCs w:val="22"/>
        </w:rPr>
      </w:pPr>
      <w:r>
        <w:rPr>
          <w:rFonts w:ascii="Calibri" w:hAnsi="Calibri" w:cs="Calibri"/>
          <w:sz w:val="22"/>
          <w:szCs w:val="22"/>
        </w:rPr>
        <w:t xml:space="preserve">Installation of wall mounted cassettes to be located internally within several surgeries across the building. </w:t>
      </w:r>
    </w:p>
    <w:p w14:paraId="49D2C1CA" w14:textId="5A78C3FC" w:rsidR="00F06F1D" w:rsidRDefault="00AE0B33" w:rsidP="00F06F1D">
      <w:pPr>
        <w:pStyle w:val="ListParagraph"/>
        <w:numPr>
          <w:ilvl w:val="0"/>
          <w:numId w:val="8"/>
        </w:numPr>
        <w:jc w:val="both"/>
        <w:rPr>
          <w:rFonts w:ascii="Calibri" w:hAnsi="Calibri" w:cs="Calibri"/>
          <w:sz w:val="22"/>
          <w:szCs w:val="22"/>
        </w:rPr>
      </w:pPr>
      <w:r>
        <w:rPr>
          <w:rFonts w:ascii="Calibri" w:hAnsi="Calibri" w:cs="Calibri"/>
          <w:sz w:val="22"/>
          <w:szCs w:val="22"/>
        </w:rPr>
        <w:t xml:space="preserve">Area within waiting room to be boxed to house vertical transition of required service runs.  </w:t>
      </w:r>
    </w:p>
    <w:p w14:paraId="087D20CD" w14:textId="77777777" w:rsidR="00F06F1D" w:rsidRPr="00AE0B33" w:rsidRDefault="00F06F1D" w:rsidP="00AE0B33">
      <w:pPr>
        <w:ind w:left="360"/>
        <w:jc w:val="both"/>
        <w:rPr>
          <w:rFonts w:ascii="Calibri" w:hAnsi="Calibri" w:cs="Calibri"/>
          <w:sz w:val="22"/>
          <w:szCs w:val="22"/>
        </w:rPr>
      </w:pPr>
    </w:p>
    <w:p w14:paraId="5B712F16" w14:textId="37CBDF6F" w:rsidR="00262058" w:rsidRDefault="00AE0B33" w:rsidP="00B12D34">
      <w:pPr>
        <w:jc w:val="both"/>
        <w:rPr>
          <w:rFonts w:ascii="Calibri" w:hAnsi="Calibri" w:cs="Calibri"/>
          <w:sz w:val="22"/>
          <w:szCs w:val="22"/>
        </w:rPr>
      </w:pPr>
      <w:r>
        <w:rPr>
          <w:rFonts w:ascii="Calibri" w:hAnsi="Calibri" w:cs="Calibri"/>
          <w:sz w:val="22"/>
          <w:szCs w:val="22"/>
        </w:rPr>
        <w:lastRenderedPageBreak/>
        <w:t xml:space="preserve">There is no objection to the floor mounted units as these can be adequately and sensitively screened. There is a concern however with the wall mounted units. </w:t>
      </w:r>
      <w:r w:rsidR="00262058">
        <w:rPr>
          <w:rFonts w:ascii="Calibri" w:hAnsi="Calibri" w:cs="Calibri"/>
          <w:sz w:val="22"/>
          <w:szCs w:val="22"/>
        </w:rPr>
        <w:t xml:space="preserve">These would be highly visible and would detract from the architectural significance of this Grade II, early C18 listed building, resulting in less than substantial harm. The impact would be less harmful to the significance of the conservation area as the location of the building is set back from the main Pallant car park however, the rear elevation and therefore the units, would still be visible from public vantage points. </w:t>
      </w:r>
    </w:p>
    <w:p w14:paraId="2F3603B0" w14:textId="305A807E" w:rsidR="00190EEB" w:rsidRDefault="00262058" w:rsidP="00B12D34">
      <w:pPr>
        <w:jc w:val="both"/>
        <w:rPr>
          <w:rFonts w:ascii="Calibri" w:hAnsi="Calibri" w:cs="Calibri"/>
          <w:sz w:val="22"/>
          <w:szCs w:val="22"/>
        </w:rPr>
      </w:pPr>
      <w:r>
        <w:rPr>
          <w:rFonts w:ascii="Calibri" w:hAnsi="Calibri" w:cs="Calibri"/>
          <w:sz w:val="22"/>
          <w:szCs w:val="22"/>
        </w:rPr>
        <w:t>It is assumed the units need to be located at a higher level to limit the amount of ductwork required to service the first and second floors. If this is not the case, could the units be</w:t>
      </w:r>
      <w:r w:rsidR="00190EEB">
        <w:rPr>
          <w:rFonts w:ascii="Calibri" w:hAnsi="Calibri" w:cs="Calibri"/>
          <w:sz w:val="22"/>
          <w:szCs w:val="22"/>
        </w:rPr>
        <w:t xml:space="preserve"> located </w:t>
      </w:r>
      <w:r>
        <w:rPr>
          <w:rFonts w:ascii="Calibri" w:hAnsi="Calibri" w:cs="Calibri"/>
          <w:sz w:val="22"/>
          <w:szCs w:val="22"/>
        </w:rPr>
        <w:t xml:space="preserve">at ground </w:t>
      </w:r>
      <w:r w:rsidR="00190EEB">
        <w:rPr>
          <w:rFonts w:ascii="Calibri" w:hAnsi="Calibri" w:cs="Calibri"/>
          <w:sz w:val="22"/>
          <w:szCs w:val="22"/>
        </w:rPr>
        <w:t xml:space="preserve">floor with the other units? If not, is there a more discreet area whereby these could be situated? I note there is a flat roof section on the western elevation – could this be looked at as a potential option? </w:t>
      </w:r>
    </w:p>
    <w:p w14:paraId="50361292" w14:textId="3159C1F4" w:rsidR="00190EEB" w:rsidRDefault="00190EEB" w:rsidP="00B12D34">
      <w:pPr>
        <w:jc w:val="both"/>
        <w:rPr>
          <w:rFonts w:ascii="Calibri" w:hAnsi="Calibri" w:cs="Calibri"/>
          <w:sz w:val="22"/>
          <w:szCs w:val="22"/>
        </w:rPr>
      </w:pPr>
      <w:r>
        <w:rPr>
          <w:rFonts w:ascii="Calibri" w:hAnsi="Calibri" w:cs="Calibri"/>
          <w:sz w:val="22"/>
          <w:szCs w:val="22"/>
        </w:rPr>
        <w:t xml:space="preserve">With regards to the internally mounted wall cassette units, it is unclear whether these will affect any existing cornicing within the rooms they are proposed for. Please can this be clarified? It would be useful to provide photos of the interior showing the rooms which they are proposed for. </w:t>
      </w:r>
    </w:p>
    <w:p w14:paraId="01FF17F1" w14:textId="77777777" w:rsidR="00190EEB" w:rsidRPr="00493D1E" w:rsidRDefault="00190EEB" w:rsidP="00190EEB">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5F2F8973" w14:textId="027842C3" w:rsidR="00190EEB" w:rsidRDefault="00190EEB" w:rsidP="00B12D34">
      <w:pPr>
        <w:jc w:val="both"/>
        <w:rPr>
          <w:rFonts w:ascii="Calibri" w:hAnsi="Calibri" w:cs="Calibri"/>
          <w:sz w:val="22"/>
          <w:szCs w:val="22"/>
        </w:rPr>
      </w:pPr>
      <w:r>
        <w:rPr>
          <w:rFonts w:ascii="Calibri" w:hAnsi="Calibri" w:cs="Calibri"/>
          <w:sz w:val="22"/>
          <w:szCs w:val="22"/>
        </w:rPr>
        <w:t xml:space="preserve">At this stage, it is not possible to support the wall mounted, external units at first floor level due to the harm which would arise on the designated heritage asset (Magnolia House) and to a lesser degree, the St Faiths Conservation Area. Could an alternative option be explored as suggested above? </w:t>
      </w:r>
    </w:p>
    <w:p w14:paraId="48CBFD73" w14:textId="0A67C572" w:rsidR="00190EEB" w:rsidRDefault="00190EEB" w:rsidP="00B12D34">
      <w:pPr>
        <w:jc w:val="both"/>
        <w:rPr>
          <w:rFonts w:ascii="Calibri" w:hAnsi="Calibri" w:cs="Calibri"/>
          <w:sz w:val="22"/>
          <w:szCs w:val="22"/>
        </w:rPr>
      </w:pPr>
      <w:r>
        <w:rPr>
          <w:rFonts w:ascii="Calibri" w:hAnsi="Calibri" w:cs="Calibri"/>
          <w:sz w:val="22"/>
          <w:szCs w:val="22"/>
        </w:rPr>
        <w:t xml:space="preserve">More information / clarification is required as to the internally mounted wall cassettes and how these could potentially affect any internal architectural features of significance. </w:t>
      </w:r>
    </w:p>
    <w:p w14:paraId="429D4EE2" w14:textId="2E6FD676" w:rsidR="003B7015" w:rsidRPr="003B7015" w:rsidRDefault="00190EEB" w:rsidP="00190EEB">
      <w:pPr>
        <w:jc w:val="both"/>
        <w:rPr>
          <w:rFonts w:ascii="Arial" w:hAnsi="Arial" w:cs="Arial"/>
          <w:color w:val="000000"/>
          <w:kern w:val="0"/>
        </w:rPr>
      </w:pPr>
      <w:r>
        <w:rPr>
          <w:rFonts w:ascii="Calibri" w:hAnsi="Calibri" w:cs="Calibri"/>
          <w:b/>
          <w:bCs/>
          <w:color w:val="0B0C0C"/>
          <w:sz w:val="22"/>
          <w:szCs w:val="22"/>
          <w:shd w:val="clear" w:color="auto" w:fill="FFFFFF"/>
        </w:rPr>
        <w:t xml:space="preserve">HOLDING </w:t>
      </w:r>
      <w:r w:rsidR="00A93B74" w:rsidRPr="00493D1E">
        <w:rPr>
          <w:rFonts w:ascii="Calibri" w:hAnsi="Calibri" w:cs="Calibri"/>
          <w:b/>
          <w:bCs/>
          <w:color w:val="0B0C0C"/>
          <w:sz w:val="22"/>
          <w:szCs w:val="22"/>
          <w:shd w:val="clear" w:color="auto" w:fill="FFFFFF"/>
        </w:rPr>
        <w:t xml:space="preserve">OBJECTION </w:t>
      </w:r>
      <w:r w:rsidR="00500F76" w:rsidRPr="00500F76">
        <w:rPr>
          <w:rFonts w:ascii="Calibri" w:hAnsi="Calibri" w:cs="Calibri"/>
          <w:color w:val="0B0C0C"/>
          <w:sz w:val="22"/>
          <w:szCs w:val="22"/>
          <w:shd w:val="clear" w:color="auto" w:fill="FFFFFF"/>
        </w:rPr>
        <w:t xml:space="preserve">subject to the </w:t>
      </w:r>
      <w:r>
        <w:rPr>
          <w:rFonts w:ascii="Calibri" w:hAnsi="Calibri" w:cs="Calibri"/>
          <w:color w:val="0B0C0C"/>
          <w:sz w:val="22"/>
          <w:szCs w:val="22"/>
          <w:shd w:val="clear" w:color="auto" w:fill="FFFFFF"/>
        </w:rPr>
        <w:t xml:space="preserve">above points. </w:t>
      </w:r>
      <w:r w:rsidR="003B7015">
        <w:rPr>
          <w:rFonts w:ascii="Arial" w:hAnsi="Arial" w:cs="Arial"/>
          <w:kern w:val="0"/>
          <w:sz w:val="22"/>
          <w:szCs w:val="22"/>
        </w:rPr>
        <w:t xml:space="preserve"> </w:t>
      </w:r>
    </w:p>
    <w:p w14:paraId="27E8125D" w14:textId="77777777" w:rsidR="003B7015" w:rsidRPr="003B7015" w:rsidRDefault="003B7015" w:rsidP="003B7015">
      <w:pPr>
        <w:autoSpaceDE w:val="0"/>
        <w:autoSpaceDN w:val="0"/>
        <w:adjustRightInd w:val="0"/>
        <w:spacing w:after="0" w:line="240" w:lineRule="auto"/>
        <w:jc w:val="both"/>
        <w:rPr>
          <w:rFonts w:ascii="Arial" w:hAnsi="Arial" w:cs="Arial"/>
          <w:color w:val="000000"/>
          <w:kern w:val="0"/>
        </w:rPr>
      </w:pPr>
    </w:p>
    <w:p w14:paraId="09EA5B75" w14:textId="0D154099" w:rsidR="003B7015" w:rsidRPr="003B7015" w:rsidRDefault="003B7015" w:rsidP="003B7015">
      <w:pPr>
        <w:ind w:left="360"/>
        <w:jc w:val="both"/>
        <w:rPr>
          <w:rFonts w:ascii="Calibri" w:hAnsi="Calibri" w:cs="Calibri"/>
          <w:b/>
          <w:bCs/>
          <w:color w:val="0B0C0C"/>
          <w:sz w:val="22"/>
          <w:szCs w:val="22"/>
          <w:shd w:val="clear" w:color="auto" w:fill="FFFFFF"/>
        </w:rPr>
      </w:pPr>
    </w:p>
    <w:sectPr w:rsidR="003B7015" w:rsidRPr="003B70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373399"/>
    <w:multiLevelType w:val="hybridMultilevel"/>
    <w:tmpl w:val="81564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EF62E2"/>
    <w:multiLevelType w:val="hybridMultilevel"/>
    <w:tmpl w:val="B5949A36"/>
    <w:lvl w:ilvl="0" w:tplc="60CA84E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1"/>
  </w:num>
  <w:num w:numId="2" w16cid:durableId="751972753">
    <w:abstractNumId w:val="5"/>
  </w:num>
  <w:num w:numId="3" w16cid:durableId="1809206664">
    <w:abstractNumId w:val="2"/>
  </w:num>
  <w:num w:numId="4" w16cid:durableId="2032418738">
    <w:abstractNumId w:val="4"/>
  </w:num>
  <w:num w:numId="5" w16cid:durableId="887572044">
    <w:abstractNumId w:val="0"/>
  </w:num>
  <w:num w:numId="6" w16cid:durableId="1434207879">
    <w:abstractNumId w:val="6"/>
  </w:num>
  <w:num w:numId="7" w16cid:durableId="315845238">
    <w:abstractNumId w:val="3"/>
  </w:num>
  <w:num w:numId="8" w16cid:durableId="7667761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3B6E"/>
    <w:rsid w:val="00023651"/>
    <w:rsid w:val="000656E8"/>
    <w:rsid w:val="000B3B84"/>
    <w:rsid w:val="0012767B"/>
    <w:rsid w:val="00136C77"/>
    <w:rsid w:val="00141854"/>
    <w:rsid w:val="00155874"/>
    <w:rsid w:val="00190EEB"/>
    <w:rsid w:val="00214695"/>
    <w:rsid w:val="0021656A"/>
    <w:rsid w:val="0025513C"/>
    <w:rsid w:val="00262058"/>
    <w:rsid w:val="002A25D7"/>
    <w:rsid w:val="002A2F6E"/>
    <w:rsid w:val="002C0718"/>
    <w:rsid w:val="002D3785"/>
    <w:rsid w:val="002D7F26"/>
    <w:rsid w:val="002E5E23"/>
    <w:rsid w:val="002F6E50"/>
    <w:rsid w:val="0033167B"/>
    <w:rsid w:val="00343DA8"/>
    <w:rsid w:val="003B7015"/>
    <w:rsid w:val="00474EE8"/>
    <w:rsid w:val="00493D1E"/>
    <w:rsid w:val="004C6E91"/>
    <w:rsid w:val="004E41DC"/>
    <w:rsid w:val="00500F76"/>
    <w:rsid w:val="005225AA"/>
    <w:rsid w:val="005558E2"/>
    <w:rsid w:val="00580A86"/>
    <w:rsid w:val="005A2565"/>
    <w:rsid w:val="005C6FA9"/>
    <w:rsid w:val="00616599"/>
    <w:rsid w:val="00767FF8"/>
    <w:rsid w:val="0079536D"/>
    <w:rsid w:val="008D7E97"/>
    <w:rsid w:val="009070B4"/>
    <w:rsid w:val="009369E8"/>
    <w:rsid w:val="00970669"/>
    <w:rsid w:val="009769E7"/>
    <w:rsid w:val="00985F88"/>
    <w:rsid w:val="009B1742"/>
    <w:rsid w:val="00A30910"/>
    <w:rsid w:val="00A52F89"/>
    <w:rsid w:val="00A75182"/>
    <w:rsid w:val="00A93B74"/>
    <w:rsid w:val="00AE0B33"/>
    <w:rsid w:val="00B12D34"/>
    <w:rsid w:val="00B374C1"/>
    <w:rsid w:val="00B86D19"/>
    <w:rsid w:val="00BC03D2"/>
    <w:rsid w:val="00BC3666"/>
    <w:rsid w:val="00C12ECA"/>
    <w:rsid w:val="00C319BF"/>
    <w:rsid w:val="00C37ED6"/>
    <w:rsid w:val="00CD18F5"/>
    <w:rsid w:val="00CF7A1A"/>
    <w:rsid w:val="00D132BD"/>
    <w:rsid w:val="00D376DF"/>
    <w:rsid w:val="00D77406"/>
    <w:rsid w:val="00E209EF"/>
    <w:rsid w:val="00E439DC"/>
    <w:rsid w:val="00F06F1D"/>
    <w:rsid w:val="00F24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E209EF"/>
    <w:pPr>
      <w:autoSpaceDE w:val="0"/>
      <w:autoSpaceDN w:val="0"/>
      <w:adjustRightInd w:val="0"/>
      <w:spacing w:after="0" w:line="240" w:lineRule="auto"/>
    </w:pPr>
    <w:rPr>
      <w:rFonts w:ascii="Calibri" w:hAnsi="Calibri" w:cs="Calibri"/>
      <w:color w:val="000000"/>
      <w:kern w:val="0"/>
      <w14:ligatures w14:val="none"/>
    </w:rPr>
  </w:style>
  <w:style w:type="character" w:styleId="Strong">
    <w:name w:val="Strong"/>
    <w:basedOn w:val="DefaultParagraphFont"/>
    <w:uiPriority w:val="22"/>
    <w:qFormat/>
    <w:rsid w:val="00500F76"/>
    <w:rPr>
      <w:b/>
      <w:bCs/>
    </w:rPr>
  </w:style>
  <w:style w:type="character" w:customStyle="1" w:styleId="legchangedelimiter">
    <w:name w:val="legchangedelimiter"/>
    <w:basedOn w:val="DefaultParagraphFont"/>
    <w:rsid w:val="002A2F6E"/>
  </w:style>
  <w:style w:type="character" w:styleId="Hyperlink">
    <w:name w:val="Hyperlink"/>
    <w:basedOn w:val="DefaultParagraphFont"/>
    <w:uiPriority w:val="99"/>
    <w:semiHidden/>
    <w:unhideWhenUsed/>
    <w:rsid w:val="002A2F6E"/>
    <w:rPr>
      <w:color w:val="0000FF"/>
      <w:u w:val="single"/>
    </w:rPr>
  </w:style>
  <w:style w:type="character" w:customStyle="1" w:styleId="legaddition">
    <w:name w:val="legaddition"/>
    <w:basedOn w:val="DefaultParagraphFont"/>
    <w:rsid w:val="002A2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1335</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4</cp:revision>
  <dcterms:created xsi:type="dcterms:W3CDTF">2024-10-30T16:23:00Z</dcterms:created>
  <dcterms:modified xsi:type="dcterms:W3CDTF">2024-10-30T17:09:00Z</dcterms:modified>
</cp:coreProperties>
</file>