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6BA70C01" w:rsidR="00F91FE6" w:rsidRPr="009327D6" w:rsidRDefault="00F91FE6" w:rsidP="00852456">
      <w:pPr>
        <w:jc w:val="both"/>
        <w:rPr>
          <w:rFonts w:cstheme="minorHAnsi"/>
          <w:b/>
          <w:u w:val="single"/>
        </w:rPr>
      </w:pPr>
      <w:r w:rsidRPr="009327D6">
        <w:rPr>
          <w:rFonts w:cstheme="minorHAnsi"/>
          <w:b/>
          <w:u w:val="single"/>
        </w:rPr>
        <w:t xml:space="preserve">Date – </w:t>
      </w:r>
      <w:r w:rsidR="00E24B86">
        <w:rPr>
          <w:rFonts w:cstheme="minorHAnsi"/>
          <w:b/>
          <w:u w:val="single"/>
        </w:rPr>
        <w:t>16/10</w:t>
      </w:r>
      <w:r w:rsidR="00471D44">
        <w:rPr>
          <w:rFonts w:cstheme="minorHAnsi"/>
          <w:b/>
          <w:u w:val="single"/>
        </w:rPr>
        <w:t>/2024</w:t>
      </w:r>
    </w:p>
    <w:p w14:paraId="53855C3A" w14:textId="0971857D" w:rsidR="00852456" w:rsidRDefault="00F86F4B" w:rsidP="00852456">
      <w:pPr>
        <w:jc w:val="both"/>
        <w:rPr>
          <w:rFonts w:cstheme="minorHAnsi"/>
          <w:b/>
          <w:u w:val="single"/>
        </w:rPr>
      </w:pPr>
      <w:r>
        <w:rPr>
          <w:rFonts w:cstheme="minorHAnsi"/>
          <w:b/>
          <w:u w:val="single"/>
        </w:rPr>
        <w:t>APP/2</w:t>
      </w:r>
      <w:r w:rsidR="00513A4E">
        <w:rPr>
          <w:rFonts w:cstheme="minorHAnsi"/>
          <w:b/>
          <w:u w:val="single"/>
        </w:rPr>
        <w:t>4</w:t>
      </w:r>
      <w:r w:rsidR="00272FC3">
        <w:rPr>
          <w:rFonts w:cstheme="minorHAnsi"/>
          <w:b/>
          <w:u w:val="single"/>
        </w:rPr>
        <w:t>/</w:t>
      </w:r>
      <w:r w:rsidR="00463D6A">
        <w:rPr>
          <w:rFonts w:cstheme="minorHAnsi"/>
          <w:b/>
          <w:u w:val="single"/>
        </w:rPr>
        <w:t>0</w:t>
      </w:r>
      <w:r w:rsidR="00471D44">
        <w:rPr>
          <w:rFonts w:cstheme="minorHAnsi"/>
          <w:b/>
          <w:u w:val="single"/>
        </w:rPr>
        <w:t>0</w:t>
      </w:r>
      <w:r w:rsidR="00513A4E">
        <w:rPr>
          <w:rFonts w:cstheme="minorHAnsi"/>
          <w:b/>
          <w:u w:val="single"/>
        </w:rPr>
        <w:t>572</w:t>
      </w:r>
      <w:r w:rsidR="0093473B">
        <w:rPr>
          <w:rFonts w:cstheme="minorHAnsi"/>
          <w:b/>
          <w:u w:val="single"/>
        </w:rPr>
        <w:t xml:space="preserve"> and APP/24/00573</w:t>
      </w:r>
      <w:r w:rsidR="00501301">
        <w:rPr>
          <w:rFonts w:cstheme="minorHAnsi"/>
          <w:b/>
          <w:u w:val="single"/>
        </w:rPr>
        <w:t xml:space="preserve"> – Flat </w:t>
      </w:r>
      <w:r w:rsidR="00513A4E">
        <w:rPr>
          <w:rFonts w:cstheme="minorHAnsi"/>
          <w:b/>
          <w:u w:val="single"/>
        </w:rPr>
        <w:t>8</w:t>
      </w:r>
      <w:r w:rsidR="00501301">
        <w:rPr>
          <w:rFonts w:cstheme="minorHAnsi"/>
          <w:b/>
          <w:u w:val="single"/>
        </w:rPr>
        <w:t xml:space="preserve"> Purbrook House, 33 London Road, Purbrook, Havant </w:t>
      </w:r>
    </w:p>
    <w:p w14:paraId="074D5120" w14:textId="6CFAB5DF" w:rsidR="00F86F4B" w:rsidRDefault="00E8381B" w:rsidP="00F86F4B">
      <w:pPr>
        <w:jc w:val="both"/>
        <w:rPr>
          <w:rFonts w:cstheme="minorHAnsi"/>
          <w:b/>
          <w:u w:val="single"/>
        </w:rPr>
      </w:pPr>
      <w:r>
        <w:rPr>
          <w:rFonts w:cstheme="minorHAnsi"/>
          <w:b/>
          <w:u w:val="single"/>
        </w:rPr>
        <w:t>Site</w:t>
      </w:r>
    </w:p>
    <w:p w14:paraId="37891983" w14:textId="7EC96AEF" w:rsidR="00C32090" w:rsidRPr="00C32090" w:rsidRDefault="00C32090" w:rsidP="00F86F4B">
      <w:pPr>
        <w:jc w:val="both"/>
        <w:rPr>
          <w:rFonts w:cstheme="minorHAnsi"/>
          <w:bCs/>
        </w:rPr>
      </w:pPr>
      <w:r>
        <w:rPr>
          <w:rFonts w:cstheme="minorHAnsi"/>
          <w:bCs/>
        </w:rPr>
        <w:t xml:space="preserve">The application site is </w:t>
      </w:r>
      <w:r w:rsidR="00244ADB">
        <w:rPr>
          <w:rFonts w:cstheme="minorHAnsi"/>
          <w:bCs/>
        </w:rPr>
        <w:t xml:space="preserve">located on London Road in Purbrook and comprises a large, three-storey, detached building (known as Purbrook House). The property is historic in character, dating back to the late C18 and is Grade II listed. It has been extended at the rear and the grounds have been sold off for housing development, but still retains a small lawn to the front of the house. The property has long since been subdivided into apartments. </w:t>
      </w:r>
    </w:p>
    <w:p w14:paraId="0C3C6716" w14:textId="70433A87" w:rsidR="00C2652D" w:rsidRDefault="00F86F4B" w:rsidP="00F543E1">
      <w:pPr>
        <w:jc w:val="both"/>
        <w:rPr>
          <w:rFonts w:cstheme="minorHAnsi"/>
        </w:rPr>
      </w:pPr>
      <w:r w:rsidRPr="009327D6">
        <w:rPr>
          <w:rFonts w:cstheme="minorHAnsi"/>
          <w:b/>
          <w:bCs/>
          <w:u w:val="single"/>
        </w:rPr>
        <w:t>Proposal</w:t>
      </w:r>
      <w:r w:rsidR="00C2652D">
        <w:rPr>
          <w:rFonts w:cstheme="minorHAnsi"/>
        </w:rPr>
        <w:t xml:space="preserve"> </w:t>
      </w:r>
    </w:p>
    <w:p w14:paraId="174E15F6" w14:textId="2B994E62" w:rsidR="0093473B" w:rsidRPr="0093473B" w:rsidRDefault="0093473B" w:rsidP="00F543E1">
      <w:pPr>
        <w:jc w:val="both"/>
        <w:rPr>
          <w:rFonts w:cstheme="minorHAnsi"/>
          <w:u w:val="single"/>
        </w:rPr>
      </w:pPr>
      <w:r w:rsidRPr="0093473B">
        <w:rPr>
          <w:rFonts w:cstheme="minorHAnsi"/>
          <w:u w:val="single"/>
        </w:rPr>
        <w:t xml:space="preserve">APP/24/00572: </w:t>
      </w:r>
    </w:p>
    <w:p w14:paraId="5E8EE02F" w14:textId="6BEF296A" w:rsidR="0093473B" w:rsidRDefault="0093473B" w:rsidP="00F543E1">
      <w:pPr>
        <w:jc w:val="both"/>
        <w:rPr>
          <w:rFonts w:cstheme="minorHAnsi"/>
        </w:rPr>
      </w:pPr>
      <w:r>
        <w:rPr>
          <w:rFonts w:cstheme="minorHAnsi"/>
        </w:rPr>
        <w:t xml:space="preserve">Full </w:t>
      </w:r>
      <w:r w:rsidRPr="00513A4E">
        <w:rPr>
          <w:rFonts w:cstheme="minorHAnsi"/>
        </w:rPr>
        <w:t>refurbishment of the property to include: Rewire, new electric heating and water heater, new kitchen, redecoration and flooring. All windows to be secondary glazed, fire door to be fitted to front door of flat. Fire door to be fitted to kitchen. Existing bathroom suite to be retained.</w:t>
      </w:r>
    </w:p>
    <w:p w14:paraId="22441372" w14:textId="08A5D8C4" w:rsidR="0093473B" w:rsidRPr="0093473B" w:rsidRDefault="0093473B" w:rsidP="00F543E1">
      <w:pPr>
        <w:jc w:val="both"/>
        <w:rPr>
          <w:rFonts w:cstheme="minorHAnsi"/>
          <w:u w:val="single"/>
        </w:rPr>
      </w:pPr>
      <w:r w:rsidRPr="0093473B">
        <w:rPr>
          <w:rFonts w:cstheme="minorHAnsi"/>
          <w:u w:val="single"/>
        </w:rPr>
        <w:t>APP/24/00573:</w:t>
      </w:r>
    </w:p>
    <w:p w14:paraId="6FA02D7F" w14:textId="38648B0B" w:rsidR="00513A4E" w:rsidRPr="00513A4E" w:rsidRDefault="00513A4E" w:rsidP="00513A4E">
      <w:pPr>
        <w:pStyle w:val="Normal0"/>
        <w:rPr>
          <w:rFonts w:asciiTheme="minorHAnsi" w:hAnsiTheme="minorHAnsi" w:cstheme="minorHAnsi"/>
          <w:sz w:val="22"/>
          <w:szCs w:val="22"/>
        </w:rPr>
      </w:pPr>
      <w:r w:rsidRPr="00513A4E">
        <w:rPr>
          <w:rFonts w:asciiTheme="minorHAnsi" w:hAnsiTheme="minorHAnsi" w:cstheme="minorHAnsi"/>
          <w:sz w:val="22"/>
          <w:szCs w:val="22"/>
        </w:rPr>
        <w:t>LBC for</w:t>
      </w:r>
      <w:r>
        <w:rPr>
          <w:rFonts w:asciiTheme="minorHAnsi" w:hAnsiTheme="minorHAnsi" w:cstheme="minorHAnsi"/>
          <w:sz w:val="22"/>
          <w:szCs w:val="22"/>
        </w:rPr>
        <w:t xml:space="preserve"> full </w:t>
      </w:r>
      <w:r w:rsidRPr="00513A4E">
        <w:rPr>
          <w:rFonts w:asciiTheme="minorHAnsi" w:hAnsiTheme="minorHAnsi" w:cstheme="minorHAnsi"/>
          <w:sz w:val="22"/>
          <w:szCs w:val="22"/>
        </w:rPr>
        <w:t xml:space="preserve">refurbishment of the property to include: Rewire, new electric heating and water heater, new kitchen, redecoration and flooring. All windows to be secondary glazed, fire door to be fitted to front door of flat. Fire door to be fitted to kitchen. Existing bathroom suite to be retained. </w:t>
      </w:r>
    </w:p>
    <w:p w14:paraId="616D90AD" w14:textId="1BE59E66" w:rsidR="00307608" w:rsidRDefault="00307608" w:rsidP="00C32090">
      <w:pPr>
        <w:pStyle w:val="Normal0"/>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70CF3CD1"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FDF03AD" w14:textId="6658A1DE" w:rsidR="007A35EF" w:rsidRPr="00501301"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3C7E5CDA" w14:textId="77777777" w:rsidR="00A23626" w:rsidRPr="006D5E0B" w:rsidRDefault="00A23626" w:rsidP="00A23626">
      <w:pPr>
        <w:autoSpaceDE w:val="0"/>
        <w:autoSpaceDN w:val="0"/>
        <w:adjustRightInd w:val="0"/>
        <w:jc w:val="both"/>
        <w:rPr>
          <w:rFonts w:cstheme="minorHAnsi"/>
          <w:b/>
          <w:bCs/>
        </w:rPr>
      </w:pPr>
      <w:r w:rsidRPr="006D5E0B">
        <w:rPr>
          <w:rFonts w:cstheme="minorHAnsi"/>
          <w:b/>
          <w:bCs/>
        </w:rPr>
        <w:t>NPPF</w:t>
      </w:r>
    </w:p>
    <w:p w14:paraId="56BCEA71" w14:textId="77777777" w:rsidR="00A23626" w:rsidRPr="00314FD1" w:rsidRDefault="00A23626" w:rsidP="00A23626">
      <w:pPr>
        <w:jc w:val="both"/>
        <w:rPr>
          <w:rFonts w:cstheme="minorHAnsi"/>
        </w:rPr>
      </w:pPr>
      <w:r w:rsidRPr="00314FD1">
        <w:rPr>
          <w:rFonts w:cstheme="minorHAnsi"/>
        </w:rPr>
        <w:t>The revised NPPF (</w:t>
      </w:r>
      <w:r>
        <w:rPr>
          <w:rFonts w:cstheme="minorHAnsi"/>
        </w:rPr>
        <w:t>December</w:t>
      </w:r>
      <w:r w:rsidRPr="00314FD1">
        <w:rPr>
          <w:rFonts w:cstheme="minorHAnsi"/>
        </w:rPr>
        <w:t xml:space="preserve"> 202</w:t>
      </w:r>
      <w:r>
        <w:rPr>
          <w:rFonts w:cstheme="minorHAnsi"/>
        </w:rPr>
        <w:t>3</w:t>
      </w:r>
      <w:r w:rsidRPr="00314FD1">
        <w:rPr>
          <w:rFonts w:cstheme="minorHAnsi"/>
        </w:rPr>
        <w:t>) sets out in Chapter 16, the core principles relating to development affecting Heritage Assets that local planning authorities should consider in making planning decisions in the following paragraphs:</w:t>
      </w:r>
    </w:p>
    <w:p w14:paraId="287ACECA" w14:textId="77777777" w:rsidR="00A23626" w:rsidRPr="00314FD1" w:rsidRDefault="00A23626" w:rsidP="00A23626">
      <w:pPr>
        <w:jc w:val="both"/>
        <w:rPr>
          <w:rFonts w:cstheme="minorHAnsi"/>
        </w:rPr>
      </w:pPr>
      <w:r w:rsidRPr="00314FD1">
        <w:rPr>
          <w:rFonts w:cstheme="minorHAnsi"/>
        </w:rPr>
        <w:lastRenderedPageBreak/>
        <w:t>1</w:t>
      </w:r>
      <w:r>
        <w:rPr>
          <w:rFonts w:cstheme="minorHAnsi"/>
        </w:rPr>
        <w:t>95</w:t>
      </w:r>
      <w:r w:rsidRPr="00314FD1">
        <w:rPr>
          <w:rFonts w:cstheme="minorHAnsi"/>
        </w:rPr>
        <w:t>.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0A5BD7C7" w14:textId="77777777" w:rsidR="00A23626" w:rsidRPr="00314FD1" w:rsidRDefault="00A23626" w:rsidP="00A23626">
      <w:pPr>
        <w:jc w:val="both"/>
        <w:rPr>
          <w:rFonts w:cstheme="minorHAnsi"/>
        </w:rPr>
      </w:pPr>
      <w:r>
        <w:rPr>
          <w:rFonts w:cstheme="minorHAnsi"/>
        </w:rPr>
        <w:t>200</w:t>
      </w:r>
      <w:r w:rsidRPr="00314FD1">
        <w:rPr>
          <w:rFonts w:cstheme="minorHAnsi"/>
        </w:rPr>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0071B035" w14:textId="77777777" w:rsidR="00A23626" w:rsidRPr="00314FD1" w:rsidRDefault="00A23626" w:rsidP="00A23626">
      <w:pPr>
        <w:jc w:val="both"/>
        <w:rPr>
          <w:rFonts w:cstheme="minorHAnsi"/>
        </w:rPr>
      </w:pPr>
      <w:r>
        <w:rPr>
          <w:rFonts w:cstheme="minorHAnsi"/>
        </w:rPr>
        <w:t>201</w:t>
      </w:r>
      <w:r w:rsidRPr="00314FD1">
        <w:rPr>
          <w:rFonts w:cstheme="minorHAnsi"/>
        </w:rPr>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24819C99" w14:textId="77777777" w:rsidR="00A23626" w:rsidRPr="00314FD1" w:rsidRDefault="00A23626" w:rsidP="00A23626">
      <w:pPr>
        <w:jc w:val="both"/>
        <w:rPr>
          <w:rFonts w:cstheme="minorHAnsi"/>
        </w:rPr>
      </w:pPr>
      <w:r>
        <w:rPr>
          <w:rFonts w:cstheme="minorHAnsi"/>
        </w:rPr>
        <w:t>202</w:t>
      </w:r>
      <w:r w:rsidRPr="00314FD1">
        <w:rPr>
          <w:rFonts w:cstheme="minorHAnsi"/>
        </w:rPr>
        <w:t>. Where there is evidence of deliberate neglect of, or damage to, a heritage asset, the deteriorated state of the heritage asset should not be taken into account in any decision.</w:t>
      </w:r>
    </w:p>
    <w:p w14:paraId="1B616E08" w14:textId="77777777" w:rsidR="00A23626" w:rsidRPr="00314FD1" w:rsidRDefault="00A23626" w:rsidP="00A23626">
      <w:pPr>
        <w:jc w:val="both"/>
        <w:rPr>
          <w:rFonts w:cstheme="minorHAnsi"/>
        </w:rPr>
      </w:pPr>
      <w:r>
        <w:rPr>
          <w:rFonts w:cstheme="minorHAnsi"/>
        </w:rPr>
        <w:t>203</w:t>
      </w:r>
      <w:r w:rsidRPr="00314FD1">
        <w:rPr>
          <w:rFonts w:cstheme="minorHAnsi"/>
        </w:rPr>
        <w:t xml:space="preserve">. In determining applications, local planning authorities should take account of: </w:t>
      </w:r>
    </w:p>
    <w:p w14:paraId="03C6DCB9" w14:textId="77777777" w:rsidR="00A23626" w:rsidRPr="00314FD1" w:rsidRDefault="00A23626" w:rsidP="00A23626">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conservation; </w:t>
      </w:r>
    </w:p>
    <w:p w14:paraId="7F0E5CB0" w14:textId="77777777" w:rsidR="00A23626" w:rsidRPr="00314FD1" w:rsidRDefault="00A23626" w:rsidP="00A23626">
      <w:pPr>
        <w:pStyle w:val="ListParagraph"/>
        <w:jc w:val="both"/>
        <w:rPr>
          <w:rFonts w:cstheme="minorHAnsi"/>
        </w:rPr>
      </w:pPr>
    </w:p>
    <w:p w14:paraId="6506CC53" w14:textId="77777777" w:rsidR="00A23626" w:rsidRPr="00314FD1" w:rsidRDefault="00A23626" w:rsidP="00A23626">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50D98277" w14:textId="77777777" w:rsidR="00A23626" w:rsidRPr="00314FD1" w:rsidRDefault="00A23626" w:rsidP="00A23626">
      <w:pPr>
        <w:pStyle w:val="ListParagraph"/>
        <w:rPr>
          <w:rFonts w:cstheme="minorHAnsi"/>
        </w:rPr>
      </w:pPr>
    </w:p>
    <w:p w14:paraId="436EE1CD" w14:textId="77777777" w:rsidR="00A23626" w:rsidRPr="00BC07E6" w:rsidRDefault="00A23626" w:rsidP="00A23626">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FD955C2" w14:textId="77777777" w:rsidR="00A23626" w:rsidRPr="00314FD1" w:rsidRDefault="00A23626" w:rsidP="00A23626">
      <w:pPr>
        <w:jc w:val="both"/>
        <w:rPr>
          <w:rFonts w:cstheme="minorHAnsi"/>
        </w:rPr>
      </w:pPr>
      <w:r>
        <w:rPr>
          <w:rFonts w:cstheme="minorHAnsi"/>
        </w:rPr>
        <w:t>205</w:t>
      </w:r>
      <w:r w:rsidRPr="00314FD1">
        <w:rPr>
          <w:rFonts w:cstheme="minorHAnsi"/>
        </w:rPr>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1FBBB69D" w14:textId="77777777" w:rsidR="00A23626" w:rsidRPr="00314FD1" w:rsidRDefault="00A23626" w:rsidP="00A23626">
      <w:pPr>
        <w:jc w:val="both"/>
        <w:rPr>
          <w:rFonts w:cstheme="minorHAnsi"/>
        </w:rPr>
      </w:pPr>
      <w:r>
        <w:rPr>
          <w:rFonts w:cstheme="minorHAnsi"/>
        </w:rPr>
        <w:t>206</w:t>
      </w:r>
      <w:r w:rsidRPr="00314FD1">
        <w:rPr>
          <w:rFonts w:cstheme="minorHAnsi"/>
        </w:rPr>
        <w:t xml:space="preserve">. Any harm to, or loss of, the significance of a designated heritage asset (from its alteration or destruction, or from development within its setting), should require clear and convincing justification. Substantial harm to or loss of: </w:t>
      </w:r>
    </w:p>
    <w:p w14:paraId="7F597548" w14:textId="77777777" w:rsidR="00A23626" w:rsidRPr="00314FD1" w:rsidRDefault="00A23626" w:rsidP="00A23626">
      <w:pPr>
        <w:jc w:val="both"/>
        <w:rPr>
          <w:rFonts w:cstheme="minorHAnsi"/>
        </w:rPr>
      </w:pPr>
      <w:r w:rsidRPr="00314FD1">
        <w:rPr>
          <w:rFonts w:cstheme="minorHAnsi"/>
        </w:rPr>
        <w:t xml:space="preserve">a) grade II listed buildings, or grade II registered parks or gardens, should be exceptional; </w:t>
      </w:r>
    </w:p>
    <w:p w14:paraId="25F5399A" w14:textId="77777777" w:rsidR="00A23626" w:rsidRPr="00314FD1" w:rsidRDefault="00A23626" w:rsidP="00A23626">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4BAF98E5"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F11B07">
        <w:rPr>
          <w:rStyle w:val="Strong"/>
          <w:rFonts w:asciiTheme="minorHAnsi" w:hAnsiTheme="minorHAnsi" w:cstheme="minorHAnsi"/>
          <w:b w:val="0"/>
          <w:bCs w:val="0"/>
          <w:color w:val="0B0C0C"/>
          <w:sz w:val="22"/>
          <w:szCs w:val="22"/>
        </w:rPr>
        <w:lastRenderedPageBreak/>
        <w:t>207.</w:t>
      </w:r>
      <w:r w:rsidRPr="006D5E0B">
        <w:rPr>
          <w:rFonts w:asciiTheme="minorHAnsi" w:hAnsiTheme="minorHAnsi" w:cstheme="minorHAnsi"/>
          <w:color w:val="0B0C0C"/>
          <w:sz w:val="22"/>
          <w:szCs w:val="22"/>
        </w:rPr>
        <w: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w:t>
      </w:r>
    </w:p>
    <w:p w14:paraId="2A895BC4"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7292281F"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6C1A16C2"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3FE80717" w14:textId="77777777" w:rsidR="00A23626" w:rsidRPr="006D5E0B"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00CFBC7B" w14:textId="6881BF7E" w:rsidR="00A23626" w:rsidRPr="00A23626" w:rsidRDefault="00A23626" w:rsidP="00A23626">
      <w:pPr>
        <w:pStyle w:val="NormalWeb"/>
        <w:shd w:val="clear" w:color="auto" w:fill="FFFFFF"/>
        <w:spacing w:before="300" w:beforeAutospacing="0" w:after="300" w:afterAutospacing="0"/>
        <w:rPr>
          <w:rFonts w:asciiTheme="minorHAnsi" w:hAnsiTheme="minorHAnsi" w:cstheme="minorHAnsi"/>
          <w:color w:val="0B0C0C"/>
          <w:sz w:val="22"/>
          <w:szCs w:val="22"/>
        </w:rPr>
      </w:pPr>
      <w:r w:rsidRPr="00F11B07">
        <w:rPr>
          <w:rStyle w:val="Strong"/>
          <w:rFonts w:asciiTheme="minorHAnsi" w:hAnsiTheme="minorHAnsi" w:cstheme="minorHAnsi"/>
          <w:b w:val="0"/>
          <w:bCs w:val="0"/>
          <w:color w:val="0B0C0C"/>
          <w:sz w:val="22"/>
          <w:szCs w:val="22"/>
        </w:rPr>
        <w:t>208.</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673AA1" w:rsidRDefault="007A35EF" w:rsidP="007A35EF">
      <w:pPr>
        <w:jc w:val="both"/>
      </w:pPr>
      <w:r w:rsidRPr="00673AA1">
        <w:t>Identifies and responds positively to existing features of natural, historic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01021250" w14:textId="2BCA21E7" w:rsidR="00307608" w:rsidRPr="00C76890" w:rsidRDefault="007A35EF" w:rsidP="00C76890">
      <w:pPr>
        <w:jc w:val="both"/>
      </w:pPr>
      <w:r w:rsidRPr="00673AA1">
        <w:rPr>
          <w:rFonts w:cs="Arial"/>
          <w:bCs/>
        </w:rPr>
        <w:t>where possible positive opportunities to conserve and enjoy heritage assets.</w:t>
      </w:r>
    </w:p>
    <w:p w14:paraId="18EFBC39" w14:textId="77777777" w:rsidR="0093473B" w:rsidRDefault="0093473B" w:rsidP="00F86F4B">
      <w:pPr>
        <w:pStyle w:val="Default"/>
        <w:jc w:val="both"/>
        <w:rPr>
          <w:rFonts w:asciiTheme="minorHAnsi" w:hAnsiTheme="minorHAnsi" w:cstheme="minorHAnsi"/>
          <w:b/>
          <w:bCs/>
          <w:sz w:val="22"/>
          <w:szCs w:val="22"/>
          <w:u w:val="single"/>
        </w:rPr>
      </w:pPr>
    </w:p>
    <w:p w14:paraId="1A6ACD81" w14:textId="5D797E50"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lastRenderedPageBreak/>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344766F2" w14:textId="10D17956" w:rsidR="0093473B" w:rsidRDefault="00BD1FE0"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The propos</w:t>
      </w:r>
      <w:r w:rsidR="00244ADB">
        <w:rPr>
          <w:rFonts w:cstheme="minorHAnsi"/>
        </w:rPr>
        <w:t xml:space="preserve">al relates to Flat </w:t>
      </w:r>
      <w:r w:rsidR="00513A4E">
        <w:rPr>
          <w:rFonts w:cstheme="minorHAnsi"/>
        </w:rPr>
        <w:t>8</w:t>
      </w:r>
      <w:r w:rsidR="00244ADB">
        <w:rPr>
          <w:rFonts w:cstheme="minorHAnsi"/>
        </w:rPr>
        <w:t xml:space="preserve"> which is located on the </w:t>
      </w:r>
      <w:r w:rsidR="00513A4E">
        <w:rPr>
          <w:rFonts w:cstheme="minorHAnsi"/>
        </w:rPr>
        <w:t>second</w:t>
      </w:r>
      <w:r w:rsidR="00244ADB">
        <w:rPr>
          <w:rFonts w:cstheme="minorHAnsi"/>
        </w:rPr>
        <w:t xml:space="preserve"> floor. The proposal is to re</w:t>
      </w:r>
      <w:r w:rsidR="0093473B">
        <w:rPr>
          <w:rFonts w:cstheme="minorHAnsi"/>
        </w:rPr>
        <w:t xml:space="preserve">novate the flat, keeping the rooms to the existing configuration. No external changes are proposed, however secondary glazing is proposed, along with </w:t>
      </w:r>
      <w:r w:rsidR="00990951">
        <w:rPr>
          <w:rFonts w:cstheme="minorHAnsi"/>
        </w:rPr>
        <w:t xml:space="preserve">new fire doors. </w:t>
      </w:r>
      <w:r w:rsidR="0093473B">
        <w:rPr>
          <w:rFonts w:cstheme="minorHAnsi"/>
        </w:rPr>
        <w:t xml:space="preserve"> </w:t>
      </w:r>
    </w:p>
    <w:p w14:paraId="1F93007B" w14:textId="77777777" w:rsidR="0093473B" w:rsidRDefault="0093473B"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208EBA2D" w14:textId="2E638996" w:rsidR="00E24B86" w:rsidRPr="00E24B86" w:rsidRDefault="00990951"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With regards to the secondary glazing, </w:t>
      </w:r>
      <w:r w:rsidR="00E24B86" w:rsidRPr="00E24B86">
        <w:rPr>
          <w:rFonts w:cstheme="minorHAnsi"/>
        </w:rPr>
        <w:t xml:space="preserve">technical details have been provided which propose slim section, vertical sliding units suitable for sash windows. These are considered appropriate for the historic character of the building.  </w:t>
      </w:r>
      <w:r w:rsidR="00E24B86">
        <w:rPr>
          <w:rFonts w:cstheme="minorHAnsi"/>
        </w:rPr>
        <w:t xml:space="preserve">Details of the proposed fire doors have also been provided and are deemed to be suitable. </w:t>
      </w:r>
    </w:p>
    <w:p w14:paraId="09706AC9" w14:textId="77777777" w:rsidR="000938B4" w:rsidRPr="0093473B" w:rsidRDefault="000938B4"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highlight w:val="yellow"/>
        </w:rPr>
      </w:pPr>
    </w:p>
    <w:p w14:paraId="5456672D" w14:textId="47446F8A" w:rsidR="000938B4" w:rsidRDefault="000938B4"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E24B86">
        <w:rPr>
          <w:rFonts w:cstheme="minorHAnsi"/>
        </w:rPr>
        <w:t>Overall</w:t>
      </w:r>
      <w:r w:rsidR="00E24B86">
        <w:rPr>
          <w:rFonts w:cstheme="minorHAnsi"/>
        </w:rPr>
        <w:t>,</w:t>
      </w:r>
      <w:r w:rsidRPr="00E24B86">
        <w:rPr>
          <w:rFonts w:cstheme="minorHAnsi"/>
        </w:rPr>
        <w:t xml:space="preserve"> the proposed works will not result in harm to the significance of the designated heritage asset and are in accordance with the relevant local and national planning policy.</w:t>
      </w:r>
      <w:r>
        <w:rPr>
          <w:rFonts w:cstheme="minorHAnsi"/>
        </w:rPr>
        <w:t xml:space="preserve"> </w:t>
      </w:r>
    </w:p>
    <w:p w14:paraId="2DD33286" w14:textId="77777777" w:rsidR="00A35B7A" w:rsidRDefault="00A35B7A"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35336FF2" w14:textId="2777ED2E" w:rsidR="000938B4" w:rsidRPr="00D626C3" w:rsidRDefault="000938B4" w:rsidP="00E24B86">
      <w:pPr>
        <w:pStyle w:val="Default"/>
        <w:jc w:val="both"/>
        <w:rPr>
          <w:rFonts w:cstheme="minorHAnsi"/>
          <w:sz w:val="22"/>
          <w:szCs w:val="22"/>
        </w:rPr>
      </w:pPr>
      <w:r>
        <w:rPr>
          <w:rFonts w:cstheme="minorHAnsi"/>
          <w:b/>
          <w:bCs/>
          <w:sz w:val="22"/>
          <w:szCs w:val="22"/>
        </w:rPr>
        <w:t>NO O</w:t>
      </w:r>
      <w:r w:rsidR="00F86F4B" w:rsidRPr="00D626C3">
        <w:rPr>
          <w:rFonts w:cstheme="minorHAnsi"/>
          <w:b/>
          <w:bCs/>
          <w:sz w:val="22"/>
          <w:szCs w:val="22"/>
        </w:rPr>
        <w:t xml:space="preserve">BJECTION </w:t>
      </w:r>
    </w:p>
    <w:p w14:paraId="220460CD" w14:textId="1D025577" w:rsidR="00D626C3" w:rsidRPr="00D626C3" w:rsidRDefault="00D626C3" w:rsidP="00F86F4B">
      <w:pPr>
        <w:pStyle w:val="Default"/>
        <w:jc w:val="both"/>
        <w:rPr>
          <w:rFonts w:cstheme="minorHAnsi"/>
          <w:sz w:val="22"/>
          <w:szCs w:val="22"/>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E169D8"/>
    <w:multiLevelType w:val="hybridMultilevel"/>
    <w:tmpl w:val="FF10AB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E4B00"/>
    <w:multiLevelType w:val="hybridMultilevel"/>
    <w:tmpl w:val="1A7C4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6"/>
  </w:num>
  <w:num w:numId="4" w16cid:durableId="1163668817">
    <w:abstractNumId w:val="5"/>
  </w:num>
  <w:num w:numId="5" w16cid:durableId="535698626">
    <w:abstractNumId w:val="4"/>
  </w:num>
  <w:num w:numId="6" w16cid:durableId="74518573">
    <w:abstractNumId w:val="9"/>
  </w:num>
  <w:num w:numId="7" w16cid:durableId="374933229">
    <w:abstractNumId w:val="10"/>
  </w:num>
  <w:num w:numId="8" w16cid:durableId="907615647">
    <w:abstractNumId w:val="8"/>
  </w:num>
  <w:num w:numId="9" w16cid:durableId="1637681123">
    <w:abstractNumId w:val="1"/>
  </w:num>
  <w:num w:numId="10" w16cid:durableId="385304237">
    <w:abstractNumId w:val="11"/>
  </w:num>
  <w:num w:numId="11" w16cid:durableId="415051975">
    <w:abstractNumId w:val="7"/>
  </w:num>
  <w:num w:numId="12" w16cid:durableId="1649088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938B4"/>
    <w:rsid w:val="000A50AA"/>
    <w:rsid w:val="000C2245"/>
    <w:rsid w:val="000C2B35"/>
    <w:rsid w:val="000D155D"/>
    <w:rsid w:val="000D6036"/>
    <w:rsid w:val="00123301"/>
    <w:rsid w:val="00185510"/>
    <w:rsid w:val="00187FF9"/>
    <w:rsid w:val="00197FEE"/>
    <w:rsid w:val="001C3AF7"/>
    <w:rsid w:val="001C75DA"/>
    <w:rsid w:val="001F385A"/>
    <w:rsid w:val="002121C1"/>
    <w:rsid w:val="00244ADB"/>
    <w:rsid w:val="00272D95"/>
    <w:rsid w:val="00272FC3"/>
    <w:rsid w:val="00280006"/>
    <w:rsid w:val="002A79BA"/>
    <w:rsid w:val="002B284B"/>
    <w:rsid w:val="002B3D0D"/>
    <w:rsid w:val="002D0D6B"/>
    <w:rsid w:val="002D765C"/>
    <w:rsid w:val="00307608"/>
    <w:rsid w:val="00332A3A"/>
    <w:rsid w:val="00346F83"/>
    <w:rsid w:val="003506DF"/>
    <w:rsid w:val="00361FE7"/>
    <w:rsid w:val="00376316"/>
    <w:rsid w:val="003F10F2"/>
    <w:rsid w:val="003F25F0"/>
    <w:rsid w:val="003F414D"/>
    <w:rsid w:val="003F76FA"/>
    <w:rsid w:val="00410C73"/>
    <w:rsid w:val="00412C64"/>
    <w:rsid w:val="00440348"/>
    <w:rsid w:val="004542E1"/>
    <w:rsid w:val="00463D6A"/>
    <w:rsid w:val="004659F2"/>
    <w:rsid w:val="00471D44"/>
    <w:rsid w:val="004A129E"/>
    <w:rsid w:val="004A7F62"/>
    <w:rsid w:val="004F6F64"/>
    <w:rsid w:val="00501301"/>
    <w:rsid w:val="00512EFE"/>
    <w:rsid w:val="00513A4E"/>
    <w:rsid w:val="0053206B"/>
    <w:rsid w:val="0058224A"/>
    <w:rsid w:val="00584600"/>
    <w:rsid w:val="005C1632"/>
    <w:rsid w:val="00622171"/>
    <w:rsid w:val="00624647"/>
    <w:rsid w:val="00662692"/>
    <w:rsid w:val="00673AA1"/>
    <w:rsid w:val="006855AA"/>
    <w:rsid w:val="0069659F"/>
    <w:rsid w:val="006A54BC"/>
    <w:rsid w:val="006A7AB9"/>
    <w:rsid w:val="006B5B64"/>
    <w:rsid w:val="006E6F28"/>
    <w:rsid w:val="006F2359"/>
    <w:rsid w:val="007565B2"/>
    <w:rsid w:val="00781A72"/>
    <w:rsid w:val="0079447F"/>
    <w:rsid w:val="0079518A"/>
    <w:rsid w:val="007A35EF"/>
    <w:rsid w:val="00802435"/>
    <w:rsid w:val="00852456"/>
    <w:rsid w:val="00862FC1"/>
    <w:rsid w:val="008726D6"/>
    <w:rsid w:val="008761AD"/>
    <w:rsid w:val="008B0A38"/>
    <w:rsid w:val="008D4131"/>
    <w:rsid w:val="00901AF2"/>
    <w:rsid w:val="0091676B"/>
    <w:rsid w:val="00930C2D"/>
    <w:rsid w:val="009327D6"/>
    <w:rsid w:val="0093473B"/>
    <w:rsid w:val="00980463"/>
    <w:rsid w:val="00984F41"/>
    <w:rsid w:val="00990951"/>
    <w:rsid w:val="009D3585"/>
    <w:rsid w:val="009E2F11"/>
    <w:rsid w:val="009F782C"/>
    <w:rsid w:val="00A07E34"/>
    <w:rsid w:val="00A111F1"/>
    <w:rsid w:val="00A20CAF"/>
    <w:rsid w:val="00A23626"/>
    <w:rsid w:val="00A27442"/>
    <w:rsid w:val="00A35B7A"/>
    <w:rsid w:val="00A54386"/>
    <w:rsid w:val="00A63170"/>
    <w:rsid w:val="00A7172A"/>
    <w:rsid w:val="00A71E05"/>
    <w:rsid w:val="00AB323F"/>
    <w:rsid w:val="00AD5038"/>
    <w:rsid w:val="00AF354D"/>
    <w:rsid w:val="00B32D3E"/>
    <w:rsid w:val="00B42C4C"/>
    <w:rsid w:val="00B55D75"/>
    <w:rsid w:val="00B82954"/>
    <w:rsid w:val="00B90DFC"/>
    <w:rsid w:val="00B9513E"/>
    <w:rsid w:val="00BD1FE0"/>
    <w:rsid w:val="00BE1379"/>
    <w:rsid w:val="00BE1F2E"/>
    <w:rsid w:val="00BE360F"/>
    <w:rsid w:val="00BE59F6"/>
    <w:rsid w:val="00BF67AB"/>
    <w:rsid w:val="00C02690"/>
    <w:rsid w:val="00C05141"/>
    <w:rsid w:val="00C1074B"/>
    <w:rsid w:val="00C11393"/>
    <w:rsid w:val="00C2652D"/>
    <w:rsid w:val="00C32090"/>
    <w:rsid w:val="00C76890"/>
    <w:rsid w:val="00CA11A3"/>
    <w:rsid w:val="00CC7B4C"/>
    <w:rsid w:val="00CD4C97"/>
    <w:rsid w:val="00CE4CC6"/>
    <w:rsid w:val="00D10755"/>
    <w:rsid w:val="00D36325"/>
    <w:rsid w:val="00D4474D"/>
    <w:rsid w:val="00D626C3"/>
    <w:rsid w:val="00D862C6"/>
    <w:rsid w:val="00DA19B4"/>
    <w:rsid w:val="00DD38FB"/>
    <w:rsid w:val="00E10CD5"/>
    <w:rsid w:val="00E236AF"/>
    <w:rsid w:val="00E24B86"/>
    <w:rsid w:val="00E307EA"/>
    <w:rsid w:val="00E31470"/>
    <w:rsid w:val="00E31B3A"/>
    <w:rsid w:val="00E436C1"/>
    <w:rsid w:val="00E604DA"/>
    <w:rsid w:val="00E8381B"/>
    <w:rsid w:val="00EA43A9"/>
    <w:rsid w:val="00EF0C74"/>
    <w:rsid w:val="00F14AFD"/>
    <w:rsid w:val="00F45927"/>
    <w:rsid w:val="00F543E1"/>
    <w:rsid w:val="00F55D8A"/>
    <w:rsid w:val="00F84D3D"/>
    <w:rsid w:val="00F86F4B"/>
    <w:rsid w:val="00F91CAF"/>
    <w:rsid w:val="00F91FE6"/>
    <w:rsid w:val="00FE4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 w:id="186181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5</cp:revision>
  <cp:lastPrinted>2023-05-16T08:59:00Z</cp:lastPrinted>
  <dcterms:created xsi:type="dcterms:W3CDTF">2024-09-25T17:08:00Z</dcterms:created>
  <dcterms:modified xsi:type="dcterms:W3CDTF">2024-10-16T15:52:00Z</dcterms:modified>
</cp:coreProperties>
</file>