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4145921" w:rsidR="00741821" w:rsidRPr="00B25729" w:rsidRDefault="00B37B05" w:rsidP="00741821">
            <w:pPr>
              <w:spacing w:line="276" w:lineRule="auto"/>
              <w:rPr>
                <w:rFonts w:ascii="Arial" w:hAnsi="Arial" w:cs="Arial"/>
              </w:rPr>
            </w:pPr>
            <w:r>
              <w:rPr>
                <w:rFonts w:ascii="Arial" w:hAnsi="Arial" w:cs="Arial"/>
              </w:rPr>
              <w:t>10/07</w:t>
            </w:r>
            <w:r w:rsidR="00BD6F31">
              <w:rPr>
                <w:rFonts w:ascii="Arial" w:hAnsi="Arial" w:cs="Arial"/>
              </w:rPr>
              <w:t>/2024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9A514DA" w:rsidR="001071FC" w:rsidRPr="00B77EC9" w:rsidRDefault="00B77EC9" w:rsidP="00B77EC9">
            <w:pPr>
              <w:rPr>
                <w:rFonts w:ascii="Arial" w:hAnsi="Arial" w:cs="Arial"/>
                <w:color w:val="000000"/>
                <w:sz w:val="22"/>
                <w:szCs w:val="22"/>
              </w:rPr>
            </w:pPr>
            <w:r>
              <w:rPr>
                <w:rFonts w:ascii="Arial" w:hAnsi="Arial" w:cs="Arial"/>
                <w:color w:val="000000"/>
                <w:sz w:val="22"/>
                <w:szCs w:val="22"/>
              </w:rPr>
              <w:t>APP/23/01002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18CC12F" w:rsidR="00D873D9" w:rsidRPr="00B25729" w:rsidRDefault="00B77EC9" w:rsidP="00741821">
            <w:pPr>
              <w:spacing w:line="276" w:lineRule="auto"/>
              <w:rPr>
                <w:rFonts w:ascii="Arial" w:hAnsi="Arial" w:cs="Arial"/>
              </w:rPr>
            </w:pPr>
            <w:proofErr w:type="spellStart"/>
            <w:r w:rsidRPr="00B77EC9">
              <w:rPr>
                <w:rFonts w:ascii="Arial" w:hAnsi="Arial" w:cs="Arial"/>
              </w:rPr>
              <w:t>Rosecot</w:t>
            </w:r>
            <w:proofErr w:type="spellEnd"/>
            <w:r w:rsidRPr="00B77EC9">
              <w:rPr>
                <w:rFonts w:ascii="Arial" w:hAnsi="Arial" w:cs="Arial"/>
              </w:rPr>
              <w:t>, 15 New Cut, Hayling Island, PO11 0NB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D327209" w14:textId="77777777" w:rsidR="001071FC" w:rsidRDefault="00B77EC9" w:rsidP="005B3254">
            <w:pPr>
              <w:pStyle w:val="Normal0"/>
              <w:rPr>
                <w:sz w:val="22"/>
                <w:szCs w:val="22"/>
              </w:rPr>
            </w:pPr>
            <w:r>
              <w:rPr>
                <w:sz w:val="22"/>
                <w:szCs w:val="22"/>
              </w:rPr>
              <w:t xml:space="preserve">Demolition of existing dilapidated single storey detached dwelling, construction of 2 no. detached two </w:t>
            </w:r>
            <w:proofErr w:type="gramStart"/>
            <w:r>
              <w:rPr>
                <w:sz w:val="22"/>
                <w:szCs w:val="22"/>
              </w:rPr>
              <w:t>storey</w:t>
            </w:r>
            <w:proofErr w:type="gramEnd"/>
            <w:r>
              <w:rPr>
                <w:sz w:val="22"/>
                <w:szCs w:val="22"/>
              </w:rPr>
              <w:t xml:space="preserve"> four bedroom chalet style dwellings (Plots 1 &amp; 2 as indicated on drawing no. 22303/201), reuse of existing access to Plot 2 and new vehicular and pedestrian access to Plot 1, on-site open parking and turning area for 3 no. cars to each dwelling.</w:t>
            </w:r>
          </w:p>
          <w:p w14:paraId="2D6F9375" w14:textId="77777777" w:rsidR="00B37B05" w:rsidRDefault="00B37B05" w:rsidP="005B3254">
            <w:pPr>
              <w:pStyle w:val="Normal0"/>
              <w:rPr>
                <w:sz w:val="22"/>
                <w:szCs w:val="22"/>
              </w:rPr>
            </w:pPr>
          </w:p>
          <w:p w14:paraId="451786E1" w14:textId="305291CA" w:rsidR="00B37B05" w:rsidRPr="00B37B05" w:rsidRDefault="00B37B05" w:rsidP="005B3254">
            <w:pPr>
              <w:pStyle w:val="Normal0"/>
              <w:rPr>
                <w:b/>
                <w:bCs/>
                <w:sz w:val="22"/>
                <w:szCs w:val="22"/>
              </w:rPr>
            </w:pPr>
            <w:r>
              <w:rPr>
                <w:b/>
                <w:bCs/>
                <w:sz w:val="22"/>
                <w:szCs w:val="22"/>
              </w:rPr>
              <w:t xml:space="preserve">Officer note: There would be a net gain of 1 dwelling.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E379FFE" w:rsidR="00317486" w:rsidRPr="00B25729" w:rsidRDefault="00B77EC9" w:rsidP="00741821">
            <w:pPr>
              <w:spacing w:line="276" w:lineRule="auto"/>
              <w:rPr>
                <w:rFonts w:ascii="Arial" w:hAnsi="Arial" w:cs="Arial"/>
              </w:rPr>
            </w:pPr>
            <w:r>
              <w:rPr>
                <w:rFonts w:ascii="Arial" w:hAnsi="Arial" w:cs="Arial"/>
              </w:rPr>
              <w:t>Kayleigh Taylor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D0F8CFC"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48A05E30" w14:textId="77777777" w:rsidR="00B77EC9" w:rsidRPr="00B77EC9" w:rsidRDefault="00B77EC9" w:rsidP="00B77EC9">
            <w:pPr>
              <w:spacing w:line="276" w:lineRule="auto"/>
              <w:rPr>
                <w:rFonts w:ascii="Arial" w:hAnsi="Arial" w:cs="Arial"/>
                <w:bCs/>
                <w:sz w:val="22"/>
                <w:szCs w:val="22"/>
              </w:rPr>
            </w:pPr>
          </w:p>
          <w:p w14:paraId="4B4A2B95"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776CC4A" w14:textId="77777777" w:rsidR="00B77EC9" w:rsidRPr="00B77EC9" w:rsidRDefault="00B77EC9" w:rsidP="00B77EC9">
            <w:pPr>
              <w:spacing w:line="276" w:lineRule="auto"/>
              <w:rPr>
                <w:rFonts w:ascii="Arial" w:hAnsi="Arial" w:cs="Arial"/>
                <w:bCs/>
                <w:sz w:val="22"/>
                <w:szCs w:val="22"/>
              </w:rPr>
            </w:pPr>
          </w:p>
          <w:p w14:paraId="238838EE"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BFCDAA7" w14:textId="77777777" w:rsidR="00B77EC9" w:rsidRPr="00B77EC9" w:rsidRDefault="00B77EC9" w:rsidP="00B77EC9">
            <w:pPr>
              <w:spacing w:line="276" w:lineRule="auto"/>
              <w:rPr>
                <w:rFonts w:ascii="Arial" w:hAnsi="Arial" w:cs="Arial"/>
                <w:bCs/>
                <w:sz w:val="22"/>
                <w:szCs w:val="22"/>
              </w:rPr>
            </w:pPr>
          </w:p>
          <w:p w14:paraId="28CAC423" w14:textId="6E5D0A7D" w:rsidR="00622604" w:rsidRPr="00B77EC9" w:rsidRDefault="00B77EC9" w:rsidP="00B77EC9">
            <w:pPr>
              <w:spacing w:line="276" w:lineRule="auto"/>
              <w:rPr>
                <w:rFonts w:ascii="Arial" w:hAnsi="Arial" w:cs="Arial"/>
                <w:bCs/>
                <w:sz w:val="22"/>
                <w:szCs w:val="22"/>
              </w:rPr>
            </w:pPr>
            <w:r w:rsidRPr="00B77EC9">
              <w:rPr>
                <w:rFonts w:ascii="Arial" w:hAnsi="Arial" w:cs="Arial"/>
                <w:bCs/>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8D9D738"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The proposed development is within the catchment of a wastewater treatment works that would drain into the Chichester and Langstone Harbours SPA.</w:t>
            </w:r>
          </w:p>
          <w:p w14:paraId="58227342"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 xml:space="preserve">Natural England advises that there is a likely significant effect on the Solent European Sites due to the increase in wastewater from the new housing </w:t>
            </w:r>
            <w:proofErr w:type="gramStart"/>
            <w:r w:rsidRPr="00B77EC9">
              <w:rPr>
                <w:rFonts w:ascii="Arial" w:hAnsi="Arial" w:cs="Arial"/>
                <w:bCs/>
                <w:sz w:val="22"/>
                <w:szCs w:val="22"/>
              </w:rPr>
              <w:t>as a result of</w:t>
            </w:r>
            <w:proofErr w:type="gramEnd"/>
            <w:r w:rsidRPr="00B77EC9">
              <w:rPr>
                <w:rFonts w:ascii="Arial" w:hAnsi="Arial" w:cs="Arial"/>
                <w:bCs/>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CAC84D1" w14:textId="77777777" w:rsidR="00B77EC9" w:rsidRPr="00B77EC9" w:rsidRDefault="00B77EC9" w:rsidP="00B77EC9">
            <w:pPr>
              <w:spacing w:line="276" w:lineRule="auto"/>
              <w:rPr>
                <w:rFonts w:ascii="Arial" w:hAnsi="Arial" w:cs="Arial"/>
                <w:bCs/>
                <w:sz w:val="22"/>
                <w:szCs w:val="22"/>
              </w:rPr>
            </w:pPr>
          </w:p>
          <w:p w14:paraId="41701799"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B77EC9">
              <w:rPr>
                <w:rFonts w:ascii="Arial" w:hAnsi="Arial" w:cs="Arial"/>
                <w:bCs/>
                <w:sz w:val="22"/>
                <w:szCs w:val="22"/>
              </w:rPr>
              <w:t>PfSH</w:t>
            </w:r>
            <w:proofErr w:type="spellEnd"/>
            <w:r w:rsidRPr="00B77EC9">
              <w:rPr>
                <w:rFonts w:ascii="Arial" w:hAnsi="Arial" w:cs="Arial"/>
                <w:bCs/>
                <w:sz w:val="22"/>
                <w:szCs w:val="22"/>
              </w:rPr>
              <w:t xml:space="preserve">), Natural England (NE), and Environment Agency (EA) have been jointly working to develop an Integrated Water Management Strategy (IWMS). This examines the potential for the </w:t>
            </w:r>
            <w:proofErr w:type="spellStart"/>
            <w:r w:rsidRPr="00B77EC9">
              <w:rPr>
                <w:rFonts w:ascii="Arial" w:hAnsi="Arial" w:cs="Arial"/>
                <w:bCs/>
                <w:sz w:val="22"/>
                <w:szCs w:val="22"/>
              </w:rPr>
              <w:t>PfSH</w:t>
            </w:r>
            <w:proofErr w:type="spellEnd"/>
            <w:r w:rsidRPr="00B77EC9">
              <w:rPr>
                <w:rFonts w:ascii="Arial" w:hAnsi="Arial" w:cs="Arial"/>
                <w:bCs/>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044621FA"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B77EC9">
              <w:rPr>
                <w:rFonts w:ascii="Arial" w:hAnsi="Arial" w:cs="Arial"/>
                <w:bCs/>
                <w:sz w:val="22"/>
                <w:szCs w:val="22"/>
              </w:rPr>
              <w:t>account</w:t>
            </w:r>
            <w:proofErr w:type="gramEnd"/>
            <w:r w:rsidRPr="00B77EC9">
              <w:rPr>
                <w:rFonts w:ascii="Arial" w:hAnsi="Arial" w:cs="Arial"/>
                <w:bCs/>
                <w:sz w:val="22"/>
                <w:szCs w:val="22"/>
              </w:rPr>
              <w:t xml:space="preserve"> and it is the ‘net’ nutrient emissions into European Sites that is critical.</w:t>
            </w:r>
          </w:p>
          <w:p w14:paraId="11921BAF" w14:textId="77777777" w:rsidR="00B77EC9" w:rsidRPr="00B77EC9" w:rsidRDefault="00B77EC9" w:rsidP="00B77EC9">
            <w:pPr>
              <w:spacing w:line="276" w:lineRule="auto"/>
              <w:rPr>
                <w:rFonts w:ascii="Arial" w:hAnsi="Arial" w:cs="Arial"/>
                <w:bCs/>
                <w:sz w:val="22"/>
                <w:szCs w:val="22"/>
              </w:rPr>
            </w:pPr>
          </w:p>
          <w:p w14:paraId="2D3CD454"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 xml:space="preserve">This would need to be examined within an appropriate assessment and that the existing nutrient and conservation status of the receiving waters be </w:t>
            </w:r>
            <w:proofErr w:type="gramStart"/>
            <w:r w:rsidRPr="00B77EC9">
              <w:rPr>
                <w:rFonts w:ascii="Arial" w:hAnsi="Arial" w:cs="Arial"/>
                <w:bCs/>
                <w:sz w:val="22"/>
                <w:szCs w:val="22"/>
              </w:rPr>
              <w:t>taken into account</w:t>
            </w:r>
            <w:proofErr w:type="gramEnd"/>
            <w:r w:rsidRPr="00B77EC9">
              <w:rPr>
                <w:rFonts w:ascii="Arial" w:hAnsi="Arial" w:cs="Arial"/>
                <w:bCs/>
                <w:sz w:val="22"/>
                <w:szCs w:val="22"/>
              </w:rPr>
              <w:t xml:space="preserve">. </w:t>
            </w:r>
          </w:p>
          <w:p w14:paraId="11AA667F" w14:textId="77777777" w:rsidR="00B77EC9" w:rsidRPr="00B77EC9" w:rsidRDefault="00B77EC9" w:rsidP="00B77EC9">
            <w:pPr>
              <w:spacing w:line="276" w:lineRule="auto"/>
              <w:rPr>
                <w:rFonts w:ascii="Arial" w:hAnsi="Arial" w:cs="Arial"/>
                <w:bCs/>
                <w:sz w:val="22"/>
                <w:szCs w:val="22"/>
              </w:rPr>
            </w:pPr>
          </w:p>
          <w:p w14:paraId="512AD0A8"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As a result, there would be a likely significant effect to the following Solent European Sites due to water quality:</w:t>
            </w:r>
          </w:p>
          <w:p w14:paraId="7293918C"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 xml:space="preserve">Chichester &amp; Langstone Harbours Special Protection Area (SPA) </w:t>
            </w:r>
          </w:p>
          <w:p w14:paraId="2243A3DE"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Chichester &amp; Langstone Harbours Ramsar site</w:t>
            </w:r>
          </w:p>
          <w:p w14:paraId="17F246CE"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Solent Maritime Special Area of Conservation (SAC)</w:t>
            </w:r>
          </w:p>
          <w:p w14:paraId="4493076E"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Solent and Dorset Coast Special Protection Area (SPA)</w:t>
            </w:r>
          </w:p>
          <w:p w14:paraId="5790E273"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Solent and Southampton Water SPA</w:t>
            </w:r>
          </w:p>
          <w:p w14:paraId="6C4C274C"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Solent and Southampton Water Ramsar</w:t>
            </w:r>
          </w:p>
          <w:p w14:paraId="408C806D"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Portsmouth Harbour SPA</w:t>
            </w:r>
          </w:p>
          <w:p w14:paraId="6927AC23" w14:textId="77777777" w:rsidR="00B77EC9" w:rsidRPr="00B77EC9"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Portsmouth Harbour Ramsar</w:t>
            </w:r>
          </w:p>
          <w:p w14:paraId="1B67A4F8" w14:textId="3203B30D" w:rsidR="00622604" w:rsidRDefault="00B77EC9" w:rsidP="00B77EC9">
            <w:pPr>
              <w:spacing w:line="276" w:lineRule="auto"/>
              <w:rPr>
                <w:rFonts w:ascii="Arial" w:hAnsi="Arial" w:cs="Arial"/>
                <w:bCs/>
                <w:sz w:val="22"/>
                <w:szCs w:val="22"/>
              </w:rPr>
            </w:pPr>
            <w:r w:rsidRPr="00B77EC9">
              <w:rPr>
                <w:rFonts w:ascii="Arial" w:hAnsi="Arial" w:cs="Arial"/>
                <w:bCs/>
                <w:sz w:val="22"/>
                <w:szCs w:val="22"/>
              </w:rPr>
              <w:t></w:t>
            </w:r>
            <w:r w:rsidRPr="00B77EC9">
              <w:rPr>
                <w:rFonts w:ascii="Arial" w:hAnsi="Arial" w:cs="Arial"/>
                <w:bCs/>
                <w:sz w:val="22"/>
                <w:szCs w:val="22"/>
              </w:rPr>
              <w:tab/>
              <w:t>Solent and Isle of Wight Lagoons SAC</w:t>
            </w:r>
          </w:p>
          <w:p w14:paraId="2CB48004" w14:textId="77777777" w:rsidR="00D62891" w:rsidRDefault="00D62891" w:rsidP="00B77EC9">
            <w:pPr>
              <w:spacing w:line="276" w:lineRule="auto"/>
              <w:rPr>
                <w:rFonts w:ascii="Arial" w:hAnsi="Arial" w:cs="Arial"/>
                <w:bCs/>
                <w:sz w:val="22"/>
                <w:szCs w:val="22"/>
              </w:rPr>
            </w:pPr>
          </w:p>
          <w:p w14:paraId="295B183E" w14:textId="1A8F0010" w:rsidR="00E66071" w:rsidRPr="00E66071" w:rsidRDefault="00E66071" w:rsidP="00B77EC9">
            <w:pPr>
              <w:spacing w:line="276" w:lineRule="auto"/>
              <w:rPr>
                <w:rFonts w:ascii="Arial" w:hAnsi="Arial" w:cs="Arial"/>
                <w:b/>
                <w:sz w:val="22"/>
                <w:szCs w:val="22"/>
              </w:rPr>
            </w:pPr>
            <w:r w:rsidRPr="00E66071">
              <w:rPr>
                <w:rFonts w:ascii="Arial" w:hAnsi="Arial" w:cs="Arial"/>
                <w:b/>
                <w:sz w:val="22"/>
                <w:szCs w:val="22"/>
              </w:rPr>
              <w:t>‘Low Use’ Solent Wader &amp; Brent Goose Strategy site</w:t>
            </w:r>
          </w:p>
          <w:p w14:paraId="465D02EC" w14:textId="34EB10F2" w:rsidR="00D62891" w:rsidRPr="00B77EC9" w:rsidRDefault="001C59EB" w:rsidP="00B77EC9">
            <w:pPr>
              <w:spacing w:line="276" w:lineRule="auto"/>
              <w:rPr>
                <w:rFonts w:ascii="Arial" w:hAnsi="Arial" w:cs="Arial"/>
                <w:bCs/>
                <w:sz w:val="22"/>
                <w:szCs w:val="22"/>
              </w:rPr>
            </w:pPr>
            <w:r w:rsidRPr="001C59EB">
              <w:rPr>
                <w:rFonts w:ascii="Arial" w:hAnsi="Arial" w:cs="Arial"/>
                <w:bCs/>
                <w:sz w:val="22"/>
                <w:szCs w:val="22"/>
              </w:rPr>
              <w:t xml:space="preserve">The </w:t>
            </w:r>
            <w:r>
              <w:rPr>
                <w:rFonts w:ascii="Arial" w:hAnsi="Arial" w:cs="Arial"/>
                <w:bCs/>
                <w:sz w:val="22"/>
                <w:szCs w:val="22"/>
              </w:rPr>
              <w:t xml:space="preserve">application site is located to the south of a ‘Low Use’ </w:t>
            </w:r>
            <w:r w:rsidRPr="001C59EB">
              <w:rPr>
                <w:rFonts w:ascii="Arial" w:hAnsi="Arial" w:cs="Arial"/>
                <w:bCs/>
                <w:sz w:val="22"/>
                <w:szCs w:val="22"/>
              </w:rPr>
              <w:t>Solent Wader &amp; Brent Goose Strategy site</w:t>
            </w:r>
            <w:r>
              <w:rPr>
                <w:rFonts w:ascii="Arial" w:hAnsi="Arial" w:cs="Arial"/>
                <w:bCs/>
                <w:sz w:val="22"/>
                <w:szCs w:val="22"/>
              </w:rPr>
              <w:t xml:space="preserve">. The Council’s Ecologist has confirmed that they consider that the proposal would have a </w:t>
            </w:r>
            <w:r w:rsidRPr="001C59EB">
              <w:rPr>
                <w:rFonts w:ascii="Arial" w:hAnsi="Arial" w:cs="Arial"/>
                <w:bCs/>
                <w:sz w:val="22"/>
                <w:szCs w:val="22"/>
              </w:rPr>
              <w:t>negligible</w:t>
            </w:r>
            <w:r>
              <w:rPr>
                <w:rFonts w:ascii="Arial" w:hAnsi="Arial" w:cs="Arial"/>
                <w:bCs/>
                <w:sz w:val="22"/>
                <w:szCs w:val="22"/>
              </w:rPr>
              <w:t xml:space="preserve"> impact on </w:t>
            </w:r>
            <w:r w:rsidR="00E66071">
              <w:rPr>
                <w:rFonts w:ascii="Arial" w:hAnsi="Arial" w:cs="Arial"/>
                <w:bCs/>
                <w:sz w:val="22"/>
                <w:szCs w:val="22"/>
              </w:rPr>
              <w:t xml:space="preserve">the </w:t>
            </w:r>
            <w:r w:rsidR="00E66071" w:rsidRPr="00E66071">
              <w:rPr>
                <w:rFonts w:ascii="Arial" w:hAnsi="Arial" w:cs="Arial"/>
                <w:bCs/>
                <w:sz w:val="22"/>
                <w:szCs w:val="22"/>
              </w:rPr>
              <w:t>Solent Wader</w:t>
            </w:r>
            <w:r w:rsidR="00E66071">
              <w:rPr>
                <w:rFonts w:ascii="Arial" w:hAnsi="Arial" w:cs="Arial"/>
                <w:bCs/>
                <w:sz w:val="22"/>
                <w:szCs w:val="22"/>
              </w:rPr>
              <w:t>s</w:t>
            </w:r>
            <w:r w:rsidR="00E66071" w:rsidRPr="00E66071">
              <w:rPr>
                <w:rFonts w:ascii="Arial" w:hAnsi="Arial" w:cs="Arial"/>
                <w:bCs/>
                <w:sz w:val="22"/>
                <w:szCs w:val="22"/>
              </w:rPr>
              <w:t xml:space="preserve"> </w:t>
            </w:r>
            <w:r w:rsidR="00E66071">
              <w:rPr>
                <w:rFonts w:ascii="Arial" w:hAnsi="Arial" w:cs="Arial"/>
                <w:bCs/>
                <w:sz w:val="22"/>
                <w:szCs w:val="22"/>
              </w:rPr>
              <w:t>and</w:t>
            </w:r>
            <w:r w:rsidR="00E66071" w:rsidRPr="00E66071">
              <w:rPr>
                <w:rFonts w:ascii="Arial" w:hAnsi="Arial" w:cs="Arial"/>
                <w:bCs/>
                <w:sz w:val="22"/>
                <w:szCs w:val="22"/>
              </w:rPr>
              <w:t xml:space="preserve"> Brent G</w:t>
            </w:r>
            <w:r w:rsidR="00E66071">
              <w:rPr>
                <w:rFonts w:ascii="Arial" w:hAnsi="Arial" w:cs="Arial"/>
                <w:bCs/>
                <w:sz w:val="22"/>
                <w:szCs w:val="22"/>
              </w:rPr>
              <w:t>ees</w:t>
            </w:r>
            <w:r w:rsidR="00E66071" w:rsidRPr="00E66071">
              <w:rPr>
                <w:rFonts w:ascii="Arial" w:hAnsi="Arial" w:cs="Arial"/>
                <w:bCs/>
                <w:sz w:val="22"/>
                <w:szCs w:val="22"/>
              </w:rPr>
              <w:t>e</w:t>
            </w:r>
            <w:r w:rsidR="00E66071">
              <w:rPr>
                <w:rFonts w:ascii="Arial" w:hAnsi="Arial" w:cs="Arial"/>
                <w:bCs/>
                <w:sz w:val="22"/>
                <w:szCs w:val="22"/>
              </w:rPr>
              <w:t xml:space="preserve"> site </w:t>
            </w:r>
            <w:r>
              <w:rPr>
                <w:rFonts w:ascii="Arial" w:hAnsi="Arial" w:cs="Arial"/>
                <w:bCs/>
                <w:sz w:val="22"/>
                <w:szCs w:val="22"/>
              </w:rPr>
              <w:t xml:space="preserve">the </w:t>
            </w:r>
            <w:r w:rsidRPr="001C59EB">
              <w:rPr>
                <w:rFonts w:ascii="Arial" w:hAnsi="Arial" w:cs="Arial"/>
                <w:bCs/>
                <w:sz w:val="22"/>
                <w:szCs w:val="22"/>
              </w:rPr>
              <w:t>due to</w:t>
            </w:r>
            <w:r w:rsidR="00E66071">
              <w:rPr>
                <w:rFonts w:ascii="Arial" w:hAnsi="Arial" w:cs="Arial"/>
                <w:bCs/>
                <w:sz w:val="22"/>
                <w:szCs w:val="22"/>
              </w:rPr>
              <w:t xml:space="preserve"> separation distance. </w:t>
            </w:r>
          </w:p>
          <w:p w14:paraId="72309130" w14:textId="77777777" w:rsidR="00622604" w:rsidRDefault="00622604" w:rsidP="00622604">
            <w:pPr>
              <w:spacing w:line="276" w:lineRule="auto"/>
              <w:rPr>
                <w:rFonts w:ascii="Arial" w:hAnsi="Arial" w:cs="Arial"/>
                <w:b/>
                <w:sz w:val="22"/>
                <w:szCs w:val="22"/>
              </w:rPr>
            </w:pPr>
          </w:p>
          <w:p w14:paraId="1FB7105E" w14:textId="2D355FDE"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w:t>
            </w:r>
            <w:r w:rsidR="00B77EC9">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77E6C9D7"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B77EC9">
              <w:rPr>
                <w:rFonts w:ascii="Arial" w:hAnsi="Arial" w:cs="Arial"/>
                <w:sz w:val="22"/>
                <w:szCs w:val="22"/>
              </w:rPr>
              <w:t>as a result of</w:t>
            </w:r>
            <w:proofErr w:type="gramEnd"/>
            <w:r w:rsidRPr="00B77EC9">
              <w:rPr>
                <w:rFonts w:ascii="Arial" w:hAnsi="Arial" w:cs="Arial"/>
                <w:sz w:val="22"/>
                <w:szCs w:val="22"/>
              </w:rPr>
              <w:t xml:space="preserve"> the new development, is likely. As such, </w:t>
            </w:r>
            <w:proofErr w:type="gramStart"/>
            <w:r w:rsidRPr="00B77EC9">
              <w:rPr>
                <w:rFonts w:ascii="Arial" w:hAnsi="Arial" w:cs="Arial"/>
                <w:sz w:val="22"/>
                <w:szCs w:val="22"/>
              </w:rPr>
              <w:t xml:space="preserve">in </w:t>
            </w:r>
            <w:r w:rsidRPr="00B77EC9">
              <w:rPr>
                <w:rFonts w:ascii="Arial" w:hAnsi="Arial" w:cs="Arial"/>
                <w:sz w:val="22"/>
                <w:szCs w:val="22"/>
              </w:rPr>
              <w:lastRenderedPageBreak/>
              <w:t>order to</w:t>
            </w:r>
            <w:proofErr w:type="gramEnd"/>
            <w:r w:rsidRPr="00B77EC9">
              <w:rPr>
                <w:rFonts w:ascii="Arial" w:hAnsi="Arial" w:cs="Arial"/>
                <w:sz w:val="22"/>
                <w:szCs w:val="22"/>
              </w:rPr>
              <w:t xml:space="preserve"> lawfully be permitted, the development will need to include a package of avoidance and mitigation measures.</w:t>
            </w:r>
          </w:p>
          <w:p w14:paraId="6BDA43AD" w14:textId="77777777" w:rsidR="00B77EC9" w:rsidRPr="00B77EC9" w:rsidRDefault="00B77EC9" w:rsidP="00B77EC9">
            <w:pPr>
              <w:spacing w:line="276" w:lineRule="auto"/>
              <w:rPr>
                <w:rFonts w:ascii="Arial" w:hAnsi="Arial" w:cs="Arial"/>
                <w:sz w:val="22"/>
                <w:szCs w:val="22"/>
              </w:rPr>
            </w:pPr>
          </w:p>
          <w:p w14:paraId="2F632661"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Havant Borough Council formally adopted the Solent Recreation Mitigation Strategy in February 2018. The SRMS provides a strategic solution to ensure the requirements of the Habitats Regulations are met </w:t>
            </w:r>
            <w:proofErr w:type="gramStart"/>
            <w:r w:rsidRPr="00B77EC9">
              <w:rPr>
                <w:rFonts w:ascii="Arial" w:hAnsi="Arial" w:cs="Arial"/>
                <w:sz w:val="22"/>
                <w:szCs w:val="22"/>
              </w:rPr>
              <w:t>with regard to</w:t>
            </w:r>
            <w:proofErr w:type="gramEnd"/>
            <w:r w:rsidRPr="00B77EC9">
              <w:rPr>
                <w:rFonts w:ascii="Arial" w:hAnsi="Arial" w:cs="Arial"/>
                <w:sz w:val="22"/>
                <w:szCs w:val="22"/>
              </w:rPr>
              <w:t xml:space="preserve"> the in-combination effects of increased recreational pressure on the Solent SPAs arising from new residential development. This strategy represents a partnership approach to the issue which has been endorsed by Natural England.</w:t>
            </w:r>
          </w:p>
          <w:p w14:paraId="09C42BB0" w14:textId="77777777" w:rsidR="00B77EC9" w:rsidRPr="00B77EC9" w:rsidRDefault="00B77EC9" w:rsidP="00B77EC9">
            <w:pPr>
              <w:spacing w:line="276" w:lineRule="auto"/>
              <w:rPr>
                <w:rFonts w:ascii="Arial" w:hAnsi="Arial" w:cs="Arial"/>
                <w:sz w:val="22"/>
                <w:szCs w:val="22"/>
              </w:rPr>
            </w:pPr>
          </w:p>
          <w:p w14:paraId="45CCA740"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As set out in the Solent Recreation Mitigation Strategy, as of 1 April 2024 an appropriate scale of mitigation for this scheme would be:</w:t>
            </w:r>
          </w:p>
          <w:p w14:paraId="57391173"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ab/>
            </w:r>
          </w:p>
          <w:p w14:paraId="435F4264" w14:textId="203670D0"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 </w:t>
            </w:r>
            <w:bookmarkStart w:id="0" w:name="_MON_1658147270"/>
            <w:bookmarkEnd w:id="0"/>
            <w:r w:rsidR="00B37B05" w:rsidRPr="00960BD3">
              <w:rPr>
                <w:rFonts w:ascii="Arial" w:hAnsi="Arial" w:cs="Arial"/>
                <w:i/>
                <w:iCs/>
                <w:sz w:val="20"/>
                <w:szCs w:val="20"/>
              </w:rPr>
              <w:object w:dxaOrig="9839" w:dyaOrig="4369" w14:anchorId="3F162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1.8pt;height:217.85pt" o:ole="">
                  <v:imagedata r:id="rId9" o:title=""/>
                </v:shape>
                <o:OLEObject Type="Embed" ProgID="Excel.Sheet.12" ShapeID="_x0000_i1031" DrawAspect="Content" ObjectID="_1782121910" r:id="rId10"/>
              </w:object>
            </w:r>
          </w:p>
          <w:p w14:paraId="3882D976" w14:textId="77777777" w:rsidR="00B77EC9" w:rsidRPr="00B77EC9" w:rsidRDefault="00B77EC9" w:rsidP="00B77EC9">
            <w:pPr>
              <w:spacing w:line="276" w:lineRule="auto"/>
              <w:rPr>
                <w:rFonts w:ascii="Arial" w:hAnsi="Arial" w:cs="Arial"/>
                <w:sz w:val="22"/>
                <w:szCs w:val="22"/>
              </w:rPr>
            </w:pPr>
          </w:p>
          <w:p w14:paraId="0EDD4343"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596A0814" w14:textId="77777777" w:rsidR="00B77EC9" w:rsidRPr="00B77EC9" w:rsidRDefault="00B77EC9" w:rsidP="00B77EC9">
            <w:pPr>
              <w:spacing w:line="276" w:lineRule="auto"/>
              <w:rPr>
                <w:rFonts w:ascii="Arial" w:hAnsi="Arial" w:cs="Arial"/>
                <w:sz w:val="22"/>
                <w:szCs w:val="22"/>
              </w:rPr>
            </w:pPr>
          </w:p>
          <w:p w14:paraId="53C4BD95"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B77EC9">
              <w:rPr>
                <w:rFonts w:ascii="Arial" w:hAnsi="Arial" w:cs="Arial"/>
                <w:sz w:val="22"/>
                <w:szCs w:val="22"/>
              </w:rPr>
              <w:t>dwellings”</w:t>
            </w:r>
            <w:proofErr w:type="gramEnd"/>
          </w:p>
          <w:p w14:paraId="3DA9E08F" w14:textId="77777777" w:rsidR="00B77EC9" w:rsidRPr="00B77EC9" w:rsidRDefault="00B77EC9" w:rsidP="00B77EC9">
            <w:pPr>
              <w:spacing w:line="276" w:lineRule="auto"/>
              <w:rPr>
                <w:rFonts w:ascii="Arial" w:hAnsi="Arial" w:cs="Arial"/>
                <w:sz w:val="22"/>
                <w:szCs w:val="22"/>
              </w:rPr>
            </w:pPr>
          </w:p>
          <w:p w14:paraId="3918A936"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B77EC9">
              <w:rPr>
                <w:rFonts w:ascii="Arial" w:hAnsi="Arial" w:cs="Arial"/>
                <w:sz w:val="22"/>
                <w:szCs w:val="22"/>
              </w:rPr>
              <w:t>As long as</w:t>
            </w:r>
            <w:proofErr w:type="gramEnd"/>
            <w:r w:rsidRPr="00B77EC9">
              <w:rPr>
                <w:rFonts w:ascii="Arial" w:hAnsi="Arial" w:cs="Arial"/>
                <w:sz w:val="22"/>
                <w:szCs w:val="22"/>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14705A22" w14:textId="77777777" w:rsidR="00B77EC9" w:rsidRDefault="00B77EC9"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45F5C38"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B77EC9">
              <w:rPr>
                <w:rFonts w:ascii="Arial" w:hAnsi="Arial" w:cs="Arial"/>
                <w:sz w:val="22"/>
                <w:szCs w:val="22"/>
              </w:rPr>
              <w:t>as a result of</w:t>
            </w:r>
            <w:proofErr w:type="gramEnd"/>
            <w:r w:rsidRPr="00B77EC9">
              <w:rPr>
                <w:rFonts w:ascii="Arial" w:hAnsi="Arial" w:cs="Arial"/>
                <w:sz w:val="22"/>
                <w:szCs w:val="22"/>
              </w:rPr>
              <w:t xml:space="preserve"> new development, is likely. As such, </w:t>
            </w:r>
            <w:proofErr w:type="gramStart"/>
            <w:r w:rsidRPr="00B77EC9">
              <w:rPr>
                <w:rFonts w:ascii="Arial" w:hAnsi="Arial" w:cs="Arial"/>
                <w:sz w:val="22"/>
                <w:szCs w:val="22"/>
              </w:rPr>
              <w:t>in order to</w:t>
            </w:r>
            <w:proofErr w:type="gramEnd"/>
            <w:r w:rsidRPr="00B77EC9">
              <w:rPr>
                <w:rFonts w:ascii="Arial" w:hAnsi="Arial" w:cs="Arial"/>
                <w:sz w:val="22"/>
                <w:szCs w:val="22"/>
              </w:rPr>
              <w:t xml:space="preserve"> lawfully be permitted, further assessment is needed as to the net nutrient emissions from the site, including any avoidance or mitigation measures proposed.</w:t>
            </w:r>
          </w:p>
          <w:p w14:paraId="0961C16A" w14:textId="77777777" w:rsidR="00B77EC9" w:rsidRPr="00B77EC9" w:rsidRDefault="00B77EC9" w:rsidP="00B77EC9">
            <w:pPr>
              <w:spacing w:line="276" w:lineRule="auto"/>
              <w:rPr>
                <w:rFonts w:ascii="Arial" w:hAnsi="Arial" w:cs="Arial"/>
                <w:sz w:val="22"/>
                <w:szCs w:val="22"/>
              </w:rPr>
            </w:pPr>
          </w:p>
          <w:p w14:paraId="0645B6BC"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B7FF8C1" w14:textId="77777777" w:rsidR="00B77EC9" w:rsidRPr="00B77EC9" w:rsidRDefault="00B77EC9" w:rsidP="00B77EC9">
            <w:pPr>
              <w:spacing w:line="276" w:lineRule="auto"/>
              <w:rPr>
                <w:rFonts w:ascii="Arial" w:hAnsi="Arial" w:cs="Arial"/>
                <w:sz w:val="22"/>
                <w:szCs w:val="22"/>
              </w:rPr>
            </w:pPr>
          </w:p>
          <w:p w14:paraId="3776CF44"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3FA44A9" w14:textId="77777777" w:rsidR="00B77EC9" w:rsidRPr="00B77EC9" w:rsidRDefault="00B77EC9" w:rsidP="00B77EC9">
            <w:pPr>
              <w:spacing w:line="276" w:lineRule="auto"/>
              <w:rPr>
                <w:rFonts w:ascii="Arial" w:hAnsi="Arial" w:cs="Arial"/>
                <w:sz w:val="22"/>
                <w:szCs w:val="22"/>
              </w:rPr>
            </w:pPr>
          </w:p>
          <w:p w14:paraId="1328E2E3"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B77EC9">
              <w:rPr>
                <w:rFonts w:ascii="Arial" w:hAnsi="Arial" w:cs="Arial"/>
                <w:sz w:val="22"/>
                <w:szCs w:val="22"/>
              </w:rPr>
              <w:t>Warblington</w:t>
            </w:r>
            <w:proofErr w:type="spellEnd"/>
            <w:r w:rsidRPr="00B77EC9">
              <w:rPr>
                <w:rFonts w:ascii="Arial" w:hAnsi="Arial" w:cs="Arial"/>
                <w:sz w:val="22"/>
                <w:szCs w:val="22"/>
              </w:rPr>
              <w:t xml:space="preserve"> Farm as a specific off-site mitigation measure. The scientific report ‘Review of the </w:t>
            </w:r>
            <w:proofErr w:type="spellStart"/>
            <w:r w:rsidRPr="00B77EC9">
              <w:rPr>
                <w:rFonts w:ascii="Arial" w:hAnsi="Arial" w:cs="Arial"/>
                <w:sz w:val="22"/>
                <w:szCs w:val="22"/>
              </w:rPr>
              <w:t>Warblington</w:t>
            </w:r>
            <w:proofErr w:type="spellEnd"/>
            <w:r w:rsidRPr="00B77EC9">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B77EC9">
              <w:rPr>
                <w:rFonts w:ascii="Arial" w:hAnsi="Arial" w:cs="Arial"/>
                <w:sz w:val="22"/>
                <w:szCs w:val="22"/>
              </w:rPr>
              <w:t>Warblington</w:t>
            </w:r>
            <w:proofErr w:type="spellEnd"/>
            <w:r w:rsidRPr="00B77EC9">
              <w:rPr>
                <w:rFonts w:ascii="Arial" w:hAnsi="Arial" w:cs="Arial"/>
                <w:sz w:val="22"/>
                <w:szCs w:val="22"/>
              </w:rPr>
              <w:t xml:space="preserve"> for nutrient mitigation to mitigate for development in Havant Borough.</w:t>
            </w:r>
          </w:p>
          <w:p w14:paraId="2294C9A0" w14:textId="77777777" w:rsidR="00B77EC9" w:rsidRPr="00B77EC9" w:rsidRDefault="00B77EC9" w:rsidP="00B77EC9">
            <w:pPr>
              <w:spacing w:line="276" w:lineRule="auto"/>
              <w:rPr>
                <w:rFonts w:ascii="Arial" w:hAnsi="Arial" w:cs="Arial"/>
                <w:sz w:val="22"/>
                <w:szCs w:val="22"/>
              </w:rPr>
            </w:pPr>
          </w:p>
          <w:p w14:paraId="4107CA94" w14:textId="77777777" w:rsidR="00B77EC9" w:rsidRDefault="00B77EC9" w:rsidP="00B77EC9">
            <w:pPr>
              <w:spacing w:line="276" w:lineRule="auto"/>
              <w:rPr>
                <w:rFonts w:ascii="Arial" w:hAnsi="Arial" w:cs="Arial"/>
                <w:sz w:val="22"/>
                <w:szCs w:val="22"/>
              </w:rPr>
            </w:pPr>
            <w:r w:rsidRPr="00B77EC9">
              <w:rPr>
                <w:rFonts w:ascii="Arial" w:hAnsi="Arial" w:cs="Arial"/>
                <w:sz w:val="22"/>
                <w:szCs w:val="22"/>
              </w:rPr>
              <w:t xml:space="preserve">As set out in the Position Statement and Mitigation Plan for Nutrient Neutral </w:t>
            </w:r>
            <w:proofErr w:type="gramStart"/>
            <w:r w:rsidRPr="00B77EC9">
              <w:rPr>
                <w:rFonts w:ascii="Arial" w:hAnsi="Arial" w:cs="Arial"/>
                <w:sz w:val="22"/>
                <w:szCs w:val="22"/>
              </w:rPr>
              <w:t>Development,  as</w:t>
            </w:r>
            <w:proofErr w:type="gramEnd"/>
            <w:r w:rsidRPr="00B77EC9">
              <w:rPr>
                <w:rFonts w:ascii="Arial" w:hAnsi="Arial" w:cs="Arial"/>
                <w:sz w:val="22"/>
                <w:szCs w:val="22"/>
              </w:rPr>
              <w:t xml:space="preserve"> of 1 April 2024 an appropriate scale of mitigation for this scheme would be:</w:t>
            </w:r>
          </w:p>
          <w:bookmarkStart w:id="1" w:name="_MON_1653989736"/>
          <w:bookmarkEnd w:id="1"/>
          <w:p w14:paraId="29C64A81" w14:textId="4CA2C186" w:rsidR="00B77EC9" w:rsidRPr="00B77EC9" w:rsidRDefault="00B77EC9" w:rsidP="00B77EC9">
            <w:pPr>
              <w:spacing w:line="276" w:lineRule="auto"/>
              <w:rPr>
                <w:rFonts w:ascii="Arial" w:hAnsi="Arial" w:cs="Arial"/>
                <w:sz w:val="22"/>
                <w:szCs w:val="22"/>
              </w:rPr>
            </w:pPr>
            <w:r w:rsidRPr="00DD2B6F">
              <w:rPr>
                <w:rFonts w:ascii="Arial" w:hAnsi="Arial" w:cs="Arial"/>
                <w:sz w:val="20"/>
                <w:szCs w:val="20"/>
              </w:rPr>
              <w:object w:dxaOrig="6671" w:dyaOrig="2797" w14:anchorId="7CFAB70A">
                <v:shape id="_x0000_i1026" type="#_x0000_t75" style="width:333.15pt;height:138.5pt" o:ole="">
                  <v:imagedata r:id="rId11" o:title=""/>
                </v:shape>
                <o:OLEObject Type="Embed" ProgID="Excel.Sheet.12" ShapeID="_x0000_i1026" DrawAspect="Content" ObjectID="_1782121911" r:id="rId12"/>
              </w:object>
            </w:r>
          </w:p>
          <w:p w14:paraId="62F3663B" w14:textId="77777777" w:rsidR="00B77EC9" w:rsidRPr="00B77EC9" w:rsidRDefault="00B77EC9" w:rsidP="00B77EC9">
            <w:pPr>
              <w:spacing w:line="276" w:lineRule="auto"/>
              <w:rPr>
                <w:rFonts w:ascii="Arial" w:hAnsi="Arial" w:cs="Arial"/>
                <w:sz w:val="22"/>
                <w:szCs w:val="22"/>
              </w:rPr>
            </w:pPr>
            <w:r w:rsidRPr="00B77EC9">
              <w:rPr>
                <w:rFonts w:ascii="Arial" w:hAnsi="Arial" w:cs="Arial"/>
                <w:sz w:val="22"/>
                <w:szCs w:val="22"/>
              </w:rPr>
              <w:t xml:space="preserve"> </w:t>
            </w:r>
          </w:p>
          <w:p w14:paraId="4F3085F0" w14:textId="2EA5D6CD" w:rsidR="001071FC" w:rsidRPr="00DE35DC" w:rsidRDefault="00B77EC9" w:rsidP="00B77EC9">
            <w:pPr>
              <w:spacing w:line="276" w:lineRule="auto"/>
              <w:rPr>
                <w:rFonts w:ascii="Arial" w:hAnsi="Arial" w:cs="Arial"/>
                <w:sz w:val="22"/>
                <w:szCs w:val="22"/>
              </w:rPr>
            </w:pPr>
            <w:r w:rsidRPr="00B77EC9">
              <w:rPr>
                <w:rFonts w:ascii="Arial" w:hAnsi="Arial" w:cs="Arial"/>
                <w:sz w:val="22"/>
                <w:szCs w:val="22"/>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B77EC9">
              <w:rPr>
                <w:rFonts w:ascii="Arial" w:hAnsi="Arial" w:cs="Arial"/>
                <w:sz w:val="22"/>
                <w:szCs w:val="22"/>
              </w:rPr>
              <w:t>As long as</w:t>
            </w:r>
            <w:proofErr w:type="gramEnd"/>
            <w:r w:rsidRPr="00B77EC9">
              <w:rPr>
                <w:rFonts w:ascii="Arial" w:hAnsi="Arial" w:cs="Arial"/>
                <w:sz w:val="22"/>
                <w:szCs w:val="22"/>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4BC14B0" w14:textId="77777777" w:rsidR="00B77EC9" w:rsidRPr="00DD2B6F" w:rsidRDefault="00B77EC9" w:rsidP="00B77EC9">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E7288C1" w14:textId="77777777" w:rsidR="00B77EC9" w:rsidRPr="00DD2B6F" w:rsidRDefault="00B77EC9" w:rsidP="00B77EC9">
            <w:pPr>
              <w:spacing w:line="276" w:lineRule="auto"/>
              <w:rPr>
                <w:rFonts w:ascii="Arial" w:hAnsi="Arial" w:cs="Arial"/>
                <w:sz w:val="20"/>
                <w:szCs w:val="20"/>
              </w:rPr>
            </w:pPr>
          </w:p>
          <w:p w14:paraId="1AF529FC" w14:textId="77777777" w:rsidR="00B77EC9" w:rsidRPr="00DD2B6F" w:rsidRDefault="00B77EC9" w:rsidP="00B77EC9">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4A58622B" w14:textId="77777777" w:rsidR="00B77EC9" w:rsidRPr="00DD2B6F" w:rsidRDefault="00B77EC9" w:rsidP="00B77EC9">
            <w:pPr>
              <w:spacing w:line="276" w:lineRule="auto"/>
              <w:rPr>
                <w:rFonts w:ascii="Arial" w:hAnsi="Arial" w:cs="Arial"/>
                <w:sz w:val="20"/>
                <w:szCs w:val="20"/>
              </w:rPr>
            </w:pPr>
            <w:r w:rsidRPr="00DD2B6F">
              <w:rPr>
                <w:rFonts w:ascii="Arial" w:hAnsi="Arial" w:cs="Arial"/>
                <w:sz w:val="20"/>
                <w:szCs w:val="20"/>
              </w:rPr>
              <w:t xml:space="preserve"> </w:t>
            </w:r>
          </w:p>
          <w:p w14:paraId="3BBAD93F" w14:textId="77777777" w:rsidR="00B77EC9" w:rsidRPr="00DD2B6F" w:rsidRDefault="00B77EC9" w:rsidP="00B77EC9">
            <w:pPr>
              <w:spacing w:line="276" w:lineRule="auto"/>
              <w:rPr>
                <w:rFonts w:ascii="Arial" w:hAnsi="Arial" w:cs="Arial"/>
                <w:sz w:val="20"/>
                <w:szCs w:val="20"/>
              </w:rPr>
            </w:pPr>
            <w:r w:rsidRPr="00DD2B6F">
              <w:rPr>
                <w:rFonts w:ascii="Arial" w:hAnsi="Arial" w:cs="Arial"/>
                <w:sz w:val="20"/>
                <w:szCs w:val="20"/>
              </w:rPr>
              <w:lastRenderedPageBreak/>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0A2D269F" w14:textId="77777777" w:rsidR="00B77EC9" w:rsidRPr="00DD2B6F" w:rsidRDefault="00B77EC9" w:rsidP="00B77EC9">
            <w:pPr>
              <w:spacing w:line="276" w:lineRule="auto"/>
              <w:rPr>
                <w:rFonts w:ascii="Arial" w:hAnsi="Arial" w:cs="Arial"/>
                <w:sz w:val="20"/>
                <w:szCs w:val="20"/>
              </w:rPr>
            </w:pPr>
          </w:p>
          <w:p w14:paraId="0A171A5E" w14:textId="012F6859" w:rsidR="00961A42" w:rsidRDefault="00B77EC9" w:rsidP="00B77EC9">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9066404">
    <w:abstractNumId w:val="6"/>
  </w:num>
  <w:num w:numId="2" w16cid:durableId="1161509962">
    <w:abstractNumId w:val="3"/>
  </w:num>
  <w:num w:numId="3" w16cid:durableId="1380400125">
    <w:abstractNumId w:val="1"/>
  </w:num>
  <w:num w:numId="4" w16cid:durableId="1540434040">
    <w:abstractNumId w:val="0"/>
  </w:num>
  <w:num w:numId="5" w16cid:durableId="1296570462">
    <w:abstractNumId w:val="5"/>
  </w:num>
  <w:num w:numId="6" w16cid:durableId="1063526930">
    <w:abstractNumId w:val="4"/>
  </w:num>
  <w:num w:numId="7" w16cid:durableId="662974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C59EB"/>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80A48"/>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37B05"/>
    <w:rsid w:val="00B67AB8"/>
    <w:rsid w:val="00B77EC9"/>
    <w:rsid w:val="00B77F00"/>
    <w:rsid w:val="00BD5311"/>
    <w:rsid w:val="00BD6E38"/>
    <w:rsid w:val="00BD6F31"/>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62891"/>
    <w:rsid w:val="00D702C8"/>
    <w:rsid w:val="00D8389A"/>
    <w:rsid w:val="00D85710"/>
    <w:rsid w:val="00D873D9"/>
    <w:rsid w:val="00D91765"/>
    <w:rsid w:val="00DB7BEC"/>
    <w:rsid w:val="00DD20BE"/>
    <w:rsid w:val="00DE35DC"/>
    <w:rsid w:val="00E0391C"/>
    <w:rsid w:val="00E31B62"/>
    <w:rsid w:val="00E3736C"/>
    <w:rsid w:val="00E60AEF"/>
    <w:rsid w:val="00E66071"/>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90717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2298</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Taylor, Kayleigh</cp:lastModifiedBy>
  <cp:revision>2</cp:revision>
  <cp:lastPrinted>2014-02-18T14:51:00Z</cp:lastPrinted>
  <dcterms:created xsi:type="dcterms:W3CDTF">2024-07-10T12:05:00Z</dcterms:created>
  <dcterms:modified xsi:type="dcterms:W3CDTF">2024-07-10T12:05:00Z</dcterms:modified>
</cp:coreProperties>
</file>