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948F4C" w14:textId="77777777" w:rsidR="00F91FE6" w:rsidRPr="009327D6" w:rsidRDefault="00F91FE6" w:rsidP="00852456">
      <w:pPr>
        <w:jc w:val="both"/>
        <w:rPr>
          <w:rFonts w:cstheme="minorHAnsi"/>
          <w:b/>
          <w:u w:val="single"/>
        </w:rPr>
      </w:pPr>
      <w:r w:rsidRPr="009327D6">
        <w:rPr>
          <w:rFonts w:cstheme="minorHAnsi"/>
          <w:b/>
          <w:u w:val="single"/>
        </w:rPr>
        <w:t xml:space="preserve">Heritage Team Response </w:t>
      </w:r>
    </w:p>
    <w:p w14:paraId="414A1E9E" w14:textId="5F82EC03" w:rsidR="00F91FE6" w:rsidRPr="009327D6" w:rsidRDefault="00F91FE6" w:rsidP="00852456">
      <w:pPr>
        <w:jc w:val="both"/>
        <w:rPr>
          <w:rFonts w:cstheme="minorHAnsi"/>
          <w:b/>
          <w:u w:val="single"/>
        </w:rPr>
      </w:pPr>
      <w:r w:rsidRPr="009327D6">
        <w:rPr>
          <w:rFonts w:cstheme="minorHAnsi"/>
          <w:b/>
          <w:u w:val="single"/>
        </w:rPr>
        <w:t xml:space="preserve">Date – </w:t>
      </w:r>
      <w:r w:rsidR="00DC340F">
        <w:rPr>
          <w:rFonts w:cstheme="minorHAnsi"/>
          <w:b/>
          <w:u w:val="single"/>
        </w:rPr>
        <w:t>17</w:t>
      </w:r>
      <w:r w:rsidR="00B34F11">
        <w:rPr>
          <w:rFonts w:cstheme="minorHAnsi"/>
          <w:b/>
          <w:u w:val="single"/>
        </w:rPr>
        <w:t>/7/2024</w:t>
      </w:r>
    </w:p>
    <w:p w14:paraId="53855C3A" w14:textId="3A1BE215" w:rsidR="00852456" w:rsidRPr="0095239C" w:rsidRDefault="00F86F4B" w:rsidP="00852456">
      <w:pPr>
        <w:jc w:val="both"/>
        <w:rPr>
          <w:rFonts w:cstheme="minorHAnsi"/>
          <w:b/>
          <w:i/>
          <w:iCs/>
          <w:u w:val="single"/>
        </w:rPr>
      </w:pPr>
      <w:r>
        <w:rPr>
          <w:rFonts w:cstheme="minorHAnsi"/>
          <w:b/>
          <w:u w:val="single"/>
        </w:rPr>
        <w:t>APP/2</w:t>
      </w:r>
      <w:r w:rsidR="006C3623">
        <w:rPr>
          <w:rFonts w:cstheme="minorHAnsi"/>
          <w:b/>
          <w:u w:val="single"/>
        </w:rPr>
        <w:t>4</w:t>
      </w:r>
      <w:r w:rsidR="00272FC3">
        <w:rPr>
          <w:rFonts w:cstheme="minorHAnsi"/>
          <w:b/>
          <w:u w:val="single"/>
        </w:rPr>
        <w:t>/</w:t>
      </w:r>
      <w:r w:rsidR="00463D6A">
        <w:rPr>
          <w:rFonts w:cstheme="minorHAnsi"/>
          <w:b/>
          <w:u w:val="single"/>
        </w:rPr>
        <w:t>00</w:t>
      </w:r>
      <w:r w:rsidR="003B6991">
        <w:rPr>
          <w:rFonts w:cstheme="minorHAnsi"/>
          <w:b/>
          <w:u w:val="single"/>
        </w:rPr>
        <w:t>430 (Planning)</w:t>
      </w:r>
      <w:r w:rsidR="00DC340F">
        <w:rPr>
          <w:rFonts w:cstheme="minorHAnsi"/>
          <w:b/>
          <w:u w:val="single"/>
        </w:rPr>
        <w:t xml:space="preserve"> and APP/24/00334 (LBC)</w:t>
      </w:r>
    </w:p>
    <w:p w14:paraId="350F6DC5" w14:textId="0840D79E" w:rsidR="00B971B9" w:rsidRDefault="00B971B9" w:rsidP="00852456">
      <w:pPr>
        <w:jc w:val="both"/>
        <w:rPr>
          <w:rFonts w:cstheme="minorHAnsi"/>
          <w:b/>
          <w:u w:val="single"/>
        </w:rPr>
      </w:pPr>
      <w:r>
        <w:rPr>
          <w:rFonts w:cstheme="minorHAnsi"/>
          <w:b/>
          <w:u w:val="single"/>
        </w:rPr>
        <w:t xml:space="preserve">Application site </w:t>
      </w:r>
      <w:r w:rsidR="00BB7AEB">
        <w:rPr>
          <w:rFonts w:cstheme="minorHAnsi"/>
          <w:b/>
          <w:u w:val="single"/>
        </w:rPr>
        <w:t>–</w:t>
      </w:r>
      <w:r>
        <w:rPr>
          <w:rFonts w:cstheme="minorHAnsi"/>
          <w:b/>
          <w:u w:val="single"/>
        </w:rPr>
        <w:t xml:space="preserve"> </w:t>
      </w:r>
      <w:r w:rsidR="00DC340F">
        <w:rPr>
          <w:rFonts w:cstheme="minorHAnsi"/>
          <w:b/>
          <w:u w:val="single"/>
        </w:rPr>
        <w:t xml:space="preserve">2 Emsworth Road, Havant </w:t>
      </w:r>
    </w:p>
    <w:p w14:paraId="074D5120" w14:textId="4EF7293F" w:rsidR="00F86F4B" w:rsidRDefault="00E8381B" w:rsidP="006D49F2">
      <w:pPr>
        <w:tabs>
          <w:tab w:val="left" w:pos="1140"/>
        </w:tabs>
        <w:jc w:val="both"/>
        <w:rPr>
          <w:rFonts w:cstheme="minorHAnsi"/>
          <w:b/>
          <w:u w:val="single"/>
        </w:rPr>
      </w:pPr>
      <w:r>
        <w:rPr>
          <w:rFonts w:cstheme="minorHAnsi"/>
          <w:b/>
          <w:u w:val="single"/>
        </w:rPr>
        <w:t>Site</w:t>
      </w:r>
    </w:p>
    <w:p w14:paraId="6BB19986" w14:textId="32F85839" w:rsidR="00D640E7" w:rsidRDefault="00CA344C" w:rsidP="00DC340F">
      <w:pPr>
        <w:tabs>
          <w:tab w:val="left" w:pos="1140"/>
        </w:tabs>
        <w:jc w:val="both"/>
        <w:rPr>
          <w:rFonts w:cstheme="minorHAnsi"/>
          <w:bCs/>
        </w:rPr>
      </w:pPr>
      <w:r w:rsidRPr="00CA344C">
        <w:rPr>
          <w:rFonts w:cstheme="minorHAnsi"/>
          <w:bCs/>
        </w:rPr>
        <w:t xml:space="preserve">The site </w:t>
      </w:r>
      <w:r w:rsidR="00B4175C">
        <w:rPr>
          <w:rFonts w:cstheme="minorHAnsi"/>
          <w:bCs/>
        </w:rPr>
        <w:t xml:space="preserve">is located on Emsworth Road, close to Havant Town Centre. It comprises a large, detached, two-storey C18 dwelling which is Grade II listed. It is also within the </w:t>
      </w:r>
      <w:proofErr w:type="spellStart"/>
      <w:r w:rsidR="00B4175C">
        <w:rPr>
          <w:rFonts w:cstheme="minorHAnsi"/>
          <w:bCs/>
        </w:rPr>
        <w:t>Lymbourne</w:t>
      </w:r>
      <w:proofErr w:type="spellEnd"/>
      <w:r w:rsidR="00B4175C">
        <w:rPr>
          <w:rFonts w:cstheme="minorHAnsi"/>
          <w:bCs/>
        </w:rPr>
        <w:t xml:space="preserve"> Road Conservation Area. The listing descriptions is as follows: </w:t>
      </w:r>
    </w:p>
    <w:p w14:paraId="220DD70E" w14:textId="36CB3C98" w:rsidR="00B4175C" w:rsidRDefault="00B4175C" w:rsidP="00DC340F">
      <w:pPr>
        <w:tabs>
          <w:tab w:val="left" w:pos="1140"/>
        </w:tabs>
        <w:jc w:val="both"/>
        <w:rPr>
          <w:i/>
          <w:iCs/>
        </w:rPr>
      </w:pPr>
      <w:r w:rsidRPr="00B4175C">
        <w:rPr>
          <w:i/>
          <w:iCs/>
        </w:rPr>
        <w:t xml:space="preserve">‘House. C18. Brick, with a tile roof. Symmetrical front (north) of 2 storeys, 3 windows, with an eastward extension of 1 blank window. Blue header brick walling with red dressings; high parapet (with stone coping); dentil brickwork band, rubbed flat arches, quoins, 1st floor band. Victorian sashes, splayed bays to the ground floor with </w:t>
      </w:r>
      <w:proofErr w:type="spellStart"/>
      <w:r w:rsidRPr="00B4175C">
        <w:rPr>
          <w:i/>
          <w:iCs/>
        </w:rPr>
        <w:t>dentilled</w:t>
      </w:r>
      <w:proofErr w:type="spellEnd"/>
      <w:r w:rsidRPr="00B4175C">
        <w:rPr>
          <w:i/>
          <w:iCs/>
        </w:rPr>
        <w:t xml:space="preserve"> cornice. C20 brick porch with old doorway re-used on the front, having an open pediment, broken cornice on pilasters, an arched opening with a plain fanlight, and 6-panelled door. Low front boundary wall (with boarding replacing former railings) ending in brick piers, with finials. The stable and </w:t>
      </w:r>
      <w:proofErr w:type="spellStart"/>
      <w:r w:rsidRPr="00B4175C">
        <w:rPr>
          <w:i/>
          <w:iCs/>
        </w:rPr>
        <w:t>coachhouse</w:t>
      </w:r>
      <w:proofErr w:type="spellEnd"/>
      <w:r w:rsidRPr="00B4175C">
        <w:rPr>
          <w:i/>
          <w:iCs/>
        </w:rPr>
        <w:t>, of the early C19, is of flint with a tile roof, with a gabled front, containing a hayloft door above a carriage door.”</w:t>
      </w:r>
    </w:p>
    <w:p w14:paraId="7F414FC8" w14:textId="4BD6E76A" w:rsidR="00B4175C" w:rsidRPr="00D04F3B" w:rsidRDefault="00B4175C" w:rsidP="00DC340F">
      <w:pPr>
        <w:tabs>
          <w:tab w:val="left" w:pos="1140"/>
        </w:tabs>
        <w:jc w:val="both"/>
      </w:pPr>
      <w:r>
        <w:t xml:space="preserve">The site includes a detached stable and coach house which is referenced within the listing. This is constructed of flint with a clay tiled roof and the west elevation of the building forms part of the boundary with </w:t>
      </w:r>
      <w:proofErr w:type="spellStart"/>
      <w:r>
        <w:t>Lymbourne</w:t>
      </w:r>
      <w:proofErr w:type="spellEnd"/>
      <w:r>
        <w:t xml:space="preserve"> Road. The front elevation still retains the hayloft door above a carriage door. </w:t>
      </w:r>
    </w:p>
    <w:p w14:paraId="48ACD0FE" w14:textId="133AAABD" w:rsidR="00D04F3B" w:rsidRDefault="00F86F4B" w:rsidP="00B971B9">
      <w:pPr>
        <w:jc w:val="both"/>
        <w:rPr>
          <w:rFonts w:cstheme="minorHAnsi"/>
        </w:rPr>
      </w:pPr>
      <w:r w:rsidRPr="009327D6">
        <w:rPr>
          <w:rFonts w:cstheme="minorHAnsi"/>
          <w:b/>
          <w:bCs/>
          <w:u w:val="single"/>
        </w:rPr>
        <w:t>Proposal</w:t>
      </w:r>
      <w:r w:rsidR="00C2652D">
        <w:rPr>
          <w:rFonts w:cstheme="minorHAnsi"/>
        </w:rPr>
        <w:t xml:space="preserve"> </w:t>
      </w:r>
    </w:p>
    <w:p w14:paraId="15A4E506" w14:textId="5C3AA170" w:rsidR="00D04F3B" w:rsidRDefault="00D04F3B" w:rsidP="00D04F3B">
      <w:pPr>
        <w:pStyle w:val="Normal0"/>
        <w:rPr>
          <w:rFonts w:asciiTheme="minorHAnsi" w:hAnsiTheme="minorHAnsi" w:cstheme="minorHAnsi"/>
          <w:sz w:val="22"/>
          <w:szCs w:val="22"/>
        </w:rPr>
      </w:pPr>
      <w:r>
        <w:rPr>
          <w:rFonts w:asciiTheme="minorHAnsi" w:hAnsiTheme="minorHAnsi" w:cstheme="minorHAnsi"/>
          <w:sz w:val="22"/>
          <w:szCs w:val="22"/>
        </w:rPr>
        <w:t>APP/24/00333 – R</w:t>
      </w:r>
      <w:r w:rsidRPr="00D04F3B">
        <w:rPr>
          <w:rFonts w:asciiTheme="minorHAnsi" w:hAnsiTheme="minorHAnsi" w:cstheme="minorHAnsi"/>
          <w:sz w:val="22"/>
          <w:szCs w:val="22"/>
        </w:rPr>
        <w:t>emove and replace existing roof structure on detached Coach House including the repair of 1No. gable end wall and replacement of new lintel over Coach House doors.</w:t>
      </w:r>
    </w:p>
    <w:p w14:paraId="628BF3A5" w14:textId="77777777" w:rsidR="00D04F3B" w:rsidRDefault="00D04F3B" w:rsidP="00D04F3B">
      <w:pPr>
        <w:pStyle w:val="Normal0"/>
        <w:rPr>
          <w:rFonts w:asciiTheme="minorHAnsi" w:hAnsiTheme="minorHAnsi" w:cstheme="minorHAnsi"/>
          <w:sz w:val="22"/>
          <w:szCs w:val="22"/>
        </w:rPr>
      </w:pPr>
    </w:p>
    <w:p w14:paraId="6D22188F" w14:textId="2CD56E39" w:rsidR="00D04F3B" w:rsidRPr="00D04F3B" w:rsidRDefault="00D04F3B" w:rsidP="00D04F3B">
      <w:pPr>
        <w:pStyle w:val="Normal0"/>
        <w:rPr>
          <w:rFonts w:asciiTheme="minorHAnsi" w:hAnsiTheme="minorHAnsi" w:cstheme="minorHAnsi"/>
          <w:sz w:val="22"/>
          <w:szCs w:val="22"/>
        </w:rPr>
      </w:pPr>
      <w:r>
        <w:rPr>
          <w:rFonts w:asciiTheme="minorHAnsi" w:hAnsiTheme="minorHAnsi" w:cstheme="minorHAnsi"/>
          <w:sz w:val="22"/>
          <w:szCs w:val="22"/>
        </w:rPr>
        <w:t xml:space="preserve">APP/24/00334 - </w:t>
      </w:r>
      <w:r w:rsidRPr="00D04F3B">
        <w:rPr>
          <w:rFonts w:asciiTheme="minorHAnsi" w:hAnsiTheme="minorHAnsi" w:cstheme="minorHAnsi"/>
          <w:sz w:val="22"/>
          <w:szCs w:val="22"/>
        </w:rPr>
        <w:t>Listed building consent to remove and replace existing roof structure on detached Coach House including the repair of 1No. gable end wall and replacement of new lintel over Coach House doors.</w:t>
      </w:r>
    </w:p>
    <w:p w14:paraId="417A57F2" w14:textId="77777777" w:rsidR="00B971B9" w:rsidRDefault="00B971B9" w:rsidP="00F86F4B">
      <w:pPr>
        <w:autoSpaceDE w:val="0"/>
        <w:autoSpaceDN w:val="0"/>
        <w:adjustRightInd w:val="0"/>
        <w:spacing w:after="0" w:line="240" w:lineRule="auto"/>
        <w:rPr>
          <w:rFonts w:cstheme="minorHAnsi"/>
        </w:rPr>
      </w:pPr>
    </w:p>
    <w:p w14:paraId="4C86CEDC" w14:textId="77777777" w:rsidR="007A35EF" w:rsidRPr="00D36325" w:rsidRDefault="007A35EF" w:rsidP="007A35EF">
      <w:pPr>
        <w:jc w:val="both"/>
        <w:rPr>
          <w:b/>
          <w:u w:val="single"/>
        </w:rPr>
      </w:pPr>
      <w:r w:rsidRPr="00D36325">
        <w:rPr>
          <w:b/>
          <w:u w:val="single"/>
        </w:rPr>
        <w:t xml:space="preserve">Legislative and Policy Context: </w:t>
      </w:r>
    </w:p>
    <w:p w14:paraId="6ABAB3E6" w14:textId="77777777" w:rsidR="007A35EF" w:rsidRPr="00A074B9" w:rsidRDefault="007A35EF" w:rsidP="007A35EF">
      <w:pPr>
        <w:jc w:val="both"/>
      </w:pPr>
      <w:r w:rsidRPr="00673AA1">
        <w:t xml:space="preserve">When assessing the proposal, the following legislation and policy context is taken in consideration. </w:t>
      </w:r>
    </w:p>
    <w:p w14:paraId="17946090" w14:textId="77777777" w:rsidR="007A35EF" w:rsidRPr="00745AC2" w:rsidRDefault="007A35EF" w:rsidP="007A35EF">
      <w:pPr>
        <w:rPr>
          <w:rFonts w:cstheme="minorHAnsi"/>
          <w:u w:val="single"/>
        </w:rPr>
      </w:pPr>
      <w:r w:rsidRPr="00745AC2">
        <w:rPr>
          <w:rFonts w:cstheme="minorHAnsi"/>
        </w:rPr>
        <w:t xml:space="preserve">Section 16 of the Planning (Listed Buildings and Conservation Areas) Act 1990 ("1990 Act") requires local planning authorities to have special regard to the desirability of preserving a listed building, its </w:t>
      </w:r>
      <w:proofErr w:type="gramStart"/>
      <w:r w:rsidRPr="00745AC2">
        <w:rPr>
          <w:rFonts w:cstheme="minorHAnsi"/>
        </w:rPr>
        <w:t>setting</w:t>
      </w:r>
      <w:proofErr w:type="gramEnd"/>
      <w:r w:rsidRPr="00745AC2">
        <w:rPr>
          <w:rFonts w:cstheme="minorHAnsi"/>
        </w:rPr>
        <w:t xml:space="preserve"> or any features of special architectural or historic interest when considering whether to grant listed building consent.</w:t>
      </w:r>
    </w:p>
    <w:p w14:paraId="32493E45" w14:textId="70CF3CD1" w:rsidR="007A35EF" w:rsidRDefault="007A35EF" w:rsidP="007A35EF">
      <w:pPr>
        <w:autoSpaceDE w:val="0"/>
        <w:autoSpaceDN w:val="0"/>
        <w:adjustRightInd w:val="0"/>
        <w:jc w:val="both"/>
        <w:rPr>
          <w:rFonts w:eastAsia="ArialMT" w:cstheme="minorHAnsi"/>
        </w:rPr>
      </w:pPr>
      <w:r w:rsidRPr="00745AC2">
        <w:rPr>
          <w:rFonts w:eastAsia="ArialMT" w:cstheme="minorHAnsi"/>
        </w:rPr>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p w14:paraId="1EFCD0D6" w14:textId="77777777" w:rsidR="00BB7AEB" w:rsidRDefault="00BB7AEB" w:rsidP="00BB7AEB">
      <w:pPr>
        <w:jc w:val="both"/>
        <w:rPr>
          <w:rFonts w:cstheme="minorHAnsi"/>
        </w:rPr>
      </w:pPr>
      <w:r>
        <w:rPr>
          <w:rFonts w:ascii="Calibri" w:hAnsi="Calibri" w:cs="Calibri"/>
          <w:color w:val="000000"/>
        </w:rPr>
        <w:t xml:space="preserve">Section 72 of the Planning (Listed Buildings and Conservation Areas) Act 1990 requires planning authorities, when considering whether to grant planning permission for development which affects a </w:t>
      </w:r>
      <w:r>
        <w:rPr>
          <w:rFonts w:ascii="Calibri" w:hAnsi="Calibri" w:cs="Calibri"/>
          <w:color w:val="000000"/>
        </w:rPr>
        <w:lastRenderedPageBreak/>
        <w:t>Conservation Area, to have special regard to the desirability of preserving or enhancing the character and appearance of that area.</w:t>
      </w:r>
    </w:p>
    <w:p w14:paraId="2FDF03AD" w14:textId="77777777" w:rsidR="007A35EF" w:rsidRPr="006D5E0B" w:rsidRDefault="007A35EF" w:rsidP="007A35EF">
      <w:pPr>
        <w:autoSpaceDE w:val="0"/>
        <w:autoSpaceDN w:val="0"/>
        <w:adjustRightInd w:val="0"/>
        <w:jc w:val="both"/>
        <w:rPr>
          <w:rFonts w:cstheme="minorHAnsi"/>
          <w:b/>
          <w:bCs/>
        </w:rPr>
      </w:pPr>
      <w:r w:rsidRPr="006D5E0B">
        <w:rPr>
          <w:rFonts w:cstheme="minorHAnsi"/>
          <w:b/>
          <w:bCs/>
        </w:rPr>
        <w:t>NPPF</w:t>
      </w:r>
    </w:p>
    <w:p w14:paraId="4F20352C" w14:textId="77777777" w:rsidR="00E87EB0" w:rsidRDefault="007A35EF" w:rsidP="00E87EB0">
      <w:pPr>
        <w:jc w:val="both"/>
        <w:rPr>
          <w:rFonts w:cstheme="minorHAnsi"/>
        </w:rPr>
      </w:pPr>
      <w:r w:rsidRPr="00314FD1">
        <w:rPr>
          <w:rFonts w:cstheme="minorHAnsi"/>
        </w:rPr>
        <w:t>The revised NPPF (</w:t>
      </w:r>
      <w:r w:rsidR="004049AC">
        <w:rPr>
          <w:rFonts w:cstheme="minorHAnsi"/>
        </w:rPr>
        <w:t>December</w:t>
      </w:r>
      <w:r w:rsidRPr="00314FD1">
        <w:rPr>
          <w:rFonts w:cstheme="minorHAnsi"/>
        </w:rPr>
        <w:t xml:space="preserve"> 202</w:t>
      </w:r>
      <w:r w:rsidR="00AE5E35">
        <w:rPr>
          <w:rFonts w:cstheme="minorHAnsi"/>
        </w:rPr>
        <w:t>3</w:t>
      </w:r>
      <w:r w:rsidRPr="00314FD1">
        <w:rPr>
          <w:rFonts w:cstheme="minorHAnsi"/>
        </w:rPr>
        <w:t>) sets out in Chapter 16, the core principles relating to development affecting Heritage Assets that local planning authorities should consider in making planning decisions in the following paragraphs:</w:t>
      </w:r>
      <w:r w:rsidR="005805AC">
        <w:rPr>
          <w:rFonts w:cstheme="minorHAnsi"/>
        </w:rPr>
        <w:t xml:space="preserve"> 195 – 214. </w:t>
      </w:r>
    </w:p>
    <w:p w14:paraId="2DDA4F87" w14:textId="14F67CD8" w:rsidR="007A35EF" w:rsidRPr="00E87EB0" w:rsidRDefault="007A35EF" w:rsidP="00E87EB0">
      <w:pPr>
        <w:jc w:val="both"/>
        <w:rPr>
          <w:rFonts w:cstheme="minorHAnsi"/>
        </w:rPr>
      </w:pPr>
      <w:r w:rsidRPr="006D5E0B">
        <w:rPr>
          <w:rFonts w:cstheme="minorHAnsi"/>
          <w:b/>
          <w:bCs/>
          <w:color w:val="0B0C0C"/>
        </w:rPr>
        <w:t>Local Plan</w:t>
      </w:r>
    </w:p>
    <w:p w14:paraId="2B29A9EA" w14:textId="64BDE637" w:rsidR="007A35EF" w:rsidRPr="00673AA1" w:rsidRDefault="007A35EF" w:rsidP="007A35EF">
      <w:pPr>
        <w:jc w:val="both"/>
      </w:pPr>
      <w:r>
        <w:rPr>
          <w:rFonts w:cstheme="minorHAnsi"/>
        </w:rPr>
        <w:t xml:space="preserve">Local planning policy comprises the adopted Havant Borough Local Plan Core Strategy 2011, along with the Allocations Plan 2014. </w:t>
      </w:r>
      <w:r w:rsidRPr="00673AA1">
        <w:t xml:space="preserve">With regards to local planning policy, the following </w:t>
      </w:r>
      <w:r w:rsidR="00415C7E">
        <w:t xml:space="preserve">policies </w:t>
      </w:r>
      <w:r w:rsidRPr="00673AA1">
        <w:t xml:space="preserve">are relevant: </w:t>
      </w:r>
    </w:p>
    <w:p w14:paraId="78682E80" w14:textId="77777777" w:rsidR="007A35EF" w:rsidRPr="00673AA1" w:rsidRDefault="007A35EF" w:rsidP="007A35EF">
      <w:pPr>
        <w:jc w:val="both"/>
        <w:rPr>
          <w:bCs/>
        </w:rPr>
      </w:pPr>
      <w:r w:rsidRPr="00673AA1">
        <w:t xml:space="preserve">Policy CS11 of the Core Strategy states that </w:t>
      </w:r>
      <w:r w:rsidRPr="00673AA1">
        <w:rPr>
          <w:bCs/>
        </w:rPr>
        <w:t>planning permission will be granted for development that:</w:t>
      </w:r>
    </w:p>
    <w:p w14:paraId="4FCCE30E" w14:textId="5A4606C1" w:rsidR="007A35EF" w:rsidRPr="00415C7E" w:rsidRDefault="00415C7E" w:rsidP="007A35EF">
      <w:pPr>
        <w:jc w:val="both"/>
        <w:rPr>
          <w:i/>
          <w:iCs/>
        </w:rPr>
      </w:pPr>
      <w:r w:rsidRPr="00415C7E">
        <w:rPr>
          <w:i/>
          <w:iCs/>
        </w:rPr>
        <w:t>‘</w:t>
      </w:r>
      <w:r w:rsidR="007A35EF" w:rsidRPr="00415C7E">
        <w:rPr>
          <w:i/>
          <w:iCs/>
        </w:rPr>
        <w:t>Protects and where appropriate enhances the borough’s statutory and non-statutory heritage designations by appropriately managing development in or adjacent to conservation areas, listed buildings, scheduled ancient monuments, historic parks and gardens, archaeological sites, buildings of local historic or architectural interest</w:t>
      </w:r>
      <w:r w:rsidRPr="00415C7E">
        <w:rPr>
          <w:i/>
          <w:iCs/>
        </w:rPr>
        <w:t>’</w:t>
      </w:r>
      <w:r w:rsidR="007A35EF" w:rsidRPr="00415C7E">
        <w:rPr>
          <w:i/>
          <w:iCs/>
        </w:rPr>
        <w:t>.</w:t>
      </w:r>
    </w:p>
    <w:p w14:paraId="022F61FD" w14:textId="77777777" w:rsidR="007A35EF" w:rsidRPr="00673AA1" w:rsidRDefault="007A35EF" w:rsidP="007A35EF">
      <w:pPr>
        <w:jc w:val="both"/>
      </w:pPr>
      <w:r w:rsidRPr="00673AA1">
        <w:t xml:space="preserve">Policy CP16 (1a) of the Core Strategy states ‘Planning permission will be granted for development that is designed to a high standard, which helps to create places where people want to live, </w:t>
      </w:r>
      <w:proofErr w:type="gramStart"/>
      <w:r w:rsidRPr="00673AA1">
        <w:t>work</w:t>
      </w:r>
      <w:proofErr w:type="gramEnd"/>
      <w:r w:rsidRPr="00673AA1">
        <w:t xml:space="preserve"> and relax. All development should demonstrate that its design:</w:t>
      </w:r>
    </w:p>
    <w:p w14:paraId="6ECEC87A" w14:textId="3210CF2B" w:rsidR="007A35EF" w:rsidRPr="00415C7E" w:rsidRDefault="00415C7E" w:rsidP="007A35EF">
      <w:pPr>
        <w:jc w:val="both"/>
        <w:rPr>
          <w:i/>
          <w:iCs/>
        </w:rPr>
      </w:pPr>
      <w:r w:rsidRPr="00415C7E">
        <w:rPr>
          <w:i/>
          <w:iCs/>
        </w:rPr>
        <w:t>‘</w:t>
      </w:r>
      <w:r w:rsidR="007A35EF" w:rsidRPr="00415C7E">
        <w:rPr>
          <w:i/>
          <w:iCs/>
        </w:rPr>
        <w:t>Identifies and responds positively to existing features of natural, historic or local character within or close to the proposed development site’.</w:t>
      </w:r>
    </w:p>
    <w:p w14:paraId="5A9C62FA" w14:textId="77777777" w:rsidR="00415C7E" w:rsidRDefault="007A35EF" w:rsidP="007A35EF">
      <w:pPr>
        <w:jc w:val="both"/>
      </w:pPr>
      <w:r w:rsidRPr="00673AA1">
        <w:t>Policy DM20 of the Allocations Plan states that</w:t>
      </w:r>
      <w:r w:rsidR="00415C7E">
        <w:t>:</w:t>
      </w:r>
      <w:r w:rsidRPr="00673AA1">
        <w:t xml:space="preserve"> </w:t>
      </w:r>
    </w:p>
    <w:p w14:paraId="0DEDD88D" w14:textId="17ED1BFD" w:rsidR="007A35EF" w:rsidRPr="00415C7E" w:rsidRDefault="00415C7E" w:rsidP="007A35EF">
      <w:pPr>
        <w:jc w:val="both"/>
        <w:rPr>
          <w:i/>
          <w:iCs/>
        </w:rPr>
      </w:pPr>
      <w:r>
        <w:t>‘</w:t>
      </w:r>
      <w:r>
        <w:rPr>
          <w:i/>
          <w:iCs/>
        </w:rPr>
        <w:t>P</w:t>
      </w:r>
      <w:r w:rsidR="007A35EF" w:rsidRPr="00415C7E">
        <w:rPr>
          <w:i/>
          <w:iCs/>
        </w:rPr>
        <w:t xml:space="preserve">lanning permission will be granted for development proposals that conserves and enhances the historic assets of Havant. It also states that application which affect, or have the potential to affect, heritage assets are expected to provide a Heritage Statement that: </w:t>
      </w:r>
    </w:p>
    <w:p w14:paraId="789956BC"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1. Describe the significance of the asset and its setting, using appropriate expertise</w:t>
      </w:r>
    </w:p>
    <w:p w14:paraId="2DA16F5F"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and where necessary original survey, at a level of detail proportionate to its</w:t>
      </w:r>
    </w:p>
    <w:p w14:paraId="253A59C5"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significance and sufficient to understand the potential impact of the proposal.</w:t>
      </w:r>
    </w:p>
    <w:p w14:paraId="4A928E44" w14:textId="77777777" w:rsidR="007A35EF" w:rsidRPr="00415C7E" w:rsidRDefault="007A35EF" w:rsidP="007A35EF">
      <w:pPr>
        <w:autoSpaceDE w:val="0"/>
        <w:autoSpaceDN w:val="0"/>
        <w:adjustRightInd w:val="0"/>
        <w:spacing w:after="0" w:line="240" w:lineRule="auto"/>
        <w:jc w:val="both"/>
        <w:rPr>
          <w:rFonts w:cs="Arial"/>
          <w:bCs/>
          <w:i/>
          <w:iCs/>
        </w:rPr>
      </w:pPr>
    </w:p>
    <w:p w14:paraId="7368AD47"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2. Sets out the impact of the development on the heritage assets and mitigation that is</w:t>
      </w:r>
    </w:p>
    <w:p w14:paraId="11CC7030" w14:textId="77777777" w:rsidR="007A35EF" w:rsidRPr="00415C7E" w:rsidRDefault="007A35EF" w:rsidP="007A35EF">
      <w:pPr>
        <w:autoSpaceDE w:val="0"/>
        <w:autoSpaceDN w:val="0"/>
        <w:adjustRightInd w:val="0"/>
        <w:spacing w:after="0" w:line="240" w:lineRule="auto"/>
        <w:jc w:val="both"/>
        <w:rPr>
          <w:rFonts w:cs="Arial"/>
          <w:bCs/>
          <w:i/>
          <w:iCs/>
        </w:rPr>
      </w:pPr>
      <w:r w:rsidRPr="00415C7E">
        <w:rPr>
          <w:rFonts w:cs="Arial"/>
          <w:bCs/>
          <w:i/>
          <w:iCs/>
        </w:rPr>
        <w:t xml:space="preserve">proportionate to the impact and the significance of the heritage asset, </w:t>
      </w:r>
      <w:proofErr w:type="gramStart"/>
      <w:r w:rsidRPr="00415C7E">
        <w:rPr>
          <w:rFonts w:cs="Arial"/>
          <w:bCs/>
          <w:i/>
          <w:iCs/>
        </w:rPr>
        <w:t>including</w:t>
      </w:r>
      <w:proofErr w:type="gramEnd"/>
    </w:p>
    <w:p w14:paraId="470AC3DB" w14:textId="7E377FD5" w:rsidR="009D3585" w:rsidRPr="00415C7E" w:rsidRDefault="007A35EF" w:rsidP="007A35EF">
      <w:pPr>
        <w:jc w:val="both"/>
        <w:rPr>
          <w:i/>
          <w:iCs/>
        </w:rPr>
      </w:pPr>
      <w:r w:rsidRPr="00415C7E">
        <w:rPr>
          <w:rFonts w:cs="Arial"/>
          <w:bCs/>
          <w:i/>
          <w:iCs/>
        </w:rPr>
        <w:t xml:space="preserve">where possible positive opportunities to conserve and enjoy heritage </w:t>
      </w:r>
      <w:proofErr w:type="gramStart"/>
      <w:r w:rsidRPr="00415C7E">
        <w:rPr>
          <w:rFonts w:cs="Arial"/>
          <w:bCs/>
          <w:i/>
          <w:iCs/>
        </w:rPr>
        <w:t>assets</w:t>
      </w:r>
      <w:r w:rsidR="00415C7E">
        <w:rPr>
          <w:rFonts w:cs="Arial"/>
          <w:bCs/>
          <w:i/>
          <w:iCs/>
        </w:rPr>
        <w:t>’</w:t>
      </w:r>
      <w:proofErr w:type="gramEnd"/>
      <w:r w:rsidRPr="00415C7E">
        <w:rPr>
          <w:rFonts w:cs="Arial"/>
          <w:bCs/>
          <w:i/>
          <w:iCs/>
        </w:rPr>
        <w:t>.</w:t>
      </w:r>
    </w:p>
    <w:p w14:paraId="01021250" w14:textId="77777777" w:rsidR="00307608" w:rsidRDefault="00307608" w:rsidP="00F86F4B">
      <w:pPr>
        <w:pStyle w:val="Default"/>
        <w:jc w:val="both"/>
        <w:rPr>
          <w:rFonts w:asciiTheme="minorHAnsi" w:hAnsiTheme="minorHAnsi" w:cstheme="minorHAnsi"/>
          <w:b/>
          <w:bCs/>
          <w:sz w:val="22"/>
          <w:szCs w:val="22"/>
          <w:u w:val="single"/>
        </w:rPr>
      </w:pPr>
    </w:p>
    <w:p w14:paraId="1A6ACD81" w14:textId="158D53AF" w:rsidR="00F86F4B" w:rsidRDefault="00F86F4B" w:rsidP="00F86F4B">
      <w:pPr>
        <w:pStyle w:val="Default"/>
        <w:jc w:val="both"/>
        <w:rPr>
          <w:rFonts w:asciiTheme="minorHAnsi" w:hAnsiTheme="minorHAnsi" w:cstheme="minorHAnsi"/>
          <w:b/>
          <w:bCs/>
          <w:sz w:val="22"/>
          <w:szCs w:val="22"/>
          <w:u w:val="single"/>
        </w:rPr>
      </w:pPr>
      <w:r w:rsidRPr="006A7AB9">
        <w:rPr>
          <w:rFonts w:asciiTheme="minorHAnsi" w:hAnsiTheme="minorHAnsi" w:cstheme="minorHAnsi"/>
          <w:b/>
          <w:bCs/>
          <w:sz w:val="22"/>
          <w:szCs w:val="22"/>
          <w:u w:val="single"/>
        </w:rPr>
        <w:t xml:space="preserve">Assessment </w:t>
      </w:r>
    </w:p>
    <w:p w14:paraId="2F57862B" w14:textId="77777777" w:rsidR="00D04F3B" w:rsidRDefault="00D04F3B" w:rsidP="00F86F4B">
      <w:pPr>
        <w:pStyle w:val="Default"/>
        <w:jc w:val="both"/>
        <w:rPr>
          <w:rFonts w:asciiTheme="minorHAnsi" w:hAnsiTheme="minorHAnsi" w:cstheme="minorHAnsi"/>
          <w:b/>
          <w:bCs/>
          <w:sz w:val="22"/>
          <w:szCs w:val="22"/>
          <w:u w:val="single"/>
        </w:rPr>
      </w:pPr>
    </w:p>
    <w:p w14:paraId="0164EF45" w14:textId="5F6DF3E6" w:rsidR="00D04F3B" w:rsidRDefault="00D04F3B" w:rsidP="00D04F3B">
      <w:pPr>
        <w:pStyle w:val="Default"/>
        <w:jc w:val="both"/>
        <w:rPr>
          <w:rFonts w:asciiTheme="minorHAnsi" w:hAnsiTheme="minorHAnsi" w:cstheme="minorHAnsi"/>
          <w:sz w:val="22"/>
          <w:szCs w:val="22"/>
        </w:rPr>
      </w:pPr>
      <w:r w:rsidRPr="00D04F3B">
        <w:rPr>
          <w:rFonts w:asciiTheme="minorHAnsi" w:hAnsiTheme="minorHAnsi" w:cstheme="minorHAnsi"/>
          <w:sz w:val="22"/>
          <w:szCs w:val="22"/>
        </w:rPr>
        <w:t xml:space="preserve">The applications have been </w:t>
      </w:r>
      <w:r w:rsidR="003B6991">
        <w:rPr>
          <w:rFonts w:asciiTheme="minorHAnsi" w:hAnsiTheme="minorHAnsi" w:cstheme="minorHAnsi"/>
          <w:sz w:val="22"/>
          <w:szCs w:val="22"/>
        </w:rPr>
        <w:t xml:space="preserve">submitted </w:t>
      </w:r>
      <w:r w:rsidRPr="00D04F3B">
        <w:rPr>
          <w:rFonts w:asciiTheme="minorHAnsi" w:hAnsiTheme="minorHAnsi" w:cstheme="minorHAnsi"/>
          <w:sz w:val="22"/>
          <w:szCs w:val="22"/>
        </w:rPr>
        <w:t>following</w:t>
      </w:r>
      <w:r>
        <w:rPr>
          <w:rFonts w:asciiTheme="minorHAnsi" w:hAnsiTheme="minorHAnsi" w:cstheme="minorHAnsi"/>
          <w:sz w:val="22"/>
          <w:szCs w:val="22"/>
        </w:rPr>
        <w:t xml:space="preserve"> </w:t>
      </w:r>
      <w:r w:rsidR="003B6991">
        <w:rPr>
          <w:rFonts w:asciiTheme="minorHAnsi" w:hAnsiTheme="minorHAnsi" w:cstheme="minorHAnsi"/>
          <w:sz w:val="22"/>
          <w:szCs w:val="22"/>
        </w:rPr>
        <w:t xml:space="preserve">the development of </w:t>
      </w:r>
      <w:r>
        <w:rPr>
          <w:rFonts w:asciiTheme="minorHAnsi" w:hAnsiTheme="minorHAnsi" w:cstheme="minorHAnsi"/>
          <w:sz w:val="22"/>
          <w:szCs w:val="22"/>
        </w:rPr>
        <w:t>structural faults with the stable/coach house</w:t>
      </w:r>
      <w:r w:rsidR="003B6991">
        <w:rPr>
          <w:rFonts w:asciiTheme="minorHAnsi" w:hAnsiTheme="minorHAnsi" w:cstheme="minorHAnsi"/>
          <w:sz w:val="22"/>
          <w:szCs w:val="22"/>
        </w:rPr>
        <w:t xml:space="preserve">. </w:t>
      </w:r>
      <w:r>
        <w:rPr>
          <w:rFonts w:asciiTheme="minorHAnsi" w:hAnsiTheme="minorHAnsi" w:cstheme="minorHAnsi"/>
          <w:sz w:val="22"/>
          <w:szCs w:val="22"/>
        </w:rPr>
        <w:t xml:space="preserve">The heritage statement submitted with the applications surmises that the faults are the result of the poor construction and low-quality materials. The front gable wall was not built using a secure brick bond and the roof structure comprises of sawn tree trunks, rather than specifically designed roof rafters. The roof and front gable wall have therefore failed. </w:t>
      </w:r>
    </w:p>
    <w:p w14:paraId="4AD758DE" w14:textId="77777777" w:rsidR="00D04F3B" w:rsidRDefault="00D04F3B" w:rsidP="00D04F3B">
      <w:pPr>
        <w:pStyle w:val="Default"/>
        <w:jc w:val="both"/>
        <w:rPr>
          <w:rFonts w:asciiTheme="minorHAnsi" w:hAnsiTheme="minorHAnsi" w:cstheme="minorHAnsi"/>
          <w:sz w:val="22"/>
          <w:szCs w:val="22"/>
        </w:rPr>
      </w:pPr>
    </w:p>
    <w:p w14:paraId="0F3154D7" w14:textId="422C118B" w:rsidR="00D04F3B" w:rsidRDefault="00D04F3B" w:rsidP="00D04F3B">
      <w:pPr>
        <w:pStyle w:val="Default"/>
        <w:jc w:val="both"/>
        <w:rPr>
          <w:rFonts w:asciiTheme="minorHAnsi" w:hAnsiTheme="minorHAnsi" w:cstheme="minorHAnsi"/>
          <w:sz w:val="22"/>
          <w:szCs w:val="22"/>
        </w:rPr>
      </w:pPr>
      <w:r>
        <w:rPr>
          <w:rFonts w:asciiTheme="minorHAnsi" w:hAnsiTheme="minorHAnsi" w:cstheme="minorHAnsi"/>
          <w:sz w:val="22"/>
          <w:szCs w:val="22"/>
        </w:rPr>
        <w:lastRenderedPageBreak/>
        <w:t xml:space="preserve">The proposal is to </w:t>
      </w:r>
      <w:r w:rsidR="003B6991">
        <w:rPr>
          <w:rFonts w:asciiTheme="minorHAnsi" w:hAnsiTheme="minorHAnsi" w:cstheme="minorHAnsi"/>
          <w:sz w:val="22"/>
          <w:szCs w:val="22"/>
        </w:rPr>
        <w:t xml:space="preserve">remove the existing clay tiles and set aside for re-use. The existing rafters (tree trunks) are to be replaced with new rafters, with a breathable felt covering and then finished with the existing clay tiles. Where tiles are beyond repair, like for like clay tiles will be used.  </w:t>
      </w:r>
    </w:p>
    <w:p w14:paraId="21534F4C" w14:textId="77777777" w:rsidR="003B6991" w:rsidRDefault="003B6991" w:rsidP="00D04F3B">
      <w:pPr>
        <w:pStyle w:val="Default"/>
        <w:jc w:val="both"/>
        <w:rPr>
          <w:rFonts w:asciiTheme="minorHAnsi" w:hAnsiTheme="minorHAnsi" w:cstheme="minorHAnsi"/>
          <w:sz w:val="22"/>
          <w:szCs w:val="22"/>
        </w:rPr>
      </w:pPr>
    </w:p>
    <w:p w14:paraId="25802270" w14:textId="68A583D6" w:rsidR="003B6991" w:rsidRDefault="003B6991" w:rsidP="00D04F3B">
      <w:pPr>
        <w:pStyle w:val="Default"/>
        <w:jc w:val="both"/>
        <w:rPr>
          <w:rFonts w:asciiTheme="minorHAnsi" w:hAnsiTheme="minorHAnsi" w:cstheme="minorHAnsi"/>
          <w:sz w:val="22"/>
          <w:szCs w:val="22"/>
        </w:rPr>
      </w:pPr>
      <w:r>
        <w:rPr>
          <w:rFonts w:asciiTheme="minorHAnsi" w:hAnsiTheme="minorHAnsi" w:cstheme="minorHAnsi"/>
          <w:sz w:val="22"/>
          <w:szCs w:val="22"/>
        </w:rPr>
        <w:t>The existing gable wall which features the carriage doors and hayloft entrance, is to be taken down to the coach doors lintel level. This lintel has failed and therefore a new lintel is proposed. The</w:t>
      </w:r>
      <w:r w:rsidR="00D70104">
        <w:rPr>
          <w:rFonts w:asciiTheme="minorHAnsi" w:hAnsiTheme="minorHAnsi" w:cstheme="minorHAnsi"/>
          <w:sz w:val="22"/>
          <w:szCs w:val="22"/>
        </w:rPr>
        <w:t xml:space="preserve"> existing wall will then be rebuilt using the existing bricks in a lime mortar, 215mm thick in a Flemish bond to increase the structural stability. </w:t>
      </w:r>
    </w:p>
    <w:p w14:paraId="013C7630" w14:textId="77777777" w:rsidR="00D04F3B" w:rsidRDefault="00D04F3B" w:rsidP="00D04F3B">
      <w:pPr>
        <w:pStyle w:val="Default"/>
        <w:jc w:val="both"/>
      </w:pPr>
    </w:p>
    <w:p w14:paraId="207FE926" w14:textId="7EBE1F58" w:rsidR="00E0200E" w:rsidRDefault="00D70104"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With regards to the </w:t>
      </w:r>
      <w:proofErr w:type="gramStart"/>
      <w:r>
        <w:rPr>
          <w:rFonts w:cstheme="minorHAnsi"/>
        </w:rPr>
        <w:t>lean to</w:t>
      </w:r>
      <w:proofErr w:type="gramEnd"/>
      <w:r>
        <w:rPr>
          <w:rFonts w:cstheme="minorHAnsi"/>
        </w:rPr>
        <w:t xml:space="preserve"> section at the end of the coach house, this is also cracked and in poor structural condition. The proposal for this is to replace the failing roof with new rafter and re-tile the roof using slate roof tiles (to match the existing, beyond repair tiles), so that the appearance is like for like. </w:t>
      </w:r>
    </w:p>
    <w:p w14:paraId="57FFCF62" w14:textId="77777777" w:rsidR="00D70104" w:rsidRDefault="00D70104"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701B2178" w14:textId="1B8DEF95" w:rsidR="00D70104" w:rsidRDefault="00D70104"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r>
        <w:rPr>
          <w:rFonts w:cstheme="minorHAnsi"/>
        </w:rPr>
        <w:t xml:space="preserve">The proposed works seek to address the structural failings of the building with minimal intervention and the retention of historic fabric wherever possible. The proposals therefore will not result in harm to the significance of the designated heritage asset and would be in accordance with the relevant national legislation, NPPF and local planning policy. </w:t>
      </w:r>
    </w:p>
    <w:p w14:paraId="60865350" w14:textId="77777777" w:rsidR="00D70104" w:rsidRPr="00E0200E" w:rsidRDefault="00D70104" w:rsidP="00E020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both"/>
        <w:rPr>
          <w:rFonts w:cstheme="minorHAnsi"/>
        </w:rPr>
      </w:pPr>
    </w:p>
    <w:p w14:paraId="646AC4EA" w14:textId="369498D3" w:rsidR="00F86F4B" w:rsidRDefault="00F86F4B" w:rsidP="00F86F4B">
      <w:pPr>
        <w:pStyle w:val="Default"/>
        <w:jc w:val="both"/>
        <w:rPr>
          <w:rFonts w:asciiTheme="minorHAnsi" w:hAnsiTheme="minorHAnsi" w:cstheme="minorHAnsi"/>
          <w:b/>
          <w:sz w:val="22"/>
          <w:szCs w:val="22"/>
          <w:u w:val="single"/>
        </w:rPr>
      </w:pPr>
      <w:r>
        <w:rPr>
          <w:rFonts w:asciiTheme="minorHAnsi" w:hAnsiTheme="minorHAnsi" w:cstheme="minorHAnsi"/>
          <w:b/>
          <w:sz w:val="22"/>
          <w:szCs w:val="22"/>
          <w:u w:val="single"/>
        </w:rPr>
        <w:t xml:space="preserve">Conclusion </w:t>
      </w:r>
    </w:p>
    <w:p w14:paraId="74809B77" w14:textId="77777777" w:rsidR="003253EF" w:rsidRPr="009E051A" w:rsidRDefault="003253EF" w:rsidP="00F86F4B">
      <w:pPr>
        <w:pStyle w:val="Default"/>
        <w:jc w:val="both"/>
        <w:rPr>
          <w:rFonts w:asciiTheme="minorHAnsi" w:hAnsiTheme="minorHAnsi" w:cstheme="minorHAnsi"/>
          <w:bCs/>
          <w:sz w:val="22"/>
          <w:szCs w:val="22"/>
        </w:rPr>
      </w:pPr>
    </w:p>
    <w:p w14:paraId="1AAAB8D0" w14:textId="7657C502" w:rsidR="003253EF" w:rsidRPr="00D70104" w:rsidRDefault="009E051A" w:rsidP="00F86F4B">
      <w:pPr>
        <w:pStyle w:val="Default"/>
        <w:jc w:val="both"/>
        <w:rPr>
          <w:rFonts w:asciiTheme="minorHAnsi" w:hAnsiTheme="minorHAnsi" w:cstheme="minorHAnsi"/>
          <w:b/>
          <w:sz w:val="22"/>
          <w:szCs w:val="22"/>
        </w:rPr>
      </w:pPr>
      <w:r w:rsidRPr="00D70104">
        <w:rPr>
          <w:rFonts w:asciiTheme="minorHAnsi" w:hAnsiTheme="minorHAnsi" w:cstheme="minorHAnsi"/>
          <w:b/>
          <w:sz w:val="22"/>
          <w:szCs w:val="22"/>
        </w:rPr>
        <w:t>NO OBJECTION</w:t>
      </w:r>
    </w:p>
    <w:p w14:paraId="71D3BD89" w14:textId="77777777" w:rsidR="009E051A" w:rsidRDefault="009E051A" w:rsidP="00F86F4B">
      <w:pPr>
        <w:pStyle w:val="Default"/>
        <w:jc w:val="both"/>
        <w:rPr>
          <w:rFonts w:asciiTheme="minorHAnsi" w:hAnsiTheme="minorHAnsi" w:cstheme="minorHAnsi"/>
          <w:bCs/>
          <w:sz w:val="22"/>
          <w:szCs w:val="22"/>
        </w:rPr>
      </w:pPr>
    </w:p>
    <w:p w14:paraId="13DF8712" w14:textId="77777777" w:rsidR="009E051A" w:rsidRPr="009E051A" w:rsidRDefault="009E051A" w:rsidP="009E051A">
      <w:pPr>
        <w:pStyle w:val="Default"/>
        <w:jc w:val="both"/>
        <w:rPr>
          <w:rFonts w:asciiTheme="minorHAnsi" w:hAnsiTheme="minorHAnsi" w:cstheme="minorHAnsi"/>
          <w:bCs/>
          <w:sz w:val="22"/>
          <w:szCs w:val="22"/>
        </w:rPr>
      </w:pPr>
    </w:p>
    <w:p w14:paraId="266BAE5C" w14:textId="77777777" w:rsidR="009E051A" w:rsidRDefault="009E051A" w:rsidP="00F86F4B">
      <w:pPr>
        <w:pStyle w:val="Default"/>
        <w:jc w:val="both"/>
        <w:rPr>
          <w:rFonts w:asciiTheme="minorHAnsi" w:hAnsiTheme="minorHAnsi" w:cstheme="minorHAnsi"/>
          <w:b/>
          <w:sz w:val="22"/>
          <w:szCs w:val="22"/>
          <w:u w:val="single"/>
        </w:rPr>
      </w:pPr>
    </w:p>
    <w:p w14:paraId="5E68D107" w14:textId="77777777" w:rsidR="009E051A" w:rsidRDefault="009E051A" w:rsidP="00F86F4B">
      <w:pPr>
        <w:pStyle w:val="Default"/>
        <w:jc w:val="both"/>
        <w:rPr>
          <w:rFonts w:asciiTheme="minorHAnsi" w:hAnsiTheme="minorHAnsi" w:cstheme="minorHAnsi"/>
          <w:b/>
          <w:sz w:val="22"/>
          <w:szCs w:val="22"/>
          <w:u w:val="single"/>
        </w:rPr>
      </w:pPr>
    </w:p>
    <w:p w14:paraId="7DB7A5D9" w14:textId="096275D0" w:rsidR="00D626C3" w:rsidRDefault="00D626C3" w:rsidP="00F86F4B">
      <w:pPr>
        <w:pStyle w:val="Default"/>
        <w:jc w:val="both"/>
        <w:rPr>
          <w:rFonts w:asciiTheme="minorHAnsi" w:hAnsiTheme="minorHAnsi" w:cstheme="minorHAnsi"/>
          <w:b/>
          <w:sz w:val="22"/>
          <w:szCs w:val="22"/>
          <w:u w:val="single"/>
        </w:rPr>
      </w:pPr>
    </w:p>
    <w:p w14:paraId="0916F8AB" w14:textId="77777777" w:rsidR="003F10F2" w:rsidRPr="00D626C3" w:rsidRDefault="003F10F2" w:rsidP="003F10F2">
      <w:pPr>
        <w:pStyle w:val="Default"/>
        <w:ind w:left="720"/>
        <w:jc w:val="both"/>
        <w:rPr>
          <w:rFonts w:cstheme="minorHAnsi"/>
          <w:sz w:val="22"/>
          <w:szCs w:val="22"/>
        </w:rPr>
      </w:pPr>
    </w:p>
    <w:p w14:paraId="5079CBBC" w14:textId="77777777" w:rsidR="00F86F4B" w:rsidRPr="00D4474D" w:rsidRDefault="00F86F4B" w:rsidP="00F86F4B">
      <w:pPr>
        <w:pStyle w:val="Default"/>
        <w:jc w:val="both"/>
        <w:rPr>
          <w:rFonts w:asciiTheme="minorHAnsi" w:hAnsiTheme="minorHAnsi" w:cstheme="minorHAnsi"/>
          <w:b/>
          <w:sz w:val="22"/>
          <w:szCs w:val="22"/>
          <w:u w:val="single"/>
        </w:rPr>
      </w:pPr>
    </w:p>
    <w:p w14:paraId="52183746" w14:textId="77777777" w:rsidR="00F86F4B" w:rsidRPr="0079447F" w:rsidRDefault="00F86F4B" w:rsidP="00F86F4B">
      <w:pPr>
        <w:pStyle w:val="ListParagraph"/>
        <w:rPr>
          <w:rFonts w:cstheme="minorHAnsi"/>
        </w:rPr>
      </w:pPr>
    </w:p>
    <w:p w14:paraId="060D5977" w14:textId="77777777" w:rsidR="00F86F4B" w:rsidRPr="009327D6" w:rsidRDefault="00F86F4B" w:rsidP="00F86F4B">
      <w:pPr>
        <w:rPr>
          <w:rFonts w:cstheme="minorHAnsi"/>
        </w:rPr>
      </w:pPr>
    </w:p>
    <w:p w14:paraId="02AEF3E2" w14:textId="77777777" w:rsidR="00673AA1" w:rsidRPr="009327D6" w:rsidRDefault="00673AA1">
      <w:pPr>
        <w:rPr>
          <w:rFonts w:cstheme="minorHAnsi"/>
        </w:rPr>
      </w:pPr>
    </w:p>
    <w:sectPr w:rsidR="00673AA1" w:rsidRPr="00932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96C1B"/>
    <w:multiLevelType w:val="hybridMultilevel"/>
    <w:tmpl w:val="2B3626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2C049A"/>
    <w:multiLevelType w:val="hybridMultilevel"/>
    <w:tmpl w:val="5D1A39CC"/>
    <w:lvl w:ilvl="0" w:tplc="9B3E1A40">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06A6425D"/>
    <w:multiLevelType w:val="hybridMultilevel"/>
    <w:tmpl w:val="D0608EF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95554D"/>
    <w:multiLevelType w:val="hybridMultilevel"/>
    <w:tmpl w:val="959CF81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9894D05"/>
    <w:multiLevelType w:val="hybridMultilevel"/>
    <w:tmpl w:val="743C85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444971"/>
    <w:multiLevelType w:val="hybridMultilevel"/>
    <w:tmpl w:val="FCEA32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E294E1F"/>
    <w:multiLevelType w:val="hybridMultilevel"/>
    <w:tmpl w:val="562664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4B5E5F"/>
    <w:multiLevelType w:val="hybridMultilevel"/>
    <w:tmpl w:val="3648D928"/>
    <w:lvl w:ilvl="0" w:tplc="D708E12E">
      <w:start w:val="1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4A17EF"/>
    <w:multiLevelType w:val="hybridMultilevel"/>
    <w:tmpl w:val="07B8654E"/>
    <w:lvl w:ilvl="0" w:tplc="A18E305E">
      <w:numFmt w:val="bullet"/>
      <w:lvlText w:val="-"/>
      <w:lvlJc w:val="left"/>
      <w:pPr>
        <w:ind w:left="720" w:hanging="360"/>
      </w:pPr>
      <w:rPr>
        <w:rFonts w:ascii="Source Sans Pro" w:eastAsiaTheme="minorHAnsi" w:hAnsi="Source Sans Pro"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A761DA8"/>
    <w:multiLevelType w:val="hybridMultilevel"/>
    <w:tmpl w:val="91DC10F6"/>
    <w:lvl w:ilvl="0" w:tplc="7B422A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A378E0"/>
    <w:multiLevelType w:val="hybridMultilevel"/>
    <w:tmpl w:val="B5AE64A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BD614D"/>
    <w:multiLevelType w:val="hybridMultilevel"/>
    <w:tmpl w:val="0DFAA3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6573BC"/>
    <w:multiLevelType w:val="hybridMultilevel"/>
    <w:tmpl w:val="9B521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D864E02"/>
    <w:multiLevelType w:val="hybridMultilevel"/>
    <w:tmpl w:val="59D220A0"/>
    <w:lvl w:ilvl="0" w:tplc="FDC63BF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FC570E4"/>
    <w:multiLevelType w:val="hybridMultilevel"/>
    <w:tmpl w:val="5ABA01CC"/>
    <w:lvl w:ilvl="0" w:tplc="7B422A6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6204197"/>
    <w:multiLevelType w:val="hybridMultilevel"/>
    <w:tmpl w:val="E5F21284"/>
    <w:lvl w:ilvl="0" w:tplc="E09654C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175FB1"/>
    <w:multiLevelType w:val="hybridMultilevel"/>
    <w:tmpl w:val="177C53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8501FC"/>
    <w:multiLevelType w:val="hybridMultilevel"/>
    <w:tmpl w:val="9656E6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D1C4AFF"/>
    <w:multiLevelType w:val="hybridMultilevel"/>
    <w:tmpl w:val="194267BE"/>
    <w:lvl w:ilvl="0" w:tplc="CA966B7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533B46"/>
    <w:multiLevelType w:val="hybridMultilevel"/>
    <w:tmpl w:val="2FAAE5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DF23E42"/>
    <w:multiLevelType w:val="hybridMultilevel"/>
    <w:tmpl w:val="B658DA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E2673AD"/>
    <w:multiLevelType w:val="hybridMultilevel"/>
    <w:tmpl w:val="E4E6D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B9E1DE6"/>
    <w:multiLevelType w:val="hybridMultilevel"/>
    <w:tmpl w:val="1360B07A"/>
    <w:lvl w:ilvl="0" w:tplc="59384D8A">
      <w:start w:val="6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141008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57813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9491199">
    <w:abstractNumId w:val="7"/>
  </w:num>
  <w:num w:numId="4" w16cid:durableId="1163668817">
    <w:abstractNumId w:val="5"/>
  </w:num>
  <w:num w:numId="5" w16cid:durableId="535698626">
    <w:abstractNumId w:val="4"/>
  </w:num>
  <w:num w:numId="6" w16cid:durableId="74518573">
    <w:abstractNumId w:val="17"/>
  </w:num>
  <w:num w:numId="7" w16cid:durableId="374933229">
    <w:abstractNumId w:val="20"/>
  </w:num>
  <w:num w:numId="8" w16cid:durableId="907615647">
    <w:abstractNumId w:val="16"/>
  </w:num>
  <w:num w:numId="9" w16cid:durableId="1637681123">
    <w:abstractNumId w:val="2"/>
  </w:num>
  <w:num w:numId="10" w16cid:durableId="385304237">
    <w:abstractNumId w:val="22"/>
  </w:num>
  <w:num w:numId="11" w16cid:durableId="796684453">
    <w:abstractNumId w:val="1"/>
  </w:num>
  <w:num w:numId="12" w16cid:durableId="399442752">
    <w:abstractNumId w:val="12"/>
  </w:num>
  <w:num w:numId="13" w16cid:durableId="1542203648">
    <w:abstractNumId w:val="0"/>
  </w:num>
  <w:num w:numId="14" w16cid:durableId="2066365119">
    <w:abstractNumId w:val="19"/>
  </w:num>
  <w:num w:numId="15" w16cid:durableId="280889410">
    <w:abstractNumId w:val="21"/>
  </w:num>
  <w:num w:numId="16" w16cid:durableId="29301914">
    <w:abstractNumId w:val="15"/>
  </w:num>
  <w:num w:numId="17" w16cid:durableId="1805536489">
    <w:abstractNumId w:val="8"/>
  </w:num>
  <w:num w:numId="18" w16cid:durableId="1595628011">
    <w:abstractNumId w:val="18"/>
  </w:num>
  <w:num w:numId="19" w16cid:durableId="1634092905">
    <w:abstractNumId w:val="9"/>
  </w:num>
  <w:num w:numId="20" w16cid:durableId="155849880">
    <w:abstractNumId w:val="14"/>
  </w:num>
  <w:num w:numId="21" w16cid:durableId="1494375270">
    <w:abstractNumId w:val="6"/>
  </w:num>
  <w:num w:numId="22" w16cid:durableId="1476530784">
    <w:abstractNumId w:val="11"/>
  </w:num>
  <w:num w:numId="23" w16cid:durableId="1978073296">
    <w:abstractNumId w:val="10"/>
  </w:num>
  <w:num w:numId="24" w16cid:durableId="14928640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852456"/>
    <w:rsid w:val="00031E65"/>
    <w:rsid w:val="00034C74"/>
    <w:rsid w:val="00046471"/>
    <w:rsid w:val="000522DE"/>
    <w:rsid w:val="000B4157"/>
    <w:rsid w:val="000C2245"/>
    <w:rsid w:val="000C2B35"/>
    <w:rsid w:val="000D155D"/>
    <w:rsid w:val="000D6036"/>
    <w:rsid w:val="00123301"/>
    <w:rsid w:val="00187FF9"/>
    <w:rsid w:val="00197FEE"/>
    <w:rsid w:val="001C3AF7"/>
    <w:rsid w:val="001C4D79"/>
    <w:rsid w:val="001C75DA"/>
    <w:rsid w:val="001F385A"/>
    <w:rsid w:val="002121C1"/>
    <w:rsid w:val="00272D95"/>
    <w:rsid w:val="00272FC3"/>
    <w:rsid w:val="00280006"/>
    <w:rsid w:val="002A3AA0"/>
    <w:rsid w:val="002A79BA"/>
    <w:rsid w:val="002B284B"/>
    <w:rsid w:val="002B3D0D"/>
    <w:rsid w:val="002D0D6B"/>
    <w:rsid w:val="002D1C4A"/>
    <w:rsid w:val="002D765C"/>
    <w:rsid w:val="00307608"/>
    <w:rsid w:val="0031030E"/>
    <w:rsid w:val="003253EF"/>
    <w:rsid w:val="00332A3A"/>
    <w:rsid w:val="00335BB1"/>
    <w:rsid w:val="00346F83"/>
    <w:rsid w:val="003506DF"/>
    <w:rsid w:val="00361EF7"/>
    <w:rsid w:val="00361FE7"/>
    <w:rsid w:val="00375278"/>
    <w:rsid w:val="00376316"/>
    <w:rsid w:val="00384610"/>
    <w:rsid w:val="00395DD0"/>
    <w:rsid w:val="003B6991"/>
    <w:rsid w:val="003F10F2"/>
    <w:rsid w:val="003F25F0"/>
    <w:rsid w:val="003F414D"/>
    <w:rsid w:val="003F76FA"/>
    <w:rsid w:val="004049AC"/>
    <w:rsid w:val="00410C73"/>
    <w:rsid w:val="00412C64"/>
    <w:rsid w:val="00415C7E"/>
    <w:rsid w:val="00440348"/>
    <w:rsid w:val="004542E1"/>
    <w:rsid w:val="00463D6A"/>
    <w:rsid w:val="004659F2"/>
    <w:rsid w:val="004A129E"/>
    <w:rsid w:val="004A7F62"/>
    <w:rsid w:val="004C6F06"/>
    <w:rsid w:val="004D1FD8"/>
    <w:rsid w:val="004D7458"/>
    <w:rsid w:val="004F6F64"/>
    <w:rsid w:val="00512EFE"/>
    <w:rsid w:val="0051464B"/>
    <w:rsid w:val="00516CA3"/>
    <w:rsid w:val="0053206B"/>
    <w:rsid w:val="0053206E"/>
    <w:rsid w:val="0056383F"/>
    <w:rsid w:val="005805AC"/>
    <w:rsid w:val="0058224A"/>
    <w:rsid w:val="00583A71"/>
    <w:rsid w:val="00584600"/>
    <w:rsid w:val="005A7B14"/>
    <w:rsid w:val="005B6CE2"/>
    <w:rsid w:val="005C1632"/>
    <w:rsid w:val="005F00C5"/>
    <w:rsid w:val="00622171"/>
    <w:rsid w:val="0062389D"/>
    <w:rsid w:val="00624647"/>
    <w:rsid w:val="0065543B"/>
    <w:rsid w:val="00662692"/>
    <w:rsid w:val="00673AA1"/>
    <w:rsid w:val="00674DEF"/>
    <w:rsid w:val="006855AA"/>
    <w:rsid w:val="0069659F"/>
    <w:rsid w:val="006A54BC"/>
    <w:rsid w:val="006A7AB9"/>
    <w:rsid w:val="006B5B64"/>
    <w:rsid w:val="006C3623"/>
    <w:rsid w:val="006D49F2"/>
    <w:rsid w:val="006E6F28"/>
    <w:rsid w:val="006F2359"/>
    <w:rsid w:val="0074299C"/>
    <w:rsid w:val="007565B2"/>
    <w:rsid w:val="00781A72"/>
    <w:rsid w:val="0079447F"/>
    <w:rsid w:val="0079518A"/>
    <w:rsid w:val="007A35EF"/>
    <w:rsid w:val="007C7B38"/>
    <w:rsid w:val="00802435"/>
    <w:rsid w:val="00806747"/>
    <w:rsid w:val="00852456"/>
    <w:rsid w:val="00862FC1"/>
    <w:rsid w:val="008726D6"/>
    <w:rsid w:val="008761AD"/>
    <w:rsid w:val="0088508B"/>
    <w:rsid w:val="00887A40"/>
    <w:rsid w:val="008B0A38"/>
    <w:rsid w:val="008C256F"/>
    <w:rsid w:val="008C6A89"/>
    <w:rsid w:val="008F39EF"/>
    <w:rsid w:val="008F4C3A"/>
    <w:rsid w:val="00900C86"/>
    <w:rsid w:val="00901AF2"/>
    <w:rsid w:val="0091676B"/>
    <w:rsid w:val="00923637"/>
    <w:rsid w:val="00925579"/>
    <w:rsid w:val="00930C2D"/>
    <w:rsid w:val="009327D6"/>
    <w:rsid w:val="0095239C"/>
    <w:rsid w:val="00980463"/>
    <w:rsid w:val="00984F41"/>
    <w:rsid w:val="009A1A4A"/>
    <w:rsid w:val="009B5847"/>
    <w:rsid w:val="009B7AC0"/>
    <w:rsid w:val="009C70D4"/>
    <w:rsid w:val="009D1641"/>
    <w:rsid w:val="009D3585"/>
    <w:rsid w:val="009E051A"/>
    <w:rsid w:val="009E2F11"/>
    <w:rsid w:val="009F782C"/>
    <w:rsid w:val="00A07E34"/>
    <w:rsid w:val="00A111F1"/>
    <w:rsid w:val="00A20CAF"/>
    <w:rsid w:val="00A27442"/>
    <w:rsid w:val="00A54386"/>
    <w:rsid w:val="00A63170"/>
    <w:rsid w:val="00A71E05"/>
    <w:rsid w:val="00AB323F"/>
    <w:rsid w:val="00AC3571"/>
    <w:rsid w:val="00AD5038"/>
    <w:rsid w:val="00AE5E35"/>
    <w:rsid w:val="00AF1511"/>
    <w:rsid w:val="00AF354D"/>
    <w:rsid w:val="00B16D30"/>
    <w:rsid w:val="00B32D3E"/>
    <w:rsid w:val="00B34F11"/>
    <w:rsid w:val="00B4175C"/>
    <w:rsid w:val="00B42C4C"/>
    <w:rsid w:val="00B55D75"/>
    <w:rsid w:val="00B82954"/>
    <w:rsid w:val="00B90DFC"/>
    <w:rsid w:val="00B9507E"/>
    <w:rsid w:val="00B971B9"/>
    <w:rsid w:val="00BB7AEB"/>
    <w:rsid w:val="00BE1379"/>
    <w:rsid w:val="00BE1F2E"/>
    <w:rsid w:val="00BE360F"/>
    <w:rsid w:val="00BE59F6"/>
    <w:rsid w:val="00BF149A"/>
    <w:rsid w:val="00BF67AB"/>
    <w:rsid w:val="00C02690"/>
    <w:rsid w:val="00C05141"/>
    <w:rsid w:val="00C11393"/>
    <w:rsid w:val="00C2652D"/>
    <w:rsid w:val="00C3651E"/>
    <w:rsid w:val="00C52D67"/>
    <w:rsid w:val="00C55DF8"/>
    <w:rsid w:val="00C604EC"/>
    <w:rsid w:val="00C636B7"/>
    <w:rsid w:val="00CA11A3"/>
    <w:rsid w:val="00CA344C"/>
    <w:rsid w:val="00CC7B4C"/>
    <w:rsid w:val="00CD4C97"/>
    <w:rsid w:val="00CD7F8C"/>
    <w:rsid w:val="00CE4CC6"/>
    <w:rsid w:val="00D04F3B"/>
    <w:rsid w:val="00D10755"/>
    <w:rsid w:val="00D12E15"/>
    <w:rsid w:val="00D36325"/>
    <w:rsid w:val="00D4474D"/>
    <w:rsid w:val="00D612BB"/>
    <w:rsid w:val="00D626C3"/>
    <w:rsid w:val="00D640E7"/>
    <w:rsid w:val="00D70104"/>
    <w:rsid w:val="00DA19B4"/>
    <w:rsid w:val="00DA4352"/>
    <w:rsid w:val="00DA716D"/>
    <w:rsid w:val="00DB3D7F"/>
    <w:rsid w:val="00DC340F"/>
    <w:rsid w:val="00DD38FB"/>
    <w:rsid w:val="00DF5B20"/>
    <w:rsid w:val="00E0200E"/>
    <w:rsid w:val="00E10CD5"/>
    <w:rsid w:val="00E236AF"/>
    <w:rsid w:val="00E307EA"/>
    <w:rsid w:val="00E31470"/>
    <w:rsid w:val="00E31B3A"/>
    <w:rsid w:val="00E343A9"/>
    <w:rsid w:val="00E4232F"/>
    <w:rsid w:val="00E436C1"/>
    <w:rsid w:val="00E57580"/>
    <w:rsid w:val="00E604DA"/>
    <w:rsid w:val="00E662F1"/>
    <w:rsid w:val="00E8381B"/>
    <w:rsid w:val="00E87EB0"/>
    <w:rsid w:val="00EA43A9"/>
    <w:rsid w:val="00EA6368"/>
    <w:rsid w:val="00EF0C74"/>
    <w:rsid w:val="00F03AD4"/>
    <w:rsid w:val="00F11B07"/>
    <w:rsid w:val="00F14AFD"/>
    <w:rsid w:val="00F45927"/>
    <w:rsid w:val="00F543E1"/>
    <w:rsid w:val="00F55D8A"/>
    <w:rsid w:val="00F84D3D"/>
    <w:rsid w:val="00F8531B"/>
    <w:rsid w:val="00F86F4B"/>
    <w:rsid w:val="00F91CAF"/>
    <w:rsid w:val="00F91FE6"/>
    <w:rsid w:val="00FC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84A6E"/>
  <w15:docId w15:val="{A30B74F9-1C6F-4CAD-B2B5-E0A3EACD9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456"/>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2456"/>
    <w:pPr>
      <w:ind w:left="720"/>
      <w:contextualSpacing/>
    </w:pPr>
  </w:style>
  <w:style w:type="paragraph" w:customStyle="1" w:styleId="Default">
    <w:name w:val="Default"/>
    <w:rsid w:val="00852456"/>
    <w:pPr>
      <w:autoSpaceDE w:val="0"/>
      <w:autoSpaceDN w:val="0"/>
      <w:adjustRightInd w:val="0"/>
      <w:spacing w:after="0" w:line="240" w:lineRule="auto"/>
    </w:pPr>
    <w:rPr>
      <w:rFonts w:ascii="Calibri" w:hAnsi="Calibri" w:cs="Calibri"/>
      <w:color w:val="000000"/>
      <w:sz w:val="24"/>
      <w:szCs w:val="24"/>
    </w:rPr>
  </w:style>
  <w:style w:type="paragraph" w:customStyle="1" w:styleId="Normal0">
    <w:name w:val="[Normal]"/>
    <w:rsid w:val="00624647"/>
    <w:pPr>
      <w:autoSpaceDE w:val="0"/>
      <w:autoSpaceDN w:val="0"/>
      <w:adjustRightInd w:val="0"/>
      <w:spacing w:after="0" w:line="240" w:lineRule="auto"/>
    </w:pPr>
    <w:rPr>
      <w:rFonts w:ascii="Arial" w:hAnsi="Arial" w:cs="Arial"/>
      <w:sz w:val="24"/>
      <w:szCs w:val="24"/>
    </w:rPr>
  </w:style>
  <w:style w:type="paragraph" w:styleId="NormalWeb">
    <w:name w:val="Normal (Web)"/>
    <w:basedOn w:val="Normal"/>
    <w:uiPriority w:val="99"/>
    <w:semiHidden/>
    <w:unhideWhenUsed/>
    <w:rsid w:val="007A35E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A35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547637">
      <w:bodyDiv w:val="1"/>
      <w:marLeft w:val="0"/>
      <w:marRight w:val="0"/>
      <w:marTop w:val="0"/>
      <w:marBottom w:val="0"/>
      <w:divBdr>
        <w:top w:val="none" w:sz="0" w:space="0" w:color="auto"/>
        <w:left w:val="none" w:sz="0" w:space="0" w:color="auto"/>
        <w:bottom w:val="none" w:sz="0" w:space="0" w:color="auto"/>
        <w:right w:val="none" w:sz="0" w:space="0" w:color="auto"/>
      </w:divBdr>
    </w:div>
    <w:div w:id="213080622">
      <w:bodyDiv w:val="1"/>
      <w:marLeft w:val="0"/>
      <w:marRight w:val="0"/>
      <w:marTop w:val="0"/>
      <w:marBottom w:val="0"/>
      <w:divBdr>
        <w:top w:val="none" w:sz="0" w:space="0" w:color="auto"/>
        <w:left w:val="none" w:sz="0" w:space="0" w:color="auto"/>
        <w:bottom w:val="none" w:sz="0" w:space="0" w:color="auto"/>
        <w:right w:val="none" w:sz="0" w:space="0" w:color="auto"/>
      </w:divBdr>
    </w:div>
    <w:div w:id="979384053">
      <w:bodyDiv w:val="1"/>
      <w:marLeft w:val="0"/>
      <w:marRight w:val="0"/>
      <w:marTop w:val="0"/>
      <w:marBottom w:val="0"/>
      <w:divBdr>
        <w:top w:val="none" w:sz="0" w:space="0" w:color="auto"/>
        <w:left w:val="none" w:sz="0" w:space="0" w:color="auto"/>
        <w:bottom w:val="none" w:sz="0" w:space="0" w:color="auto"/>
        <w:right w:val="none" w:sz="0" w:space="0" w:color="auto"/>
      </w:divBdr>
    </w:div>
    <w:div w:id="13475614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16CE2B-48B9-4A9C-8DDC-06F5E09394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1051</Words>
  <Characters>5991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cp:lastPrinted>2023-08-24T09:44:00Z</cp:lastPrinted>
  <dcterms:created xsi:type="dcterms:W3CDTF">2024-07-17T14:59:00Z</dcterms:created>
  <dcterms:modified xsi:type="dcterms:W3CDTF">2024-07-18T10:57:00Z</dcterms:modified>
</cp:coreProperties>
</file>