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480DC1C7">
                <wp:simplePos x="0" y="0"/>
                <wp:positionH relativeFrom="column">
                  <wp:posOffset>7620</wp:posOffset>
                </wp:positionH>
                <wp:positionV relativeFrom="paragraph">
                  <wp:posOffset>401955</wp:posOffset>
                </wp:positionV>
                <wp:extent cx="5775960" cy="1851660"/>
                <wp:effectExtent l="0" t="0"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85166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7BFD5C5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F77348">
                              <w:rPr>
                                <w:rFonts w:ascii="Calibri" w:hAnsi="Calibri" w:cs="Calibri"/>
                                <w:b/>
                                <w:sz w:val="22"/>
                                <w:szCs w:val="22"/>
                              </w:rPr>
                              <w:t>9/10/24</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DAE1214"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APP/24/0</w:t>
                            </w:r>
                            <w:r w:rsidR="009A6F4C">
                              <w:rPr>
                                <w:rFonts w:ascii="Calibri" w:hAnsi="Calibri" w:cs="Calibri"/>
                                <w:b/>
                                <w:sz w:val="22"/>
                                <w:szCs w:val="22"/>
                              </w:rPr>
                              <w:t>0</w:t>
                            </w:r>
                            <w:r w:rsidR="00B20E53">
                              <w:rPr>
                                <w:rFonts w:ascii="Calibri" w:hAnsi="Calibri" w:cs="Calibri"/>
                                <w:b/>
                                <w:sz w:val="22"/>
                                <w:szCs w:val="22"/>
                              </w:rPr>
                              <w:t>610</w:t>
                            </w:r>
                          </w:p>
                          <w:p w14:paraId="4E73D59F" w14:textId="0D062187"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B20E53">
                              <w:rPr>
                                <w:rFonts w:ascii="Calibri" w:hAnsi="Calibri" w:cs="Calibri"/>
                                <w:b/>
                                <w:sz w:val="22"/>
                                <w:szCs w:val="22"/>
                              </w:rPr>
                              <w:t xml:space="preserve">66-67 Bath Road, Emsworth </w:t>
                            </w:r>
                            <w:r w:rsidR="007B2A4E">
                              <w:rPr>
                                <w:rFonts w:ascii="Calibri" w:hAnsi="Calibri" w:cs="Calibri"/>
                                <w:b/>
                                <w:sz w:val="22"/>
                                <w:szCs w:val="22"/>
                              </w:rPr>
                              <w:t xml:space="preserve"> </w:t>
                            </w:r>
                          </w:p>
                          <w:p w14:paraId="0C5385C0" w14:textId="77777777" w:rsidR="00F4541D" w:rsidRPr="00F4541D" w:rsidRDefault="00970669" w:rsidP="00F4541D">
                            <w:pPr>
                              <w:rPr>
                                <w:rFonts w:ascii="Arial" w:hAnsi="Arial" w:cs="Arial"/>
                                <w:kern w:val="0"/>
                                <w:sz w:val="22"/>
                                <w:szCs w:val="22"/>
                              </w:rPr>
                            </w:pPr>
                            <w:r>
                              <w:rPr>
                                <w:rFonts w:ascii="Calibri" w:hAnsi="Calibri" w:cs="Calibri"/>
                                <w:b/>
                                <w:sz w:val="22"/>
                                <w:szCs w:val="22"/>
                              </w:rPr>
                              <w:t xml:space="preserve">Proposal </w:t>
                            </w:r>
                            <w:r w:rsidR="00F4541D">
                              <w:rPr>
                                <w:rFonts w:ascii="Calibri" w:hAnsi="Calibri" w:cs="Calibri"/>
                                <w:b/>
                                <w:sz w:val="22"/>
                                <w:szCs w:val="22"/>
                              </w:rPr>
                              <w:t>–</w:t>
                            </w:r>
                            <w:r>
                              <w:rPr>
                                <w:rFonts w:ascii="Calibri" w:hAnsi="Calibri" w:cs="Calibri"/>
                                <w:b/>
                                <w:sz w:val="22"/>
                                <w:szCs w:val="22"/>
                              </w:rPr>
                              <w:t xml:space="preserve"> </w:t>
                            </w:r>
                            <w:r w:rsidR="00F4541D" w:rsidRPr="00F4541D">
                              <w:rPr>
                                <w:rFonts w:ascii="Calibri" w:hAnsi="Calibri" w:cs="Calibri"/>
                                <w:b/>
                                <w:bCs/>
                                <w:kern w:val="0"/>
                                <w:sz w:val="22"/>
                                <w:szCs w:val="22"/>
                              </w:rPr>
                              <w:t>Installation of Glass and Aluminium extensions to raise the existing flood defence wall by 330mm.</w:t>
                            </w:r>
                          </w:p>
                          <w:p w14:paraId="45A6F63A" w14:textId="62E09CDE" w:rsidR="007B2A4E" w:rsidRDefault="007B2A4E" w:rsidP="007B2A4E">
                            <w:pPr>
                              <w:pStyle w:val="Normal0"/>
                              <w:rPr>
                                <w:sz w:val="22"/>
                                <w:szCs w:val="22"/>
                              </w:rPr>
                            </w:pPr>
                          </w:p>
                          <w:p w14:paraId="6C93293B" w14:textId="3140F2CD" w:rsidR="009A6F4C" w:rsidRDefault="009A6F4C" w:rsidP="007B2A4E">
                            <w:pPr>
                              <w:jc w:val="both"/>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1.65pt;width:454.8pt;height:145.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4AbMgIAAF4EAAAOAAAAZHJzL2Uyb0RvYy54bWysVNtu2zAMfR+wfxD0vjgOcmmMOEWXrsOA&#10;rhvQ7QNkWY6FSaImKbGzrx8lO2m6vQ17EURSPiTPIb257bUiR+G8BFPSfDKlRBgOtTT7kn7/9vDu&#10;hhIfmKmZAiNKehKe3m7fvtl0thAzaEHVwhEEMb7obEnbEGyRZZ63QjM/ASsMBhtwmgU03T6rHesQ&#10;XatsNp0usw5cbR1w4T1674cg3Sb8phE8fGkaLwJRJcXaQjpdOqt4ZtsNK/aO2VbysQz2D1VoJg0m&#10;vUDds8DIwcm/oLTkDjw0YcJBZ9A0kovUA3aTT//o5rllVqRekBxvLzT5/wfLn47P9qsjoX8PPQqY&#10;mvD2EfgPTwzsWmb24s456FrBakycR8qyzvpi/DRS7QsfQaruM9QoMjsESEB943RkBfskiI4CnC6k&#10;iz4Qjs7FarVYLzHEMZbfLPIlGjEHK86fW+fDRwGaxEtJHaqa4Nnx0Yfh6flJzOZByfpBKpWMOEli&#10;pxw5MpwBxrkwYWhTHTTWO/hxlqbjNKAbZ2Zw35zdWE2ayYiUanuVRBnSlXS9mC0G/l4V4PbVJX2E&#10;G/JEwOtnWgZcBCV1SVPSsZjI+gdTpzENTKrhjh8rM8oQmR80CH3V48MoRwX1CQVxMAw8LiheWnC/&#10;KOlw2Evqfx6YE5SoTwZFXefzedyOZMwXqxka7jpSXUeY4QhV0kDJcN2FtFGRbgN3KH4jkywvlYy1&#10;4hAn8saFi1tybadXL7+F7W8AAAD//wMAUEsDBBQABgAIAAAAIQCOAUl33gAAAAgBAAAPAAAAZHJz&#10;L2Rvd25yZXYueG1sTI/BTsMwEETvSPyDtUjcqNMGShviVAgpFRdUSHrh5sbbJMJeR7Hbhr9nOcFx&#10;NKOZN/lmclaccQy9JwXzWQICqfGmp1bBvi7vViBC1GS09YQKvjHApri+ynVm/IU+8FzFVnAJhUwr&#10;6GIcMilD06HTYeYHJPaOfnQ6shxbaUZ94XJn5SJJltLpnnih0wO+dNh8VSenYPtevvn0s3q0YUux&#10;LYd6d3ytlbq9mZ6fQESc4l8YfvEZHQpmOvgTmSAs6wUHFSzTFATb63nCTw4K0of7Ncgil/8PFD8A&#10;AAD//wMAUEsBAi0AFAAGAAgAAAAhALaDOJL+AAAA4QEAABMAAAAAAAAAAAAAAAAAAAAAAFtDb250&#10;ZW50X1R5cGVzXS54bWxQSwECLQAUAAYACAAAACEAOP0h/9YAAACUAQAACwAAAAAAAAAAAAAAAAAv&#10;AQAAX3JlbHMvLnJlbHNQSwECLQAUAAYACAAAACEAc7OAGzICAABeBAAADgAAAAAAAAAAAAAAAAAu&#10;AgAAZHJzL2Uyb0RvYy54bWxQSwECLQAUAAYACAAAACEAjgFJd94AAAAIAQAADwAAAAAAAAAAAAAA&#10;AACMBAAAZHJzL2Rvd25yZXYueG1sUEsFBgAAAAAEAAQA8wAAAJcFAAAAAA==&#10;" fillcolor="#c1e4f5 [660]">
                <v:textbox>
                  <w:txbxContent>
                    <w:p w14:paraId="7546DDFA" w14:textId="7BFD5C5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F77348">
                        <w:rPr>
                          <w:rFonts w:ascii="Calibri" w:hAnsi="Calibri" w:cs="Calibri"/>
                          <w:b/>
                          <w:sz w:val="22"/>
                          <w:szCs w:val="22"/>
                        </w:rPr>
                        <w:t>9/10/24</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DAE1214"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APP/24/0</w:t>
                      </w:r>
                      <w:r w:rsidR="009A6F4C">
                        <w:rPr>
                          <w:rFonts w:ascii="Calibri" w:hAnsi="Calibri" w:cs="Calibri"/>
                          <w:b/>
                          <w:sz w:val="22"/>
                          <w:szCs w:val="22"/>
                        </w:rPr>
                        <w:t>0</w:t>
                      </w:r>
                      <w:r w:rsidR="00B20E53">
                        <w:rPr>
                          <w:rFonts w:ascii="Calibri" w:hAnsi="Calibri" w:cs="Calibri"/>
                          <w:b/>
                          <w:sz w:val="22"/>
                          <w:szCs w:val="22"/>
                        </w:rPr>
                        <w:t>610</w:t>
                      </w:r>
                    </w:p>
                    <w:p w14:paraId="4E73D59F" w14:textId="0D062187"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B20E53">
                        <w:rPr>
                          <w:rFonts w:ascii="Calibri" w:hAnsi="Calibri" w:cs="Calibri"/>
                          <w:b/>
                          <w:sz w:val="22"/>
                          <w:szCs w:val="22"/>
                        </w:rPr>
                        <w:t xml:space="preserve">66-67 Bath Road, Emsworth </w:t>
                      </w:r>
                      <w:r w:rsidR="007B2A4E">
                        <w:rPr>
                          <w:rFonts w:ascii="Calibri" w:hAnsi="Calibri" w:cs="Calibri"/>
                          <w:b/>
                          <w:sz w:val="22"/>
                          <w:szCs w:val="22"/>
                        </w:rPr>
                        <w:t xml:space="preserve"> </w:t>
                      </w:r>
                    </w:p>
                    <w:p w14:paraId="0C5385C0" w14:textId="77777777" w:rsidR="00F4541D" w:rsidRPr="00F4541D" w:rsidRDefault="00970669" w:rsidP="00F4541D">
                      <w:pPr>
                        <w:rPr>
                          <w:rFonts w:ascii="Arial" w:hAnsi="Arial" w:cs="Arial"/>
                          <w:kern w:val="0"/>
                          <w:sz w:val="22"/>
                          <w:szCs w:val="22"/>
                        </w:rPr>
                      </w:pPr>
                      <w:r>
                        <w:rPr>
                          <w:rFonts w:ascii="Calibri" w:hAnsi="Calibri" w:cs="Calibri"/>
                          <w:b/>
                          <w:sz w:val="22"/>
                          <w:szCs w:val="22"/>
                        </w:rPr>
                        <w:t xml:space="preserve">Proposal </w:t>
                      </w:r>
                      <w:r w:rsidR="00F4541D">
                        <w:rPr>
                          <w:rFonts w:ascii="Calibri" w:hAnsi="Calibri" w:cs="Calibri"/>
                          <w:b/>
                          <w:sz w:val="22"/>
                          <w:szCs w:val="22"/>
                        </w:rPr>
                        <w:t>–</w:t>
                      </w:r>
                      <w:r>
                        <w:rPr>
                          <w:rFonts w:ascii="Calibri" w:hAnsi="Calibri" w:cs="Calibri"/>
                          <w:b/>
                          <w:sz w:val="22"/>
                          <w:szCs w:val="22"/>
                        </w:rPr>
                        <w:t xml:space="preserve"> </w:t>
                      </w:r>
                      <w:r w:rsidR="00F4541D" w:rsidRPr="00F4541D">
                        <w:rPr>
                          <w:rFonts w:ascii="Calibri" w:hAnsi="Calibri" w:cs="Calibri"/>
                          <w:b/>
                          <w:bCs/>
                          <w:kern w:val="0"/>
                          <w:sz w:val="22"/>
                          <w:szCs w:val="22"/>
                        </w:rPr>
                        <w:t>Installation of Glass and Aluminium extensions to raise the existing flood defence wall by 330mm.</w:t>
                      </w:r>
                    </w:p>
                    <w:p w14:paraId="45A6F63A" w14:textId="62E09CDE" w:rsidR="007B2A4E" w:rsidRDefault="007B2A4E" w:rsidP="007B2A4E">
                      <w:pPr>
                        <w:pStyle w:val="Normal0"/>
                        <w:rPr>
                          <w:sz w:val="22"/>
                          <w:szCs w:val="22"/>
                        </w:rPr>
                      </w:pPr>
                    </w:p>
                    <w:p w14:paraId="6C93293B" w14:textId="3140F2CD" w:rsidR="009A6F4C" w:rsidRDefault="009A6F4C" w:rsidP="007B2A4E">
                      <w:pPr>
                        <w:jc w:val="both"/>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50CDF83F" w14:textId="737745A6" w:rsidR="000C1B14" w:rsidRDefault="00B12D34" w:rsidP="00F77348">
      <w:pPr>
        <w:jc w:val="both"/>
        <w:rPr>
          <w:rFonts w:ascii="Calibri" w:hAnsi="Calibri" w:cs="Calibri"/>
          <w:sz w:val="22"/>
          <w:szCs w:val="22"/>
        </w:rPr>
      </w:pPr>
      <w:r w:rsidRPr="00493D1E">
        <w:rPr>
          <w:rFonts w:ascii="Calibri" w:hAnsi="Calibri" w:cs="Calibri"/>
          <w:sz w:val="22"/>
          <w:szCs w:val="22"/>
        </w:rPr>
        <w:t>The</w:t>
      </w:r>
      <w:r w:rsidR="00E82AE8">
        <w:rPr>
          <w:rFonts w:ascii="Calibri" w:hAnsi="Calibri" w:cs="Calibri"/>
          <w:sz w:val="22"/>
          <w:szCs w:val="22"/>
        </w:rPr>
        <w:t xml:space="preserve"> </w:t>
      </w:r>
      <w:r w:rsidR="00F77348">
        <w:rPr>
          <w:rFonts w:ascii="Calibri" w:hAnsi="Calibri" w:cs="Calibri"/>
          <w:sz w:val="22"/>
          <w:szCs w:val="22"/>
        </w:rPr>
        <w:t xml:space="preserve">application site is located on </w:t>
      </w:r>
      <w:r w:rsidR="00F4541D">
        <w:rPr>
          <w:rFonts w:ascii="Calibri" w:hAnsi="Calibri" w:cs="Calibri"/>
          <w:sz w:val="22"/>
          <w:szCs w:val="22"/>
        </w:rPr>
        <w:t xml:space="preserve">Bath Road in Emsworth. </w:t>
      </w:r>
      <w:r w:rsidR="00F77348">
        <w:rPr>
          <w:rFonts w:ascii="Calibri" w:hAnsi="Calibri" w:cs="Calibri"/>
          <w:sz w:val="22"/>
          <w:szCs w:val="22"/>
        </w:rPr>
        <w:t>It comprises a</w:t>
      </w:r>
      <w:r w:rsidR="00F4541D">
        <w:rPr>
          <w:rFonts w:ascii="Calibri" w:hAnsi="Calibri" w:cs="Calibri"/>
          <w:sz w:val="22"/>
          <w:szCs w:val="22"/>
        </w:rPr>
        <w:t xml:space="preserve"> detached, two-storey property, which sits adjacent to the Mill Pond. The site is located in the Emsworth Conservation Area, </w:t>
      </w:r>
      <w:r w:rsidR="00F4541D">
        <w:rPr>
          <w:rFonts w:ascii="Calibri" w:hAnsi="Calibri" w:cs="Calibri"/>
          <w:sz w:val="22"/>
          <w:szCs w:val="22"/>
        </w:rPr>
        <w:t>which is a designated heritage asset</w:t>
      </w:r>
      <w:r w:rsidR="00F4541D">
        <w:rPr>
          <w:rFonts w:ascii="Calibri" w:hAnsi="Calibri" w:cs="Calibri"/>
          <w:sz w:val="22"/>
          <w:szCs w:val="22"/>
        </w:rPr>
        <w:t xml:space="preserve">. On the opposite side of the Mill Pond, there is a Grade II listed building – Tide Mill (Quay Mill).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700CA8C2" w14:textId="492BC11E" w:rsidR="00F77348" w:rsidRPr="00F77348" w:rsidRDefault="00F77348" w:rsidP="008A2273">
      <w:pPr>
        <w:autoSpaceDE w:val="0"/>
        <w:autoSpaceDN w:val="0"/>
        <w:adjustRightInd w:val="0"/>
        <w:jc w:val="both"/>
        <w:rPr>
          <w:rFonts w:cstheme="minorHAnsi"/>
          <w:sz w:val="22"/>
          <w:szCs w:val="22"/>
        </w:rPr>
      </w:pPr>
      <w:r>
        <w:rPr>
          <w:rFonts w:cstheme="minorHAnsi"/>
          <w:sz w:val="22"/>
          <w:szCs w:val="22"/>
        </w:rPr>
        <w:t xml:space="preserve">With regards to development in designated conservation areas, </w:t>
      </w:r>
      <w:r w:rsidRPr="00745AC2">
        <w:rPr>
          <w:rFonts w:cstheme="minorHAnsi"/>
          <w:sz w:val="22"/>
          <w:szCs w:val="22"/>
        </w:rPr>
        <w:t xml:space="preserve">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 </w:t>
      </w:r>
    </w:p>
    <w:p w14:paraId="17DD080F" w14:textId="3E6FD4E6"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November 2023)</w:t>
      </w:r>
    </w:p>
    <w:p w14:paraId="69A70363" w14:textId="2EF3022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195 – 214. The building subject to this application is not listed but is deemed to be a non-designated hertiage asset </w:t>
      </w:r>
      <w:r w:rsidR="00343DA8" w:rsidRPr="00493D1E">
        <w:rPr>
          <w:rFonts w:ascii="Calibri" w:hAnsi="Calibri" w:cs="Calibri"/>
          <w:sz w:val="22"/>
          <w:szCs w:val="22"/>
        </w:rPr>
        <w:t xml:space="preserve">(as set out in the introduction) </w:t>
      </w:r>
      <w:r w:rsidRPr="00493D1E">
        <w:rPr>
          <w:rFonts w:ascii="Calibri" w:hAnsi="Calibri" w:cs="Calibri"/>
          <w:sz w:val="22"/>
          <w:szCs w:val="22"/>
        </w:rPr>
        <w:t>and therefore the following paragraph</w:t>
      </w:r>
      <w:r w:rsidR="00343DA8" w:rsidRPr="00493D1E">
        <w:rPr>
          <w:rFonts w:ascii="Calibri" w:hAnsi="Calibri" w:cs="Calibri"/>
          <w:sz w:val="22"/>
          <w:szCs w:val="22"/>
        </w:rPr>
        <w:t xml:space="preserve">s are most 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3D9FF04D" w14:textId="446C3757" w:rsidR="000C1B14" w:rsidRDefault="000C1B14" w:rsidP="002A25D7">
      <w:pPr>
        <w:jc w:val="both"/>
        <w:rPr>
          <w:rFonts w:ascii="Calibri" w:hAnsi="Calibri" w:cs="Calibri"/>
          <w:sz w:val="22"/>
          <w:szCs w:val="22"/>
        </w:rPr>
      </w:pPr>
      <w:r>
        <w:rPr>
          <w:rFonts w:ascii="Calibri" w:hAnsi="Calibri" w:cs="Calibri"/>
          <w:sz w:val="22"/>
          <w:szCs w:val="22"/>
        </w:rPr>
        <w:t xml:space="preserve">Para 205 states that: </w:t>
      </w:r>
    </w:p>
    <w:p w14:paraId="15CB8347" w14:textId="53AF90FF" w:rsidR="000C1B14" w:rsidRPr="000C1B14" w:rsidRDefault="000C1B14" w:rsidP="002A25D7">
      <w:pPr>
        <w:jc w:val="both"/>
        <w:rPr>
          <w:rFonts w:ascii="Calibri" w:hAnsi="Calibri" w:cs="Calibri"/>
          <w:i/>
          <w:iCs/>
          <w:sz w:val="22"/>
          <w:szCs w:val="22"/>
        </w:rPr>
      </w:pPr>
      <w:r>
        <w:rPr>
          <w:rFonts w:ascii="Calibri" w:hAnsi="Calibri" w:cs="Calibri"/>
          <w:i/>
          <w:iCs/>
          <w:color w:val="0B0C0C"/>
          <w:sz w:val="22"/>
          <w:szCs w:val="22"/>
          <w:shd w:val="clear" w:color="auto" w:fill="FFFFFF"/>
        </w:rPr>
        <w:t>‘</w:t>
      </w:r>
      <w:r w:rsidRPr="000C1B14">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r>
        <w:rPr>
          <w:rFonts w:ascii="Calibri" w:hAnsi="Calibri" w:cs="Calibri"/>
          <w:i/>
          <w:iCs/>
          <w:color w:val="0B0C0C"/>
          <w:sz w:val="22"/>
          <w:szCs w:val="22"/>
          <w:shd w:val="clear" w:color="auto" w:fill="FFFFFF"/>
        </w:rPr>
        <w:t>’</w:t>
      </w:r>
      <w:r w:rsidRPr="000C1B14">
        <w:rPr>
          <w:rFonts w:ascii="Calibri" w:hAnsi="Calibri" w:cs="Calibri"/>
          <w:i/>
          <w:iCs/>
          <w:color w:val="0B0C0C"/>
          <w:sz w:val="22"/>
          <w:szCs w:val="22"/>
          <w:shd w:val="clear" w:color="auto" w:fill="FFFFFF"/>
        </w:rPr>
        <w:t>.</w:t>
      </w:r>
    </w:p>
    <w:p w14:paraId="46D0BE8B" w14:textId="3BD281D4" w:rsidR="000C1B14" w:rsidRDefault="000C1B14" w:rsidP="002A25D7">
      <w:pPr>
        <w:jc w:val="both"/>
        <w:rPr>
          <w:rFonts w:ascii="Calibri" w:hAnsi="Calibri" w:cs="Calibri"/>
          <w:sz w:val="22"/>
          <w:szCs w:val="22"/>
        </w:rPr>
      </w:pPr>
      <w:r>
        <w:rPr>
          <w:rFonts w:ascii="Calibri" w:hAnsi="Calibri" w:cs="Calibri"/>
          <w:sz w:val="22"/>
          <w:szCs w:val="22"/>
        </w:rPr>
        <w:t xml:space="preserve">Para 206 states that: </w:t>
      </w:r>
    </w:p>
    <w:p w14:paraId="5DD68140" w14:textId="073D2996" w:rsidR="000C1B14" w:rsidRPr="000C1B14" w:rsidRDefault="000C1B14" w:rsidP="000C1B14">
      <w:pPr>
        <w:pStyle w:val="NormalWeb"/>
        <w:shd w:val="clear" w:color="auto" w:fill="FFFFFF"/>
        <w:spacing w:before="300" w:beforeAutospacing="0" w:after="300" w:afterAutospacing="0"/>
        <w:rPr>
          <w:rFonts w:ascii="Calibri" w:hAnsi="Calibri" w:cs="Calibri"/>
          <w:i/>
          <w:iCs/>
          <w:color w:val="0B0C0C"/>
          <w:sz w:val="22"/>
          <w:szCs w:val="22"/>
        </w:rPr>
      </w:pPr>
      <w:r>
        <w:rPr>
          <w:rFonts w:ascii="Calibri" w:hAnsi="Calibri" w:cs="Calibri"/>
          <w:i/>
          <w:iCs/>
          <w:color w:val="0B0C0C"/>
          <w:sz w:val="22"/>
          <w:szCs w:val="22"/>
        </w:rPr>
        <w:lastRenderedPageBreak/>
        <w:t>‘</w:t>
      </w:r>
      <w:r w:rsidRPr="000C1B14">
        <w:rPr>
          <w:rFonts w:ascii="Calibri" w:hAnsi="Calibri" w:cs="Calibri"/>
          <w:i/>
          <w:iCs/>
          <w:color w:val="0B0C0C"/>
          <w:sz w:val="22"/>
          <w:szCs w:val="22"/>
        </w:rPr>
        <w:t>Any harm to, or loss of, the significance of a designated heritage asset (from its alteration or destruction, or from development within its setting), should require clear and convincing justification. Substantial harm to or loss of:</w:t>
      </w:r>
    </w:p>
    <w:p w14:paraId="092955CF" w14:textId="77777777" w:rsidR="000C1B14" w:rsidRPr="000C1B14" w:rsidRDefault="000C1B14" w:rsidP="000C1B14">
      <w:pPr>
        <w:pStyle w:val="NormalWeb"/>
        <w:shd w:val="clear" w:color="auto" w:fill="FFFFFF"/>
        <w:spacing w:before="300" w:beforeAutospacing="0" w:after="300" w:afterAutospacing="0"/>
        <w:rPr>
          <w:rFonts w:ascii="Calibri" w:hAnsi="Calibri" w:cs="Calibri"/>
          <w:i/>
          <w:iCs/>
          <w:color w:val="0B0C0C"/>
          <w:sz w:val="22"/>
          <w:szCs w:val="22"/>
        </w:rPr>
      </w:pPr>
      <w:r w:rsidRPr="000C1B14">
        <w:rPr>
          <w:rFonts w:ascii="Calibri" w:hAnsi="Calibri" w:cs="Calibri"/>
          <w:i/>
          <w:iCs/>
          <w:color w:val="0B0C0C"/>
          <w:sz w:val="22"/>
          <w:szCs w:val="22"/>
        </w:rPr>
        <w:t>(a) grade II listed buildings, or grade II registered parks or gardens, should be exceptional;</w:t>
      </w:r>
    </w:p>
    <w:p w14:paraId="6F7A4BB8" w14:textId="6B1712EE" w:rsidR="000C1B14" w:rsidRPr="000C1B14" w:rsidRDefault="000C1B14" w:rsidP="000C1B14">
      <w:pPr>
        <w:pStyle w:val="NormalWeb"/>
        <w:shd w:val="clear" w:color="auto" w:fill="FFFFFF"/>
        <w:spacing w:before="300" w:beforeAutospacing="0" w:after="300" w:afterAutospacing="0"/>
        <w:rPr>
          <w:rFonts w:ascii="Calibri" w:hAnsi="Calibri" w:cs="Calibri"/>
          <w:i/>
          <w:iCs/>
          <w:color w:val="0B0C0C"/>
          <w:sz w:val="22"/>
          <w:szCs w:val="22"/>
        </w:rPr>
      </w:pPr>
      <w:r w:rsidRPr="000C1B14">
        <w:rPr>
          <w:rFonts w:ascii="Calibri" w:hAnsi="Calibri" w:cs="Calibri"/>
          <w:i/>
          <w:iCs/>
          <w:color w:val="0B0C0C"/>
          <w:sz w:val="22"/>
          <w:szCs w:val="22"/>
        </w:rPr>
        <w:t>(b) assets of the highest significance, notably scheduled monuments, protected wreck sites, registered battlefields, grade I and II* listed buildings, grade I and II* registered parks and gardens, and World Heritage Sites, should be wholly exceptional</w:t>
      </w:r>
      <w:r>
        <w:rPr>
          <w:rFonts w:ascii="Calibri" w:hAnsi="Calibri" w:cs="Calibri"/>
          <w:i/>
          <w:iCs/>
          <w:color w:val="0B0C0C"/>
          <w:sz w:val="22"/>
          <w:szCs w:val="22"/>
        </w:rPr>
        <w:t>’</w:t>
      </w:r>
    </w:p>
    <w:p w14:paraId="693EE17C" w14:textId="512ABBFA" w:rsidR="009769E7" w:rsidRP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 xml:space="preserve">207 states that: </w:t>
      </w:r>
    </w:p>
    <w:p w14:paraId="51CEE589" w14:textId="67F88015"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 xml:space="preserve">‘where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the significance of a designated heritage asset, permission should be refused, unless this harm is necessary to achieve substantial public benefits, or a number of criteria are met. Where less than substantial harm is identified paragraph 208 requires this harm to be weighed against the public benefits of the proposed development</w:t>
      </w:r>
    </w:p>
    <w:p w14:paraId="7D9F9CFA" w14:textId="0CAB07CD"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 xml:space="preserve">208 states that: </w:t>
      </w:r>
    </w:p>
    <w:p w14:paraId="6A495155" w14:textId="60A03CE2" w:rsidR="00D132BD" w:rsidRPr="00D132BD" w:rsidRDefault="00D132BD" w:rsidP="002A25D7">
      <w:pPr>
        <w:jc w:val="both"/>
        <w:rPr>
          <w:rFonts w:ascii="Calibri" w:hAnsi="Calibri" w:cs="Calibri"/>
          <w:i/>
          <w:iCs/>
          <w:sz w:val="22"/>
          <w:szCs w:val="22"/>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19385042" w14:textId="03C4809D" w:rsidR="002A25D7" w:rsidRPr="00493D1E" w:rsidRDefault="009769E7" w:rsidP="002A25D7">
      <w:pPr>
        <w:jc w:val="both"/>
        <w:rPr>
          <w:rFonts w:ascii="Calibri" w:hAnsi="Calibri" w:cs="Calibri"/>
          <w:sz w:val="22"/>
          <w:szCs w:val="22"/>
        </w:rPr>
      </w:pPr>
      <w:r>
        <w:rPr>
          <w:rFonts w:ascii="Calibri" w:hAnsi="Calibri" w:cs="Calibri"/>
          <w:sz w:val="22"/>
          <w:szCs w:val="22"/>
        </w:rPr>
        <w:t xml:space="preserve">Para 209 </w:t>
      </w:r>
      <w:r w:rsidR="00D132BD">
        <w:rPr>
          <w:rFonts w:ascii="Calibri" w:hAnsi="Calibri" w:cs="Calibri"/>
          <w:sz w:val="22"/>
          <w:szCs w:val="22"/>
        </w:rPr>
        <w:t xml:space="preserve">states that: </w:t>
      </w:r>
      <w:r>
        <w:rPr>
          <w:rFonts w:ascii="Calibri" w:hAnsi="Calibri" w:cs="Calibri"/>
          <w:sz w:val="22"/>
          <w:szCs w:val="22"/>
        </w:rPr>
        <w:t xml:space="preserve"> </w:t>
      </w:r>
    </w:p>
    <w:p w14:paraId="7FC35C5B" w14:textId="115A6D5E" w:rsidR="009A6F4C" w:rsidRPr="000C1B14" w:rsidRDefault="002A25D7" w:rsidP="00B12D34">
      <w:pPr>
        <w:jc w:val="both"/>
        <w:rPr>
          <w:rFonts w:ascii="Calibri" w:hAnsi="Calibri" w:cs="Calibri"/>
          <w:i/>
          <w:iCs/>
          <w:color w:val="0B0C0C"/>
          <w:sz w:val="22"/>
          <w:szCs w:val="22"/>
          <w:shd w:val="clear" w:color="auto" w:fill="FFFFFF"/>
        </w:rPr>
      </w:pPr>
      <w:r w:rsidRPr="00493D1E">
        <w:rPr>
          <w:rFonts w:ascii="Calibri" w:hAnsi="Calibri" w:cs="Calibri"/>
          <w:i/>
          <w:iCs/>
          <w:color w:val="0B0C0C"/>
          <w:sz w:val="22"/>
          <w:szCs w:val="22"/>
          <w:shd w:val="clear" w:color="auto" w:fill="FFFFFF"/>
        </w:rPr>
        <w:t xml:space="preserve">‘The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 </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lastRenderedPageBreak/>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10A44EEC"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552263BF" w:rsidR="009A6F4C" w:rsidRPr="000C1B14" w:rsidRDefault="00B374C1" w:rsidP="00B12D34">
      <w:pPr>
        <w:jc w:val="both"/>
        <w:rPr>
          <w:rFonts w:ascii="Calibri" w:hAnsi="Calibri" w:cs="Calibri"/>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353D770B" w14:textId="120C9EBD" w:rsidR="005802BC" w:rsidRDefault="005802BC" w:rsidP="00B12D34">
      <w:pPr>
        <w:jc w:val="both"/>
        <w:rPr>
          <w:rFonts w:ascii="Calibri" w:hAnsi="Calibri" w:cs="Calibri"/>
          <w:b/>
          <w:bCs/>
          <w:sz w:val="22"/>
          <w:szCs w:val="22"/>
        </w:rPr>
      </w:pPr>
      <w:r>
        <w:rPr>
          <w:rFonts w:ascii="Calibri" w:hAnsi="Calibri" w:cs="Calibri"/>
          <w:kern w:val="0"/>
          <w:sz w:val="22"/>
          <w:szCs w:val="22"/>
        </w:rPr>
        <w:t>A heritage statement has been submitted with the application in accordance with Policy DM20 of the Local Plan.</w:t>
      </w:r>
    </w:p>
    <w:p w14:paraId="65BB7E27" w14:textId="093285EA" w:rsidR="00F4541D" w:rsidRDefault="00F4541D" w:rsidP="00CD0EBD">
      <w:pPr>
        <w:jc w:val="both"/>
        <w:rPr>
          <w:rFonts w:ascii="Calibri" w:hAnsi="Calibri" w:cs="Calibri"/>
          <w:kern w:val="0"/>
          <w:sz w:val="22"/>
          <w:szCs w:val="22"/>
        </w:rPr>
      </w:pPr>
      <w:r>
        <w:rPr>
          <w:rFonts w:ascii="Calibri" w:hAnsi="Calibri" w:cs="Calibri"/>
          <w:sz w:val="22"/>
          <w:szCs w:val="22"/>
        </w:rPr>
        <w:t xml:space="preserve">The proposal is to raise the existing floor defence sea wall by 330mm with a glass and aluminium extension. This is response to severe flooding in early 2024.  </w:t>
      </w:r>
      <w:r>
        <w:rPr>
          <w:rFonts w:ascii="Calibri" w:hAnsi="Calibri" w:cs="Calibri"/>
          <w:kern w:val="0"/>
          <w:sz w:val="22"/>
          <w:szCs w:val="22"/>
        </w:rPr>
        <w:t xml:space="preserve">Permission was granted in 2016 to increase the height of the wall which has been implemented. This extension would be further to that increase. The proposed wall would be constructed in non-reflective glass, in between aluminium supports anodised in a grey colour to bland in with the existing wall. </w:t>
      </w:r>
    </w:p>
    <w:p w14:paraId="3EB75450" w14:textId="1323C3BB" w:rsidR="00F4541D" w:rsidRDefault="00F4541D" w:rsidP="00CD0EBD">
      <w:pPr>
        <w:jc w:val="both"/>
        <w:rPr>
          <w:rFonts w:ascii="Calibri" w:hAnsi="Calibri" w:cs="Calibri"/>
          <w:kern w:val="0"/>
          <w:sz w:val="22"/>
          <w:szCs w:val="22"/>
        </w:rPr>
      </w:pPr>
      <w:r>
        <w:rPr>
          <w:rFonts w:ascii="Calibri" w:hAnsi="Calibri" w:cs="Calibri"/>
          <w:kern w:val="0"/>
          <w:sz w:val="22"/>
          <w:szCs w:val="22"/>
        </w:rPr>
        <w:t xml:space="preserve">Given the context of the property, immediately adjacent to the Mill Pond edge, it would </w:t>
      </w:r>
      <w:r w:rsidR="003C64BA">
        <w:rPr>
          <w:rFonts w:ascii="Calibri" w:hAnsi="Calibri" w:cs="Calibri"/>
          <w:kern w:val="0"/>
          <w:sz w:val="22"/>
          <w:szCs w:val="22"/>
        </w:rPr>
        <w:t xml:space="preserve">not </w:t>
      </w:r>
      <w:r>
        <w:rPr>
          <w:rFonts w:ascii="Calibri" w:hAnsi="Calibri" w:cs="Calibri"/>
          <w:kern w:val="0"/>
          <w:sz w:val="22"/>
          <w:szCs w:val="22"/>
        </w:rPr>
        <w:t xml:space="preserve">be unusual to view a flood wall in context with the property. The proposed wall would mainly comprise glass, therefore still allowing views through to the property, which contributes highly to the Mill Pond setting and character of this part of the conservation area. </w:t>
      </w:r>
    </w:p>
    <w:p w14:paraId="67E6C8B5" w14:textId="301EF9E9" w:rsidR="00CD0EBD" w:rsidRDefault="00F4541D" w:rsidP="00B20E53">
      <w:pPr>
        <w:pStyle w:val="Default"/>
        <w:jc w:val="both"/>
        <w:rPr>
          <w:sz w:val="22"/>
          <w:szCs w:val="22"/>
        </w:rPr>
      </w:pPr>
      <w:r>
        <w:rPr>
          <w:bCs/>
          <w:sz w:val="22"/>
          <w:szCs w:val="22"/>
        </w:rPr>
        <w:t xml:space="preserve">Overall, </w:t>
      </w:r>
      <w:r w:rsidR="00B20E53">
        <w:rPr>
          <w:bCs/>
          <w:sz w:val="22"/>
          <w:szCs w:val="22"/>
        </w:rPr>
        <w:t xml:space="preserve">it is considered that the proposal would not result in harm to the significance of the Emsworth Conservation Area </w:t>
      </w:r>
      <w:r w:rsidR="00CD0EBD">
        <w:rPr>
          <w:sz w:val="22"/>
          <w:szCs w:val="22"/>
        </w:rPr>
        <w:t xml:space="preserve">and is in accordance with Section 72 of the Planning (Listed Building and Conservation Areas) Act 1990 and the relevant parts of the, the NPPF and the adopted Local Plan. </w:t>
      </w:r>
    </w:p>
    <w:p w14:paraId="72A3E660" w14:textId="77777777" w:rsidR="003C64BA" w:rsidRDefault="003C64BA" w:rsidP="00B12D34">
      <w:pPr>
        <w:jc w:val="both"/>
        <w:rPr>
          <w:rFonts w:ascii="Calibri" w:hAnsi="Calibri" w:cs="Calibri"/>
          <w:b/>
          <w:bCs/>
          <w:color w:val="0B0C0C"/>
          <w:sz w:val="22"/>
          <w:szCs w:val="22"/>
          <w:highlight w:val="lightGray"/>
          <w:shd w:val="clear" w:color="auto" w:fill="FFFFFF"/>
        </w:rPr>
      </w:pPr>
    </w:p>
    <w:p w14:paraId="121E34D5" w14:textId="77777777" w:rsidR="005802BC" w:rsidRDefault="00A93B74" w:rsidP="00E82AE8">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1AF67404" w14:textId="306AF3F8" w:rsidR="009F709F" w:rsidRPr="005802BC" w:rsidRDefault="009F709F" w:rsidP="00E82AE8">
      <w:pPr>
        <w:jc w:val="both"/>
        <w:rPr>
          <w:rFonts w:ascii="Calibri" w:hAnsi="Calibri" w:cs="Calibri"/>
          <w:b/>
          <w:bCs/>
          <w:color w:val="0B0C0C"/>
          <w:sz w:val="22"/>
          <w:szCs w:val="22"/>
          <w:shd w:val="clear" w:color="auto" w:fill="FFFFFF"/>
        </w:rPr>
      </w:pPr>
      <w:r>
        <w:rPr>
          <w:rFonts w:ascii="Calibri" w:hAnsi="Calibri" w:cs="Calibri"/>
          <w:b/>
          <w:bCs/>
          <w:color w:val="0B0C0C"/>
          <w:sz w:val="22"/>
          <w:szCs w:val="22"/>
          <w:shd w:val="clear" w:color="auto" w:fill="FFFFFF"/>
        </w:rPr>
        <w:lastRenderedPageBreak/>
        <w:t xml:space="preserve">NO </w:t>
      </w:r>
      <w:r w:rsidR="00A93B74" w:rsidRPr="00493D1E">
        <w:rPr>
          <w:rFonts w:ascii="Calibri" w:hAnsi="Calibri" w:cs="Calibri"/>
          <w:b/>
          <w:bCs/>
          <w:color w:val="0B0C0C"/>
          <w:sz w:val="22"/>
          <w:szCs w:val="22"/>
          <w:shd w:val="clear" w:color="auto" w:fill="FFFFFF"/>
        </w:rPr>
        <w:t xml:space="preserve">OBJECTION </w:t>
      </w:r>
    </w:p>
    <w:sectPr w:rsidR="009F709F" w:rsidRPr="005802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31690C"/>
    <w:multiLevelType w:val="hybridMultilevel"/>
    <w:tmpl w:val="7A56BC20"/>
    <w:lvl w:ilvl="0" w:tplc="C9CC50B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1"/>
  </w:num>
  <w:num w:numId="2" w16cid:durableId="751972753">
    <w:abstractNumId w:val="5"/>
  </w:num>
  <w:num w:numId="3" w16cid:durableId="1809206664">
    <w:abstractNumId w:val="2"/>
  </w:num>
  <w:num w:numId="4" w16cid:durableId="2032418738">
    <w:abstractNumId w:val="4"/>
  </w:num>
  <w:num w:numId="5" w16cid:durableId="887572044">
    <w:abstractNumId w:val="0"/>
  </w:num>
  <w:num w:numId="6" w16cid:durableId="315845238">
    <w:abstractNumId w:val="3"/>
  </w:num>
  <w:num w:numId="7" w16cid:durableId="3335813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3B6E"/>
    <w:rsid w:val="00023651"/>
    <w:rsid w:val="000B3B84"/>
    <w:rsid w:val="000C1B14"/>
    <w:rsid w:val="0012767B"/>
    <w:rsid w:val="00136C77"/>
    <w:rsid w:val="0015759D"/>
    <w:rsid w:val="00195259"/>
    <w:rsid w:val="00214695"/>
    <w:rsid w:val="0021656A"/>
    <w:rsid w:val="0025513C"/>
    <w:rsid w:val="002A25D7"/>
    <w:rsid w:val="002D7F26"/>
    <w:rsid w:val="002E5E23"/>
    <w:rsid w:val="002F6E50"/>
    <w:rsid w:val="0033167B"/>
    <w:rsid w:val="00343DA8"/>
    <w:rsid w:val="003C64BA"/>
    <w:rsid w:val="00463DFD"/>
    <w:rsid w:val="00474EE8"/>
    <w:rsid w:val="00493D1E"/>
    <w:rsid w:val="004C6E91"/>
    <w:rsid w:val="004E41DC"/>
    <w:rsid w:val="005225AA"/>
    <w:rsid w:val="005802BC"/>
    <w:rsid w:val="00580A86"/>
    <w:rsid w:val="005A2565"/>
    <w:rsid w:val="00616599"/>
    <w:rsid w:val="00630AED"/>
    <w:rsid w:val="00767FF8"/>
    <w:rsid w:val="0079536D"/>
    <w:rsid w:val="007B2A4E"/>
    <w:rsid w:val="00874D64"/>
    <w:rsid w:val="008A2273"/>
    <w:rsid w:val="008D7E97"/>
    <w:rsid w:val="009070B4"/>
    <w:rsid w:val="009369E8"/>
    <w:rsid w:val="00970669"/>
    <w:rsid w:val="009769E7"/>
    <w:rsid w:val="00985F88"/>
    <w:rsid w:val="009A6F4C"/>
    <w:rsid w:val="009B1742"/>
    <w:rsid w:val="009F709F"/>
    <w:rsid w:val="00A30910"/>
    <w:rsid w:val="00A52F89"/>
    <w:rsid w:val="00A75182"/>
    <w:rsid w:val="00A93B74"/>
    <w:rsid w:val="00AE5D09"/>
    <w:rsid w:val="00B12D34"/>
    <w:rsid w:val="00B20E53"/>
    <w:rsid w:val="00B374C1"/>
    <w:rsid w:val="00BC03D2"/>
    <w:rsid w:val="00C12ECA"/>
    <w:rsid w:val="00C319BF"/>
    <w:rsid w:val="00C37ED6"/>
    <w:rsid w:val="00CD0EBD"/>
    <w:rsid w:val="00CD18F5"/>
    <w:rsid w:val="00D132BD"/>
    <w:rsid w:val="00D376DF"/>
    <w:rsid w:val="00E439DC"/>
    <w:rsid w:val="00E82AE8"/>
    <w:rsid w:val="00E96105"/>
    <w:rsid w:val="00F24ED8"/>
    <w:rsid w:val="00F4541D"/>
    <w:rsid w:val="00F76CB2"/>
    <w:rsid w:val="00F773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styleId="NormalWeb">
    <w:name w:val="Normal (Web)"/>
    <w:basedOn w:val="Normal"/>
    <w:uiPriority w:val="99"/>
    <w:unhideWhenUsed/>
    <w:rsid w:val="000C1B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Default">
    <w:name w:val="Default"/>
    <w:rsid w:val="00F4541D"/>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00896">
      <w:bodyDiv w:val="1"/>
      <w:marLeft w:val="0"/>
      <w:marRight w:val="0"/>
      <w:marTop w:val="0"/>
      <w:marBottom w:val="0"/>
      <w:divBdr>
        <w:top w:val="none" w:sz="0" w:space="0" w:color="auto"/>
        <w:left w:val="none" w:sz="0" w:space="0" w:color="auto"/>
        <w:bottom w:val="none" w:sz="0" w:space="0" w:color="auto"/>
        <w:right w:val="none" w:sz="0" w:space="0" w:color="auto"/>
      </w:divBdr>
    </w:div>
    <w:div w:id="124060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3</cp:revision>
  <dcterms:created xsi:type="dcterms:W3CDTF">2024-10-09T13:43:00Z</dcterms:created>
  <dcterms:modified xsi:type="dcterms:W3CDTF">2024-10-09T13:44:00Z</dcterms:modified>
</cp:coreProperties>
</file>