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1D6F7AC8" w:rsidR="00F91FE6" w:rsidRPr="009327D6" w:rsidRDefault="00F91FE6" w:rsidP="00852456">
      <w:pPr>
        <w:jc w:val="both"/>
        <w:rPr>
          <w:rFonts w:cstheme="minorHAnsi"/>
          <w:b/>
          <w:u w:val="single"/>
        </w:rPr>
      </w:pPr>
      <w:r w:rsidRPr="009327D6">
        <w:rPr>
          <w:rFonts w:cstheme="minorHAnsi"/>
          <w:b/>
          <w:u w:val="single"/>
        </w:rPr>
        <w:t xml:space="preserve">Date – </w:t>
      </w:r>
      <w:r w:rsidR="00501301">
        <w:rPr>
          <w:rFonts w:cstheme="minorHAnsi"/>
          <w:b/>
          <w:u w:val="single"/>
        </w:rPr>
        <w:t>2</w:t>
      </w:r>
      <w:r w:rsidR="000938B4">
        <w:rPr>
          <w:rFonts w:cstheme="minorHAnsi"/>
          <w:b/>
          <w:u w:val="single"/>
        </w:rPr>
        <w:t>4</w:t>
      </w:r>
      <w:r w:rsidR="00471D44">
        <w:rPr>
          <w:rFonts w:cstheme="minorHAnsi"/>
          <w:b/>
          <w:u w:val="single"/>
        </w:rPr>
        <w:t>/</w:t>
      </w:r>
      <w:r w:rsidR="000938B4">
        <w:rPr>
          <w:rFonts w:cstheme="minorHAnsi"/>
          <w:b/>
          <w:u w:val="single"/>
        </w:rPr>
        <w:t>4</w:t>
      </w:r>
      <w:r w:rsidR="00471D44">
        <w:rPr>
          <w:rFonts w:cstheme="minorHAnsi"/>
          <w:b/>
          <w:u w:val="single"/>
        </w:rPr>
        <w:t>/2024</w:t>
      </w:r>
    </w:p>
    <w:p w14:paraId="53855C3A" w14:textId="43FB5480" w:rsidR="00852456" w:rsidRDefault="00F86F4B" w:rsidP="00852456">
      <w:pPr>
        <w:jc w:val="both"/>
        <w:rPr>
          <w:rFonts w:cstheme="minorHAnsi"/>
          <w:b/>
          <w:u w:val="single"/>
        </w:rPr>
      </w:pPr>
      <w:r>
        <w:rPr>
          <w:rFonts w:cstheme="minorHAnsi"/>
          <w:b/>
          <w:u w:val="single"/>
        </w:rPr>
        <w:t>APP/23</w:t>
      </w:r>
      <w:r w:rsidR="00272FC3">
        <w:rPr>
          <w:rFonts w:cstheme="minorHAnsi"/>
          <w:b/>
          <w:u w:val="single"/>
        </w:rPr>
        <w:t>/</w:t>
      </w:r>
      <w:r w:rsidR="00463D6A">
        <w:rPr>
          <w:rFonts w:cstheme="minorHAnsi"/>
          <w:b/>
          <w:u w:val="single"/>
        </w:rPr>
        <w:t>0</w:t>
      </w:r>
      <w:r w:rsidR="00471D44">
        <w:rPr>
          <w:rFonts w:cstheme="minorHAnsi"/>
          <w:b/>
          <w:u w:val="single"/>
        </w:rPr>
        <w:t>0</w:t>
      </w:r>
      <w:r w:rsidR="00501301">
        <w:rPr>
          <w:rFonts w:cstheme="minorHAnsi"/>
          <w:b/>
          <w:u w:val="single"/>
        </w:rPr>
        <w:t xml:space="preserve">807 – Flat 5 Purbrook House, 33 London Road, Purbrook, Havant </w:t>
      </w:r>
    </w:p>
    <w:p w14:paraId="074D5120" w14:textId="6CFAB5DF" w:rsidR="00F86F4B" w:rsidRDefault="00E8381B" w:rsidP="00F86F4B">
      <w:pPr>
        <w:jc w:val="both"/>
        <w:rPr>
          <w:rFonts w:cstheme="minorHAnsi"/>
          <w:b/>
          <w:u w:val="single"/>
        </w:rPr>
      </w:pPr>
      <w:r>
        <w:rPr>
          <w:rFonts w:cstheme="minorHAnsi"/>
          <w:b/>
          <w:u w:val="single"/>
        </w:rPr>
        <w:t>Site</w:t>
      </w:r>
    </w:p>
    <w:p w14:paraId="37891983" w14:textId="7EC96AEF" w:rsidR="00C32090" w:rsidRPr="00C32090" w:rsidRDefault="00C32090" w:rsidP="00F86F4B">
      <w:pPr>
        <w:jc w:val="both"/>
        <w:rPr>
          <w:rFonts w:cstheme="minorHAnsi"/>
          <w:bCs/>
        </w:rPr>
      </w:pPr>
      <w:r>
        <w:rPr>
          <w:rFonts w:cstheme="minorHAnsi"/>
          <w:bCs/>
        </w:rPr>
        <w:t xml:space="preserve">The application site is </w:t>
      </w:r>
      <w:r w:rsidR="00244ADB">
        <w:rPr>
          <w:rFonts w:cstheme="minorHAnsi"/>
          <w:bCs/>
        </w:rPr>
        <w:t xml:space="preserve">located on London Road in Purbrook and comprises a large, three-storey, detached building (known as Purbrook House). The property is historic in character, dating back to the late C18 and is Grade II listed. It has been extended at the rear and the grounds have been sold off for housing development, but still retains a small lawn to the front of the house. The property has long since been subdivided into apartments. </w:t>
      </w:r>
    </w:p>
    <w:p w14:paraId="0C3C6716" w14:textId="70433A87" w:rsidR="00C2652D" w:rsidRDefault="00F86F4B" w:rsidP="00F543E1">
      <w:pPr>
        <w:jc w:val="both"/>
        <w:rPr>
          <w:rFonts w:cstheme="minorHAnsi"/>
        </w:rPr>
      </w:pPr>
      <w:r w:rsidRPr="009327D6">
        <w:rPr>
          <w:rFonts w:cstheme="minorHAnsi"/>
          <w:b/>
          <w:bCs/>
          <w:u w:val="single"/>
        </w:rPr>
        <w:t>Proposal</w:t>
      </w:r>
      <w:r w:rsidR="00C2652D">
        <w:rPr>
          <w:rFonts w:cstheme="minorHAnsi"/>
        </w:rPr>
        <w:t xml:space="preserve"> </w:t>
      </w:r>
    </w:p>
    <w:p w14:paraId="2E11CCD0" w14:textId="77777777" w:rsidR="00501301" w:rsidRDefault="00501301" w:rsidP="00501301">
      <w:pPr>
        <w:pStyle w:val="Normal0"/>
        <w:rPr>
          <w:sz w:val="22"/>
          <w:szCs w:val="22"/>
        </w:rPr>
      </w:pPr>
      <w:r>
        <w:rPr>
          <w:sz w:val="22"/>
          <w:szCs w:val="22"/>
        </w:rPr>
        <w:t>Listed Building Consent for internal alterations comprising relocation and refitting of kitchen, relocation and refitting of bathroom, changes to partition wall to allow extension of bedroom 2 into existing bathroom space, rewiring, secondary glazing, new front door (fire door), new electric heating and water heater.</w:t>
      </w:r>
    </w:p>
    <w:p w14:paraId="1CD56B29" w14:textId="16C80E80" w:rsidR="00C32090" w:rsidRPr="00471D44" w:rsidRDefault="00C32090" w:rsidP="00C32090">
      <w:pPr>
        <w:pStyle w:val="Normal0"/>
        <w:rPr>
          <w:rFonts w:asciiTheme="minorHAnsi" w:hAnsiTheme="minorHAnsi" w:cstheme="minorHAnsi"/>
          <w:sz w:val="22"/>
          <w:szCs w:val="22"/>
        </w:rPr>
      </w:pPr>
    </w:p>
    <w:p w14:paraId="616D90AD" w14:textId="1BE59E66" w:rsidR="00307608" w:rsidRDefault="00307608" w:rsidP="00C32090">
      <w:pPr>
        <w:pStyle w:val="Normal0"/>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2493E45" w14:textId="70CF3CD1" w:rsidR="007A35EF"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2FDF03AD" w14:textId="6658A1DE" w:rsidR="007A35EF" w:rsidRPr="00501301" w:rsidRDefault="007A35EF" w:rsidP="007A35EF">
      <w:pPr>
        <w:autoSpaceDE w:val="0"/>
        <w:autoSpaceDN w:val="0"/>
        <w:adjustRightInd w:val="0"/>
        <w:jc w:val="both"/>
        <w:rPr>
          <w:rFonts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3C7E5CDA" w14:textId="77777777" w:rsidR="00A23626" w:rsidRPr="006D5E0B" w:rsidRDefault="00A23626" w:rsidP="00A23626">
      <w:pPr>
        <w:autoSpaceDE w:val="0"/>
        <w:autoSpaceDN w:val="0"/>
        <w:adjustRightInd w:val="0"/>
        <w:jc w:val="both"/>
        <w:rPr>
          <w:rFonts w:cstheme="minorHAnsi"/>
          <w:b/>
          <w:bCs/>
        </w:rPr>
      </w:pPr>
      <w:r w:rsidRPr="006D5E0B">
        <w:rPr>
          <w:rFonts w:cstheme="minorHAnsi"/>
          <w:b/>
          <w:bCs/>
        </w:rPr>
        <w:t>NPPF</w:t>
      </w:r>
    </w:p>
    <w:p w14:paraId="56BCEA71" w14:textId="77777777" w:rsidR="00A23626" w:rsidRPr="00314FD1" w:rsidRDefault="00A23626" w:rsidP="00A23626">
      <w:pPr>
        <w:jc w:val="both"/>
        <w:rPr>
          <w:rFonts w:cstheme="minorHAnsi"/>
        </w:rPr>
      </w:pPr>
      <w:r w:rsidRPr="00314FD1">
        <w:rPr>
          <w:rFonts w:cstheme="minorHAnsi"/>
        </w:rPr>
        <w:t>The revised NPPF (</w:t>
      </w:r>
      <w:r>
        <w:rPr>
          <w:rFonts w:cstheme="minorHAnsi"/>
        </w:rPr>
        <w:t>December</w:t>
      </w:r>
      <w:r w:rsidRPr="00314FD1">
        <w:rPr>
          <w:rFonts w:cstheme="minorHAnsi"/>
        </w:rPr>
        <w:t xml:space="preserve"> 202</w:t>
      </w:r>
      <w:r>
        <w:rPr>
          <w:rFonts w:cstheme="minorHAnsi"/>
        </w:rPr>
        <w:t>3</w:t>
      </w:r>
      <w:r w:rsidRPr="00314FD1">
        <w:rPr>
          <w:rFonts w:cstheme="minorHAnsi"/>
        </w:rPr>
        <w:t>) sets out in Chapter 16, the core principles relating to development affecting Heritage Assets that local planning authorities should consider in making planning decisions in the following paragraphs:</w:t>
      </w:r>
    </w:p>
    <w:p w14:paraId="287ACECA" w14:textId="77777777" w:rsidR="00A23626" w:rsidRPr="00314FD1" w:rsidRDefault="00A23626" w:rsidP="00A23626">
      <w:pPr>
        <w:jc w:val="both"/>
        <w:rPr>
          <w:rFonts w:cstheme="minorHAnsi"/>
        </w:rPr>
      </w:pPr>
      <w:r w:rsidRPr="00314FD1">
        <w:rPr>
          <w:rFonts w:cstheme="minorHAnsi"/>
        </w:rPr>
        <w:t>1</w:t>
      </w:r>
      <w:r>
        <w:rPr>
          <w:rFonts w:cstheme="minorHAnsi"/>
        </w:rPr>
        <w:t>95</w:t>
      </w:r>
      <w:r w:rsidRPr="00314FD1">
        <w:rPr>
          <w:rFonts w:cstheme="minorHAnsi"/>
        </w:rPr>
        <w:t>.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0A5BD7C7" w14:textId="77777777" w:rsidR="00A23626" w:rsidRPr="00314FD1" w:rsidRDefault="00A23626" w:rsidP="00A23626">
      <w:pPr>
        <w:jc w:val="both"/>
        <w:rPr>
          <w:rFonts w:cstheme="minorHAnsi"/>
        </w:rPr>
      </w:pPr>
      <w:r>
        <w:rPr>
          <w:rFonts w:cstheme="minorHAnsi"/>
        </w:rPr>
        <w:t>200</w:t>
      </w:r>
      <w:r w:rsidRPr="00314FD1">
        <w:rPr>
          <w:rFonts w:cstheme="minorHAnsi"/>
        </w:rPr>
        <w:t xml:space="preserve">.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0071B035" w14:textId="77777777" w:rsidR="00A23626" w:rsidRPr="00314FD1" w:rsidRDefault="00A23626" w:rsidP="00A23626">
      <w:pPr>
        <w:jc w:val="both"/>
        <w:rPr>
          <w:rFonts w:cstheme="minorHAnsi"/>
        </w:rPr>
      </w:pPr>
      <w:r>
        <w:rPr>
          <w:rFonts w:cstheme="minorHAnsi"/>
        </w:rPr>
        <w:t>201</w:t>
      </w:r>
      <w:r w:rsidRPr="00314FD1">
        <w:rPr>
          <w:rFonts w:cstheme="minorHAnsi"/>
        </w:rPr>
        <w:t xml:space="preserve">.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24819C99" w14:textId="77777777" w:rsidR="00A23626" w:rsidRPr="00314FD1" w:rsidRDefault="00A23626" w:rsidP="00A23626">
      <w:pPr>
        <w:jc w:val="both"/>
        <w:rPr>
          <w:rFonts w:cstheme="minorHAnsi"/>
        </w:rPr>
      </w:pPr>
      <w:r>
        <w:rPr>
          <w:rFonts w:cstheme="minorHAnsi"/>
        </w:rPr>
        <w:t>202</w:t>
      </w:r>
      <w:r w:rsidRPr="00314FD1">
        <w:rPr>
          <w:rFonts w:cstheme="minorHAnsi"/>
        </w:rPr>
        <w:t>. Where there is evidence of deliberate neglect of, or damage to, a heritage asset, the deteriorated state of the heritage asset should not be taken into account in any decision.</w:t>
      </w:r>
    </w:p>
    <w:p w14:paraId="1B616E08" w14:textId="77777777" w:rsidR="00A23626" w:rsidRPr="00314FD1" w:rsidRDefault="00A23626" w:rsidP="00A23626">
      <w:pPr>
        <w:jc w:val="both"/>
        <w:rPr>
          <w:rFonts w:cstheme="minorHAnsi"/>
        </w:rPr>
      </w:pPr>
      <w:r>
        <w:rPr>
          <w:rFonts w:cstheme="minorHAnsi"/>
        </w:rPr>
        <w:t>203</w:t>
      </w:r>
      <w:r w:rsidRPr="00314FD1">
        <w:rPr>
          <w:rFonts w:cstheme="minorHAnsi"/>
        </w:rPr>
        <w:t xml:space="preserve">. In determining applications, local planning authorities should take account of: </w:t>
      </w:r>
    </w:p>
    <w:p w14:paraId="03C6DCB9" w14:textId="77777777" w:rsidR="00A23626" w:rsidRPr="00314FD1" w:rsidRDefault="00A23626" w:rsidP="00A23626">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conservation; </w:t>
      </w:r>
    </w:p>
    <w:p w14:paraId="7F0E5CB0" w14:textId="77777777" w:rsidR="00A23626" w:rsidRPr="00314FD1" w:rsidRDefault="00A23626" w:rsidP="00A23626">
      <w:pPr>
        <w:pStyle w:val="ListParagraph"/>
        <w:jc w:val="both"/>
        <w:rPr>
          <w:rFonts w:cstheme="minorHAnsi"/>
        </w:rPr>
      </w:pPr>
    </w:p>
    <w:p w14:paraId="6506CC53" w14:textId="77777777" w:rsidR="00A23626" w:rsidRPr="00314FD1" w:rsidRDefault="00A23626" w:rsidP="00A23626">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50D98277" w14:textId="77777777" w:rsidR="00A23626" w:rsidRPr="00314FD1" w:rsidRDefault="00A23626" w:rsidP="00A23626">
      <w:pPr>
        <w:pStyle w:val="ListParagraph"/>
        <w:rPr>
          <w:rFonts w:cstheme="minorHAnsi"/>
        </w:rPr>
      </w:pPr>
    </w:p>
    <w:p w14:paraId="436EE1CD" w14:textId="77777777" w:rsidR="00A23626" w:rsidRPr="00BC07E6" w:rsidRDefault="00A23626" w:rsidP="00A23626">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FD955C2" w14:textId="77777777" w:rsidR="00A23626" w:rsidRPr="00314FD1" w:rsidRDefault="00A23626" w:rsidP="00A23626">
      <w:pPr>
        <w:jc w:val="both"/>
        <w:rPr>
          <w:rFonts w:cstheme="minorHAnsi"/>
        </w:rPr>
      </w:pPr>
      <w:r>
        <w:rPr>
          <w:rFonts w:cstheme="minorHAnsi"/>
        </w:rPr>
        <w:t>205</w:t>
      </w:r>
      <w:r w:rsidRPr="00314FD1">
        <w:rPr>
          <w:rFonts w:cstheme="minorHAnsi"/>
        </w:rPr>
        <w:t xml:space="preserve">.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1FBBB69D" w14:textId="77777777" w:rsidR="00A23626" w:rsidRPr="00314FD1" w:rsidRDefault="00A23626" w:rsidP="00A23626">
      <w:pPr>
        <w:jc w:val="both"/>
        <w:rPr>
          <w:rFonts w:cstheme="minorHAnsi"/>
        </w:rPr>
      </w:pPr>
      <w:r>
        <w:rPr>
          <w:rFonts w:cstheme="minorHAnsi"/>
        </w:rPr>
        <w:t>206</w:t>
      </w:r>
      <w:r w:rsidRPr="00314FD1">
        <w:rPr>
          <w:rFonts w:cstheme="minorHAnsi"/>
        </w:rPr>
        <w:t xml:space="preserve">. Any harm to, or loss of, the significance of a designated heritage asset (from its alteration or destruction, or from development within its setting), should require clear and convincing justification. Substantial harm to or loss of: </w:t>
      </w:r>
    </w:p>
    <w:p w14:paraId="7F597548" w14:textId="77777777" w:rsidR="00A23626" w:rsidRPr="00314FD1" w:rsidRDefault="00A23626" w:rsidP="00A23626">
      <w:pPr>
        <w:jc w:val="both"/>
        <w:rPr>
          <w:rFonts w:cstheme="minorHAnsi"/>
        </w:rPr>
      </w:pPr>
      <w:r w:rsidRPr="00314FD1">
        <w:rPr>
          <w:rFonts w:cstheme="minorHAnsi"/>
        </w:rPr>
        <w:t xml:space="preserve">a) grade II listed buildings, or grade II registered parks or gardens, should be exceptional; </w:t>
      </w:r>
    </w:p>
    <w:p w14:paraId="25F5399A" w14:textId="77777777" w:rsidR="00A23626" w:rsidRPr="00314FD1" w:rsidRDefault="00A23626" w:rsidP="00A23626">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4BAF98E5"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F11B07">
        <w:rPr>
          <w:rStyle w:val="Strong"/>
          <w:rFonts w:asciiTheme="minorHAnsi" w:hAnsiTheme="minorHAnsi" w:cstheme="minorHAnsi"/>
          <w:b w:val="0"/>
          <w:bCs w:val="0"/>
          <w:color w:val="0B0C0C"/>
          <w:sz w:val="22"/>
          <w:szCs w:val="22"/>
        </w:rPr>
        <w:t>207.</w:t>
      </w:r>
      <w:r w:rsidRPr="006D5E0B">
        <w:rPr>
          <w:rFonts w:asciiTheme="minorHAnsi" w:hAnsiTheme="minorHAnsi" w:cstheme="minorHAnsi"/>
          <w:color w:val="0B0C0C"/>
          <w:sz w:val="22"/>
          <w:szCs w:val="22"/>
        </w:rPr>
        <w: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w:t>
      </w:r>
    </w:p>
    <w:p w14:paraId="2A895BC4"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7292281F"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6C1A16C2"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3FE80717"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00CFBC7B" w14:textId="6881BF7E" w:rsidR="00A23626" w:rsidRPr="00A23626"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F11B07">
        <w:rPr>
          <w:rStyle w:val="Strong"/>
          <w:rFonts w:asciiTheme="minorHAnsi" w:hAnsiTheme="minorHAnsi" w:cstheme="minorHAnsi"/>
          <w:b w:val="0"/>
          <w:bCs w:val="0"/>
          <w:color w:val="0B0C0C"/>
          <w:sz w:val="22"/>
          <w:szCs w:val="22"/>
        </w:rPr>
        <w:t>208.</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77777777" w:rsidR="007A35EF" w:rsidRPr="00673AA1" w:rsidRDefault="007A35EF" w:rsidP="007A35EF">
      <w:pPr>
        <w:jc w:val="both"/>
      </w:pPr>
      <w:r w:rsidRPr="00673AA1">
        <w:t>Identifies and responds positively to existing features of natural, historic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01021250" w14:textId="2BCA21E7" w:rsidR="00307608" w:rsidRPr="00C76890" w:rsidRDefault="007A35EF" w:rsidP="00C76890">
      <w:pPr>
        <w:jc w:val="both"/>
      </w:pPr>
      <w:r w:rsidRPr="00673AA1">
        <w:rPr>
          <w:rFonts w:cs="Arial"/>
          <w:bCs/>
        </w:rPr>
        <w:t>where possible positive opportunities to conserve and enjoy heritage assets.</w:t>
      </w:r>
    </w:p>
    <w:p w14:paraId="1A6ACD81" w14:textId="51E2B336"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16EF7BB4" w14:textId="47BAC229" w:rsidR="00C1074B" w:rsidRDefault="00BD1FE0"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The propos</w:t>
      </w:r>
      <w:r w:rsidR="00244ADB">
        <w:rPr>
          <w:rFonts w:cstheme="minorHAnsi"/>
        </w:rPr>
        <w:t xml:space="preserve">al relates to Flat 5 which is located on the first floor. The proposal is to reconfigure the flat including the relocation of the kitchen, a new bathroom and changes to some partition walls, along with secondary glazing, a new front entrance door and new heating / water heater. </w:t>
      </w:r>
    </w:p>
    <w:p w14:paraId="5CD8F7F6" w14:textId="77777777" w:rsidR="00244ADB" w:rsidRDefault="00244ADB"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8EBF5CA" w14:textId="77777777" w:rsidR="00A7172A" w:rsidRDefault="00244ADB"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reconfiguration will require the removal of non-historic stud wall and the erection of new stud walls, none of which will affect the historic fabric of the building. </w:t>
      </w:r>
    </w:p>
    <w:p w14:paraId="58F25349" w14:textId="77777777" w:rsidR="00A7172A" w:rsidRDefault="00A7172A"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3DCC0CDA" w14:textId="3AE2877D" w:rsidR="00244ADB" w:rsidRDefault="00A7172A"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Secondary glazing is proposed however, no details of this has been submitted.</w:t>
      </w:r>
      <w:r w:rsidR="000938B4">
        <w:rPr>
          <w:rFonts w:cstheme="minorHAnsi"/>
        </w:rPr>
        <w:t xml:space="preserve"> This can be provided via a planning condition. Details for the new front door have been provided in an amended plan. </w:t>
      </w:r>
      <w:r>
        <w:rPr>
          <w:rFonts w:cstheme="minorHAnsi"/>
        </w:rPr>
        <w:t xml:space="preserve"> </w:t>
      </w:r>
    </w:p>
    <w:p w14:paraId="09706AC9" w14:textId="77777777" w:rsidR="000938B4" w:rsidRDefault="000938B4"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5456672D" w14:textId="7B6A5D48" w:rsidR="000938B4" w:rsidRDefault="000938B4"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Overall the proposed works will not result in harm to the significance of the designated heritage asset and are in accordance with the relevant local and national planning policy. </w:t>
      </w:r>
    </w:p>
    <w:p w14:paraId="2DD33286" w14:textId="77777777" w:rsidR="00A35B7A" w:rsidRDefault="00A35B7A"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04767BD8" w14:textId="67221D11" w:rsidR="00F86F4B" w:rsidRDefault="000938B4" w:rsidP="00F86F4B">
      <w:pPr>
        <w:pStyle w:val="Default"/>
        <w:jc w:val="both"/>
        <w:rPr>
          <w:rFonts w:cstheme="minorHAnsi"/>
          <w:sz w:val="22"/>
          <w:szCs w:val="22"/>
        </w:rPr>
      </w:pPr>
      <w:r>
        <w:rPr>
          <w:rFonts w:cstheme="minorHAnsi"/>
          <w:b/>
          <w:bCs/>
          <w:sz w:val="22"/>
          <w:szCs w:val="22"/>
        </w:rPr>
        <w:t>NO O</w:t>
      </w:r>
      <w:r w:rsidR="00F86F4B" w:rsidRPr="00D626C3">
        <w:rPr>
          <w:rFonts w:cstheme="minorHAnsi"/>
          <w:b/>
          <w:bCs/>
          <w:sz w:val="22"/>
          <w:szCs w:val="22"/>
        </w:rPr>
        <w:t xml:space="preserve">BJECTION </w:t>
      </w:r>
      <w:r w:rsidR="00D626C3" w:rsidRPr="00D626C3">
        <w:rPr>
          <w:rFonts w:cstheme="minorHAnsi"/>
          <w:sz w:val="22"/>
          <w:szCs w:val="22"/>
        </w:rPr>
        <w:t xml:space="preserve">subject to </w:t>
      </w:r>
      <w:r>
        <w:rPr>
          <w:rFonts w:cstheme="minorHAnsi"/>
          <w:sz w:val="22"/>
          <w:szCs w:val="22"/>
        </w:rPr>
        <w:t xml:space="preserve">the following condition: </w:t>
      </w:r>
      <w:r w:rsidR="00B9513E">
        <w:rPr>
          <w:rFonts w:cstheme="minorHAnsi"/>
          <w:sz w:val="22"/>
          <w:szCs w:val="22"/>
        </w:rPr>
        <w:t xml:space="preserve"> </w:t>
      </w:r>
      <w:r w:rsidR="00D626C3" w:rsidRPr="00D626C3">
        <w:rPr>
          <w:rFonts w:cstheme="minorHAnsi"/>
          <w:sz w:val="22"/>
          <w:szCs w:val="22"/>
        </w:rPr>
        <w:t xml:space="preserve"> </w:t>
      </w:r>
    </w:p>
    <w:p w14:paraId="47E4A4D4" w14:textId="77777777" w:rsidR="000938B4" w:rsidRDefault="000938B4" w:rsidP="00F86F4B">
      <w:pPr>
        <w:pStyle w:val="Default"/>
        <w:jc w:val="both"/>
        <w:rPr>
          <w:rFonts w:cstheme="minorHAnsi"/>
          <w:sz w:val="22"/>
          <w:szCs w:val="22"/>
        </w:rPr>
      </w:pPr>
    </w:p>
    <w:p w14:paraId="35336FF2" w14:textId="0421B4C5" w:rsidR="000938B4" w:rsidRPr="00D626C3" w:rsidRDefault="000938B4" w:rsidP="000938B4">
      <w:pPr>
        <w:pStyle w:val="Default"/>
        <w:numPr>
          <w:ilvl w:val="0"/>
          <w:numId w:val="12"/>
        </w:numPr>
        <w:jc w:val="both"/>
        <w:rPr>
          <w:rFonts w:cstheme="minorHAnsi"/>
          <w:sz w:val="22"/>
          <w:szCs w:val="22"/>
        </w:rPr>
      </w:pPr>
      <w:r>
        <w:rPr>
          <w:rFonts w:cstheme="minorHAnsi"/>
          <w:sz w:val="22"/>
          <w:szCs w:val="22"/>
        </w:rPr>
        <w:t xml:space="preserve">Prior to installation, details of the secondary glazing shall be provided and agreed in writing by the LPA. </w:t>
      </w:r>
    </w:p>
    <w:p w14:paraId="220460CD" w14:textId="1D025577" w:rsidR="00D626C3" w:rsidRPr="00D626C3" w:rsidRDefault="00D626C3" w:rsidP="00F86F4B">
      <w:pPr>
        <w:pStyle w:val="Default"/>
        <w:jc w:val="both"/>
        <w:rPr>
          <w:rFonts w:cstheme="minorHAnsi"/>
          <w:sz w:val="22"/>
          <w:szCs w:val="22"/>
        </w:rPr>
      </w:pP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E169D8"/>
    <w:multiLevelType w:val="hybridMultilevel"/>
    <w:tmpl w:val="FF10A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8E4B00"/>
    <w:multiLevelType w:val="hybridMultilevel"/>
    <w:tmpl w:val="1A7C4D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6"/>
  </w:num>
  <w:num w:numId="4" w16cid:durableId="1163668817">
    <w:abstractNumId w:val="5"/>
  </w:num>
  <w:num w:numId="5" w16cid:durableId="535698626">
    <w:abstractNumId w:val="4"/>
  </w:num>
  <w:num w:numId="6" w16cid:durableId="74518573">
    <w:abstractNumId w:val="9"/>
  </w:num>
  <w:num w:numId="7" w16cid:durableId="374933229">
    <w:abstractNumId w:val="10"/>
  </w:num>
  <w:num w:numId="8" w16cid:durableId="907615647">
    <w:abstractNumId w:val="8"/>
  </w:num>
  <w:num w:numId="9" w16cid:durableId="1637681123">
    <w:abstractNumId w:val="1"/>
  </w:num>
  <w:num w:numId="10" w16cid:durableId="385304237">
    <w:abstractNumId w:val="11"/>
  </w:num>
  <w:num w:numId="11" w16cid:durableId="415051975">
    <w:abstractNumId w:val="7"/>
  </w:num>
  <w:num w:numId="12" w16cid:durableId="1649088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938B4"/>
    <w:rsid w:val="000C2245"/>
    <w:rsid w:val="000C2B35"/>
    <w:rsid w:val="000D155D"/>
    <w:rsid w:val="000D6036"/>
    <w:rsid w:val="00123301"/>
    <w:rsid w:val="00185510"/>
    <w:rsid w:val="00187FF9"/>
    <w:rsid w:val="00197FEE"/>
    <w:rsid w:val="001C3AF7"/>
    <w:rsid w:val="001C75DA"/>
    <w:rsid w:val="001F385A"/>
    <w:rsid w:val="002121C1"/>
    <w:rsid w:val="00244ADB"/>
    <w:rsid w:val="00272D95"/>
    <w:rsid w:val="00272FC3"/>
    <w:rsid w:val="00280006"/>
    <w:rsid w:val="002A79BA"/>
    <w:rsid w:val="002B284B"/>
    <w:rsid w:val="002B3D0D"/>
    <w:rsid w:val="002D0D6B"/>
    <w:rsid w:val="002D765C"/>
    <w:rsid w:val="00307608"/>
    <w:rsid w:val="00332A3A"/>
    <w:rsid w:val="00346F83"/>
    <w:rsid w:val="003506DF"/>
    <w:rsid w:val="00361FE7"/>
    <w:rsid w:val="00376316"/>
    <w:rsid w:val="003F10F2"/>
    <w:rsid w:val="003F25F0"/>
    <w:rsid w:val="003F414D"/>
    <w:rsid w:val="003F76FA"/>
    <w:rsid w:val="00410C73"/>
    <w:rsid w:val="00412C64"/>
    <w:rsid w:val="00440348"/>
    <w:rsid w:val="004542E1"/>
    <w:rsid w:val="00463D6A"/>
    <w:rsid w:val="004659F2"/>
    <w:rsid w:val="00471D44"/>
    <w:rsid w:val="004A129E"/>
    <w:rsid w:val="004A7F62"/>
    <w:rsid w:val="004F6F64"/>
    <w:rsid w:val="00501301"/>
    <w:rsid w:val="00512EFE"/>
    <w:rsid w:val="0053206B"/>
    <w:rsid w:val="0058224A"/>
    <w:rsid w:val="00584600"/>
    <w:rsid w:val="005C1632"/>
    <w:rsid w:val="00622171"/>
    <w:rsid w:val="00624647"/>
    <w:rsid w:val="00662692"/>
    <w:rsid w:val="00673AA1"/>
    <w:rsid w:val="006855AA"/>
    <w:rsid w:val="0069659F"/>
    <w:rsid w:val="006A54BC"/>
    <w:rsid w:val="006A7AB9"/>
    <w:rsid w:val="006B5B64"/>
    <w:rsid w:val="006E6F28"/>
    <w:rsid w:val="006F2359"/>
    <w:rsid w:val="007565B2"/>
    <w:rsid w:val="00781A72"/>
    <w:rsid w:val="0079447F"/>
    <w:rsid w:val="0079518A"/>
    <w:rsid w:val="007A35EF"/>
    <w:rsid w:val="00802435"/>
    <w:rsid w:val="00852456"/>
    <w:rsid w:val="00862FC1"/>
    <w:rsid w:val="008726D6"/>
    <w:rsid w:val="008761AD"/>
    <w:rsid w:val="008B0A38"/>
    <w:rsid w:val="008D4131"/>
    <w:rsid w:val="00901AF2"/>
    <w:rsid w:val="0091676B"/>
    <w:rsid w:val="00930C2D"/>
    <w:rsid w:val="009327D6"/>
    <w:rsid w:val="00980463"/>
    <w:rsid w:val="00984F41"/>
    <w:rsid w:val="009D3585"/>
    <w:rsid w:val="009E2F11"/>
    <w:rsid w:val="009F782C"/>
    <w:rsid w:val="00A07E34"/>
    <w:rsid w:val="00A111F1"/>
    <w:rsid w:val="00A20CAF"/>
    <w:rsid w:val="00A23626"/>
    <w:rsid w:val="00A27442"/>
    <w:rsid w:val="00A35B7A"/>
    <w:rsid w:val="00A54386"/>
    <w:rsid w:val="00A63170"/>
    <w:rsid w:val="00A7172A"/>
    <w:rsid w:val="00A71E05"/>
    <w:rsid w:val="00AB323F"/>
    <w:rsid w:val="00AD5038"/>
    <w:rsid w:val="00AF354D"/>
    <w:rsid w:val="00B32D3E"/>
    <w:rsid w:val="00B42C4C"/>
    <w:rsid w:val="00B55D75"/>
    <w:rsid w:val="00B82954"/>
    <w:rsid w:val="00B90DFC"/>
    <w:rsid w:val="00B9513E"/>
    <w:rsid w:val="00BD1FE0"/>
    <w:rsid w:val="00BE1379"/>
    <w:rsid w:val="00BE1F2E"/>
    <w:rsid w:val="00BE360F"/>
    <w:rsid w:val="00BE59F6"/>
    <w:rsid w:val="00BF67AB"/>
    <w:rsid w:val="00C02690"/>
    <w:rsid w:val="00C05141"/>
    <w:rsid w:val="00C1074B"/>
    <w:rsid w:val="00C11393"/>
    <w:rsid w:val="00C2652D"/>
    <w:rsid w:val="00C32090"/>
    <w:rsid w:val="00C76890"/>
    <w:rsid w:val="00CA11A3"/>
    <w:rsid w:val="00CC7B4C"/>
    <w:rsid w:val="00CD4C97"/>
    <w:rsid w:val="00CE4CC6"/>
    <w:rsid w:val="00D10755"/>
    <w:rsid w:val="00D36325"/>
    <w:rsid w:val="00D4474D"/>
    <w:rsid w:val="00D626C3"/>
    <w:rsid w:val="00D862C6"/>
    <w:rsid w:val="00DA19B4"/>
    <w:rsid w:val="00DD38FB"/>
    <w:rsid w:val="00E10CD5"/>
    <w:rsid w:val="00E236AF"/>
    <w:rsid w:val="00E307EA"/>
    <w:rsid w:val="00E31470"/>
    <w:rsid w:val="00E31B3A"/>
    <w:rsid w:val="00E436C1"/>
    <w:rsid w:val="00E604DA"/>
    <w:rsid w:val="00E8381B"/>
    <w:rsid w:val="00EA43A9"/>
    <w:rsid w:val="00EF0C74"/>
    <w:rsid w:val="00F14AFD"/>
    <w:rsid w:val="00F45927"/>
    <w:rsid w:val="00F543E1"/>
    <w:rsid w:val="00F55D8A"/>
    <w:rsid w:val="00F84D3D"/>
    <w:rsid w:val="00F86F4B"/>
    <w:rsid w:val="00F91CAF"/>
    <w:rsid w:val="00F91FE6"/>
    <w:rsid w:val="00FE4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6CE2B-48B9-4A9C-8DDC-06F5E093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1492</Words>
  <Characters>8508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cp:lastPrinted>2023-05-16T08:59:00Z</cp:lastPrinted>
  <dcterms:created xsi:type="dcterms:W3CDTF">2024-03-20T17:02:00Z</dcterms:created>
  <dcterms:modified xsi:type="dcterms:W3CDTF">2024-04-24T14:52:00Z</dcterms:modified>
</cp:coreProperties>
</file>