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9DFE" w14:textId="71704A91" w:rsidR="00470F24" w:rsidRPr="001A7164" w:rsidRDefault="001A7164" w:rsidP="00B35C8A">
      <w:pPr>
        <w:autoSpaceDE w:val="0"/>
        <w:autoSpaceDN w:val="0"/>
        <w:adjustRightInd w:val="0"/>
        <w:spacing w:after="0" w:line="240" w:lineRule="auto"/>
        <w:rPr>
          <w:rFonts w:ascii="ArialMT" w:eastAsia="ArialMT"/>
          <w:b/>
          <w:bCs/>
          <w:color w:val="000000"/>
        </w:rPr>
      </w:pPr>
      <w:r w:rsidRPr="001A7164">
        <w:rPr>
          <w:rFonts w:ascii="ArialMT" w:eastAsia="ArialMT"/>
          <w:b/>
          <w:bCs/>
          <w:color w:val="000000"/>
        </w:rPr>
        <w:t>APP/22/00669</w:t>
      </w:r>
      <w:r w:rsidRPr="001A7164">
        <w:rPr>
          <w:b/>
          <w:bCs/>
        </w:rPr>
        <w:t xml:space="preserve"> </w:t>
      </w:r>
      <w:r w:rsidRPr="001A7164">
        <w:rPr>
          <w:rFonts w:ascii="ArialMT" w:eastAsia="ArialMT"/>
          <w:b/>
          <w:bCs/>
          <w:color w:val="000000"/>
        </w:rPr>
        <w:t>Land at Kingscroft Farm adjacent to Ridgway and, Marples Way, Havant</w:t>
      </w:r>
    </w:p>
    <w:p w14:paraId="03BDDA6E" w14:textId="77777777" w:rsidR="00CC245B" w:rsidRDefault="00CC245B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</w:p>
    <w:p w14:paraId="671F0642" w14:textId="77777777" w:rsidR="001A7164" w:rsidRDefault="001A7164" w:rsidP="008C6592">
      <w:r w:rsidRPr="001A7164">
        <w:rPr>
          <w:rFonts w:ascii="ArialMT" w:eastAsia="ArialMT"/>
          <w:color w:val="000000"/>
        </w:rPr>
        <w:t>Outline planning application with all matters reserved (except for access) for</w:t>
      </w:r>
      <w:r>
        <w:rPr>
          <w:rFonts w:ascii="ArialMT" w:eastAsia="ArialMT"/>
          <w:color w:val="000000"/>
        </w:rPr>
        <w:t xml:space="preserve"> </w:t>
      </w:r>
      <w:r w:rsidRPr="001A7164">
        <w:rPr>
          <w:rFonts w:ascii="ArialMT" w:eastAsia="ArialMT"/>
          <w:color w:val="000000"/>
        </w:rPr>
        <w:t>the development of up to 140 residential dwellings (C3 Use), with access from Meyrick Road, the</w:t>
      </w:r>
      <w:r>
        <w:rPr>
          <w:rFonts w:ascii="ArialMT" w:eastAsia="ArialMT"/>
          <w:color w:val="000000"/>
        </w:rPr>
        <w:t xml:space="preserve"> </w:t>
      </w:r>
      <w:r w:rsidRPr="001A7164">
        <w:rPr>
          <w:rFonts w:ascii="ArialMT" w:eastAsia="ArialMT"/>
          <w:color w:val="000000"/>
        </w:rPr>
        <w:t>provision of open space, landscaping and other associated works including demolition of existing</w:t>
      </w:r>
      <w:r>
        <w:rPr>
          <w:rFonts w:ascii="ArialMT" w:eastAsia="ArialMT"/>
          <w:color w:val="000000"/>
        </w:rPr>
        <w:t xml:space="preserve"> </w:t>
      </w:r>
      <w:r w:rsidRPr="001A7164">
        <w:rPr>
          <w:rFonts w:ascii="ArialMT" w:eastAsia="ArialMT"/>
          <w:color w:val="000000"/>
        </w:rPr>
        <w:t>buildings on site</w:t>
      </w:r>
      <w:r w:rsidRPr="001A7164">
        <w:t xml:space="preserve"> </w:t>
      </w:r>
    </w:p>
    <w:p w14:paraId="068097ED" w14:textId="2FADC517" w:rsidR="008C6592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3279ACAB" w:rsidR="005B56A3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699BDE0" w14:textId="386EE2F7" w:rsidR="00B2573B" w:rsidRPr="009F2A52" w:rsidRDefault="00B2573B" w:rsidP="00B25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reserved matters application would be.</w:t>
      </w:r>
    </w:p>
    <w:p w14:paraId="3316241A" w14:textId="77777777" w:rsidR="00B2573B" w:rsidRPr="00113F93" w:rsidRDefault="00B2573B" w:rsidP="00B25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373B83B" w14:textId="77777777" w:rsidR="00B2573B" w:rsidRPr="00113F93" w:rsidRDefault="00B2573B" w:rsidP="00B2573B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7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396FB7E1" w14:textId="77777777" w:rsidR="00B2573B" w:rsidRDefault="00B2573B" w:rsidP="00B2573B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DEE03BD" w14:textId="77777777" w:rsidR="00B2573B" w:rsidRDefault="00B2573B" w:rsidP="00B2573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7F122AB2" w14:textId="716D7116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  <w:r w:rsidR="008058E1">
        <w:rPr>
          <w:rFonts w:ascii="Arial" w:hAnsi="Arial" w:cs="Arial"/>
        </w:rPr>
        <w:t xml:space="preserve"> (and Schedule of Accommodation to support figures provided)</w:t>
      </w:r>
      <w:r w:rsidR="008058E1">
        <w:rPr>
          <w:rFonts w:ascii="Arial" w:hAnsi="Arial" w:cs="Arial"/>
        </w:rPr>
        <w:tab/>
      </w:r>
      <w:r w:rsidR="008058E1">
        <w:rPr>
          <w:rFonts w:ascii="Arial" w:hAnsi="Arial" w:cs="Arial"/>
        </w:rPr>
        <w:tab/>
      </w:r>
    </w:p>
    <w:p w14:paraId="76FCE1FA" w14:textId="77777777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5E7622A3" w14:textId="429C5C40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  <w:r w:rsidR="001A7164">
        <w:rPr>
          <w:rFonts w:ascii="Arial" w:hAnsi="Arial" w:cs="Arial"/>
        </w:rPr>
        <w:t xml:space="preserve"> (if Mandatory Social Housing Relief was being sought)</w:t>
      </w:r>
    </w:p>
    <w:p w14:paraId="751BB9ED" w14:textId="113CA47E" w:rsidR="00B2573B" w:rsidRDefault="00B2573B" w:rsidP="00B2573B"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="00D93A57">
        <w:rPr>
          <w:rStyle w:val="Hyperlink"/>
          <w:rFonts w:ascii="Arial" w:hAnsi="Arial" w:cs="Arial"/>
          <w:color w:val="auto"/>
          <w:u w:val="none"/>
        </w:rPr>
        <w:t xml:space="preserve">: </w:t>
      </w:r>
      <w:hyperlink r:id="rId8" w:history="1">
        <w:r w:rsidR="00D93A57" w:rsidRPr="00D93A57">
          <w:rPr>
            <w:rStyle w:val="Hyperlink"/>
            <w:rFonts w:ascii="Arial" w:hAnsi="Arial" w:cs="Arial"/>
          </w:rPr>
          <w:t>https://www.planningportal.co.uk/planning/policy-and-legislation/CIL/relief-exemption-and-phase-credits</w:t>
        </w:r>
      </w:hyperlink>
    </w:p>
    <w:p w14:paraId="26944938" w14:textId="60E3EE72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760D6DC0" w14:textId="77777777" w:rsidR="006D5554" w:rsidRPr="00B81B00" w:rsidRDefault="006D5554" w:rsidP="006D5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C38495F" w14:textId="77777777" w:rsidR="006D5554" w:rsidRPr="00B81B00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1663ADA3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0908FDE4" w14:textId="77777777" w:rsidR="006D5554" w:rsidRPr="00B5683D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3900C5BB" w14:textId="02B0F851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 and Management Plan (may include SUDS)</w:t>
      </w:r>
    </w:p>
    <w:p w14:paraId="5A32F365" w14:textId="354D60CB" w:rsidR="001A7164" w:rsidRDefault="001A716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74871998" w14:textId="16FCAA5B" w:rsidR="00943B5E" w:rsidRPr="00943B5E" w:rsidRDefault="00943B5E" w:rsidP="0008275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43B5E">
        <w:rPr>
          <w:rFonts w:ascii="Arial" w:hAnsi="Arial" w:cs="Arial"/>
        </w:rPr>
        <w:t>SUDS/SUDS Bond (Bond not necessary if Southern Water have agreed to adopt SUDS once installed)</w:t>
      </w:r>
    </w:p>
    <w:p w14:paraId="6DAE6FB9" w14:textId="0C438636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</w:t>
      </w:r>
      <w:r w:rsidR="00E57073">
        <w:rPr>
          <w:rFonts w:ascii="Arial" w:hAnsi="Arial" w:cs="Arial"/>
        </w:rPr>
        <w:t>**</w:t>
      </w:r>
    </w:p>
    <w:p w14:paraId="5800EF69" w14:textId="17A848FF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Nutrient </w:t>
      </w:r>
      <w:r w:rsidRPr="00203F2A">
        <w:rPr>
          <w:rFonts w:ascii="Arial" w:hAnsi="Arial" w:cs="Arial"/>
        </w:rPr>
        <w:t xml:space="preserve">Neutrality, if it is not possible to fully mitigate the scheme’s impact on site, the applicant will need to find a mitigation scheme. The details of schemes have been published on the Partnership for South Hampshire’s website at </w:t>
      </w:r>
      <w:hyperlink r:id="rId9" w:history="1">
        <w:r w:rsidRPr="00203F2A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724C4153" w14:textId="24569ED8" w:rsidR="0008472D" w:rsidRDefault="0008472D" w:rsidP="000847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(Housing Delivery Position Statement DMP5 – Development Quality), payment due on commencement</w:t>
      </w:r>
    </w:p>
    <w:p w14:paraId="773533A8" w14:textId="030702EA" w:rsidR="00943B5E" w:rsidRDefault="00943B5E" w:rsidP="000847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Ecological Mitigation</w:t>
      </w:r>
    </w:p>
    <w:p w14:paraId="4138696B" w14:textId="038BD321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lastRenderedPageBreak/>
        <w:t>Education (HCC)</w:t>
      </w:r>
    </w:p>
    <w:p w14:paraId="262F3E3B" w14:textId="794B393A" w:rsidR="001A7164" w:rsidRDefault="001A716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</w:t>
      </w:r>
      <w:r w:rsidR="00943B5E">
        <w:rPr>
          <w:rFonts w:ascii="Arial" w:hAnsi="Arial" w:cs="Arial"/>
        </w:rPr>
        <w:t xml:space="preserve"> (HCC)</w:t>
      </w:r>
    </w:p>
    <w:p w14:paraId="71AB0FA5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4A843097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D6603F1" w14:textId="77777777" w:rsidR="000E51C0" w:rsidRPr="00EF73B1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10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DB22C36" w14:textId="77777777" w:rsidR="000E51C0" w:rsidRPr="001B5EE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2756F088" w14:textId="494C77C0" w:rsidR="000E51C0" w:rsidRPr="001B5EE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 w:rsidR="00284A8A"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</w:t>
      </w:r>
      <w:r w:rsidR="007F3F7C" w:rsidRPr="001B5EE6">
        <w:rPr>
          <w:rFonts w:ascii="Arial" w:hAnsi="Arial" w:cs="Arial"/>
        </w:rPr>
        <w:t>, due to be updated 1/4/2</w:t>
      </w:r>
      <w:r w:rsidR="001B5EE6" w:rsidRPr="001B5EE6">
        <w:rPr>
          <w:rFonts w:ascii="Arial" w:hAnsi="Arial" w:cs="Arial"/>
        </w:rPr>
        <w:t xml:space="preserve">3: </w:t>
      </w:r>
    </w:p>
    <w:p w14:paraId="717FBED6" w14:textId="77777777" w:rsidR="001B5EE6" w:rsidRPr="001B5EE6" w:rsidRDefault="001B5EE6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B66248" w14:textId="77777777" w:rsidR="001B5EE6" w:rsidRPr="001B5EE6" w:rsidRDefault="001B5EE6" w:rsidP="001B5E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b/>
          <w:bCs/>
          <w:color w:val="000000"/>
          <w:lang w:eastAsia="en-GB"/>
        </w:rPr>
        <w:t>From 1 April 2022</w:t>
      </w:r>
    </w:p>
    <w:p w14:paraId="59E55034" w14:textId="77777777" w:rsidR="001B5EE6" w:rsidRPr="001B5EE6" w:rsidRDefault="001B5EE6" w:rsidP="001B5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4D42B208" w14:textId="77777777" w:rsidR="001B5EE6" w:rsidRPr="001B5EE6" w:rsidRDefault="001B5EE6" w:rsidP="001B5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12B4C044" w14:textId="393E0B0A" w:rsidR="001B5EE6" w:rsidRPr="001B5EE6" w:rsidRDefault="001B5EE6" w:rsidP="001B5E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 xml:space="preserve">Monitoring fee is capped at a maximum of £11,525 per application. This cap only applies to major applications (up to 250 Homes) without long term ecological management which may </w:t>
      </w:r>
      <w:r w:rsidR="00E16D07">
        <w:rPr>
          <w:rFonts w:ascii="Arial" w:eastAsia="Times New Roman" w:hAnsi="Arial" w:cs="Arial"/>
          <w:color w:val="000000"/>
          <w:lang w:eastAsia="en-GB"/>
        </w:rPr>
        <w:t xml:space="preserve">also </w:t>
      </w:r>
      <w:r w:rsidRPr="001B5EE6">
        <w:rPr>
          <w:rFonts w:ascii="Arial" w:eastAsia="Times New Roman" w:hAnsi="Arial" w:cs="Arial"/>
          <w:color w:val="000000"/>
          <w:lang w:eastAsia="en-GB"/>
        </w:rPr>
        <w:t>be subject to separate negotiation.</w:t>
      </w:r>
    </w:p>
    <w:p w14:paraId="053FAD25" w14:textId="77777777" w:rsidR="001B5EE6" w:rsidRDefault="001B5EE6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7B9D5C" w14:textId="59D19C78" w:rsidR="00B01433" w:rsidRPr="00BA5ACD" w:rsidRDefault="005B56A3" w:rsidP="00B014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B01433">
        <w:rPr>
          <w:rFonts w:ascii="Arial" w:hAnsi="Arial" w:cs="Arial"/>
          <w:b/>
        </w:rPr>
        <w:t>**</w:t>
      </w:r>
      <w:r w:rsidR="00B01433" w:rsidRPr="00BA5ACD">
        <w:rPr>
          <w:rFonts w:ascii="Arial" w:hAnsi="Arial" w:cs="Arial"/>
          <w:b/>
        </w:rPr>
        <w:t>Solent Recreation Mitigation Strategy</w:t>
      </w:r>
    </w:p>
    <w:p w14:paraId="4550CA15" w14:textId="6EECA18A" w:rsidR="00B01433" w:rsidRDefault="00B01433" w:rsidP="00B01433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</w:t>
      </w:r>
      <w:r w:rsidR="001B5EE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="00E57073" w:rsidRPr="00E57073">
        <w:rPr>
          <w:rFonts w:ascii="Arial" w:hAnsi="Arial" w:cs="Arial"/>
          <w:b/>
          <w:bCs/>
        </w:rPr>
        <w:t>net</w:t>
      </w:r>
      <w:r w:rsidR="00E57073"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contribution will be indexed (RPI), these rates will be updated 1/4/2</w:t>
      </w:r>
      <w:r w:rsidR="001B5EE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: </w:t>
      </w:r>
      <w:hyperlink r:id="rId11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087E9C" w:rsidRPr="00167782" w14:paraId="0419D57C" w14:textId="77777777" w:rsidTr="00A947CB">
        <w:trPr>
          <w:trHeight w:val="542"/>
          <w:jc w:val="center"/>
        </w:trPr>
        <w:tc>
          <w:tcPr>
            <w:tcW w:w="2222" w:type="dxa"/>
          </w:tcPr>
          <w:p w14:paraId="378CB561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2C171B3D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0D7CB434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087E9C" w:rsidRPr="00167782" w14:paraId="3A3C1BD8" w14:textId="77777777" w:rsidTr="00A947CB">
        <w:trPr>
          <w:trHeight w:val="451"/>
          <w:jc w:val="center"/>
        </w:trPr>
        <w:tc>
          <w:tcPr>
            <w:tcW w:w="2222" w:type="dxa"/>
          </w:tcPr>
          <w:p w14:paraId="6E1F9810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4D19897C" w14:textId="00F08E1B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5688" w:type="dxa"/>
            <w:vMerge w:val="restart"/>
          </w:tcPr>
          <w:p w14:paraId="67BC34A2" w14:textId="7DF7CF54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</w:t>
            </w:r>
            <w:r w:rsidR="00E57073">
              <w:rPr>
                <w:rFonts w:ascii="Arial" w:hAnsi="Arial" w:cs="Arial"/>
                <w:sz w:val="20"/>
                <w:szCs w:val="20"/>
              </w:rPr>
              <w:t xml:space="preserve">HBC </w:t>
            </w:r>
            <w:r w:rsidRPr="008D1DF8">
              <w:rPr>
                <w:rFonts w:ascii="Arial" w:hAnsi="Arial" w:cs="Arial"/>
                <w:sz w:val="20"/>
                <w:szCs w:val="20"/>
              </w:rPr>
              <w:t>Monitoring Fees’)</w:t>
            </w:r>
          </w:p>
        </w:tc>
      </w:tr>
      <w:tr w:rsidR="00087E9C" w:rsidRPr="00167782" w14:paraId="57FB4F4C" w14:textId="77777777" w:rsidTr="00A947CB">
        <w:trPr>
          <w:trHeight w:val="451"/>
          <w:jc w:val="center"/>
        </w:trPr>
        <w:tc>
          <w:tcPr>
            <w:tcW w:w="2222" w:type="dxa"/>
          </w:tcPr>
          <w:p w14:paraId="2F050403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6E77B90F" w14:textId="73F5C4D8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563</w:t>
            </w:r>
          </w:p>
        </w:tc>
        <w:tc>
          <w:tcPr>
            <w:tcW w:w="5688" w:type="dxa"/>
            <w:vMerge/>
          </w:tcPr>
          <w:p w14:paraId="020369B7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6F7B4312" w14:textId="77777777" w:rsidTr="00A947CB">
        <w:trPr>
          <w:trHeight w:val="451"/>
          <w:jc w:val="center"/>
        </w:trPr>
        <w:tc>
          <w:tcPr>
            <w:tcW w:w="2222" w:type="dxa"/>
          </w:tcPr>
          <w:p w14:paraId="5F1DEAD4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19C6BE27" w14:textId="6A5A26C9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735</w:t>
            </w:r>
          </w:p>
        </w:tc>
        <w:tc>
          <w:tcPr>
            <w:tcW w:w="5688" w:type="dxa"/>
            <w:vMerge/>
          </w:tcPr>
          <w:p w14:paraId="7879B0A9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13A993EB" w14:textId="77777777" w:rsidTr="00A947CB">
        <w:trPr>
          <w:trHeight w:val="451"/>
          <w:jc w:val="center"/>
        </w:trPr>
        <w:tc>
          <w:tcPr>
            <w:tcW w:w="2222" w:type="dxa"/>
          </w:tcPr>
          <w:p w14:paraId="66C8F728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46BEAFD8" w14:textId="1F8EEE0C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864</w:t>
            </w:r>
          </w:p>
        </w:tc>
        <w:tc>
          <w:tcPr>
            <w:tcW w:w="5688" w:type="dxa"/>
            <w:vMerge/>
          </w:tcPr>
          <w:p w14:paraId="1C6CC40B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6357B716" w14:textId="77777777" w:rsidTr="00A947CB">
        <w:trPr>
          <w:trHeight w:val="70"/>
          <w:jc w:val="center"/>
        </w:trPr>
        <w:tc>
          <w:tcPr>
            <w:tcW w:w="2222" w:type="dxa"/>
          </w:tcPr>
          <w:p w14:paraId="6B9C6181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69558879" w14:textId="49FF2A5E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E57073">
              <w:rPr>
                <w:rFonts w:ascii="Arial" w:hAnsi="Arial" w:cs="Arial"/>
                <w:sz w:val="20"/>
                <w:szCs w:val="20"/>
              </w:rPr>
              <w:t>014</w:t>
            </w:r>
          </w:p>
        </w:tc>
        <w:tc>
          <w:tcPr>
            <w:tcW w:w="5688" w:type="dxa"/>
            <w:vMerge/>
          </w:tcPr>
          <w:p w14:paraId="1161787B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3717ADDF" w14:textId="32942B21" w:rsidR="00087E9C" w:rsidRDefault="00087E9C" w:rsidP="00B0721C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087E9C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18328" w14:textId="77777777" w:rsidR="008C1007" w:rsidRDefault="008C1007" w:rsidP="008C1007">
      <w:pPr>
        <w:spacing w:after="0" w:line="240" w:lineRule="auto"/>
      </w:pPr>
      <w:r>
        <w:separator/>
      </w:r>
    </w:p>
  </w:endnote>
  <w:endnote w:type="continuationSeparator" w:id="0">
    <w:p w14:paraId="6DA16D60" w14:textId="77777777" w:rsidR="008C1007" w:rsidRDefault="008C1007" w:rsidP="008C1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354622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F109F5E" w14:textId="3B44C3D8" w:rsidR="008C1007" w:rsidRDefault="008C1007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254246" w14:textId="77777777" w:rsidR="008C1007" w:rsidRDefault="008C1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51664" w14:textId="77777777" w:rsidR="008C1007" w:rsidRDefault="008C1007" w:rsidP="008C1007">
      <w:pPr>
        <w:spacing w:after="0" w:line="240" w:lineRule="auto"/>
      </w:pPr>
      <w:r>
        <w:separator/>
      </w:r>
    </w:p>
  </w:footnote>
  <w:footnote w:type="continuationSeparator" w:id="0">
    <w:p w14:paraId="1485234D" w14:textId="77777777" w:rsidR="008C1007" w:rsidRDefault="008C1007" w:rsidP="008C1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470D0"/>
    <w:rsid w:val="0008472D"/>
    <w:rsid w:val="00087E9C"/>
    <w:rsid w:val="000B0EE3"/>
    <w:rsid w:val="000B198B"/>
    <w:rsid w:val="000E51C0"/>
    <w:rsid w:val="00146D6D"/>
    <w:rsid w:val="001544FE"/>
    <w:rsid w:val="001844DF"/>
    <w:rsid w:val="001A7164"/>
    <w:rsid w:val="001B2B6E"/>
    <w:rsid w:val="001B5EE6"/>
    <w:rsid w:val="001C0A55"/>
    <w:rsid w:val="001C5CD9"/>
    <w:rsid w:val="00242FF1"/>
    <w:rsid w:val="00284A8A"/>
    <w:rsid w:val="002A1652"/>
    <w:rsid w:val="002A6D3D"/>
    <w:rsid w:val="002E39E5"/>
    <w:rsid w:val="00313624"/>
    <w:rsid w:val="00314489"/>
    <w:rsid w:val="003420A9"/>
    <w:rsid w:val="003A3A79"/>
    <w:rsid w:val="00446494"/>
    <w:rsid w:val="00470F24"/>
    <w:rsid w:val="00472E88"/>
    <w:rsid w:val="004829B0"/>
    <w:rsid w:val="004F6961"/>
    <w:rsid w:val="005105C0"/>
    <w:rsid w:val="005B56A3"/>
    <w:rsid w:val="005C34ED"/>
    <w:rsid w:val="005E5646"/>
    <w:rsid w:val="005F79EA"/>
    <w:rsid w:val="006A6818"/>
    <w:rsid w:val="006D5554"/>
    <w:rsid w:val="00720207"/>
    <w:rsid w:val="007505AF"/>
    <w:rsid w:val="00791DE2"/>
    <w:rsid w:val="007F0B17"/>
    <w:rsid w:val="007F3F7C"/>
    <w:rsid w:val="008058E1"/>
    <w:rsid w:val="00812CB0"/>
    <w:rsid w:val="00852957"/>
    <w:rsid w:val="008C1007"/>
    <w:rsid w:val="008C6592"/>
    <w:rsid w:val="008C6D1F"/>
    <w:rsid w:val="008D0653"/>
    <w:rsid w:val="008D1DF8"/>
    <w:rsid w:val="008E4FEE"/>
    <w:rsid w:val="00943B5E"/>
    <w:rsid w:val="00A257E3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2573B"/>
    <w:rsid w:val="00B35C8A"/>
    <w:rsid w:val="00C02834"/>
    <w:rsid w:val="00C05A0A"/>
    <w:rsid w:val="00C14BFC"/>
    <w:rsid w:val="00CC245B"/>
    <w:rsid w:val="00CE0900"/>
    <w:rsid w:val="00D643AE"/>
    <w:rsid w:val="00D87C30"/>
    <w:rsid w:val="00D93A57"/>
    <w:rsid w:val="00DE236E"/>
    <w:rsid w:val="00DE2EA2"/>
    <w:rsid w:val="00E02F42"/>
    <w:rsid w:val="00E16D07"/>
    <w:rsid w:val="00E533D9"/>
    <w:rsid w:val="00E57073"/>
    <w:rsid w:val="00E76B57"/>
    <w:rsid w:val="00EE057E"/>
    <w:rsid w:val="00F21E15"/>
    <w:rsid w:val="00F4604C"/>
    <w:rsid w:val="00F96359"/>
    <w:rsid w:val="00FA6226"/>
    <w:rsid w:val="00FC370C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4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uiPriority w:val="99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C1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007"/>
  </w:style>
  <w:style w:type="paragraph" w:styleId="Footer">
    <w:name w:val="footer"/>
    <w:basedOn w:val="Normal"/>
    <w:link w:val="FooterChar"/>
    <w:uiPriority w:val="99"/>
    <w:unhideWhenUsed/>
    <w:rsid w:val="008C1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ningportal.co.uk/planning/policy-and-legislation/CIL/relief-exemption-and-phase-credit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vant.gov.uk/unilateral-undertaking-solent-recreation-mitigation-strateg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havant.gov.uk/community-infrastructure-lev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ush.gov.uk/work/mitigation-schemes-available-to-developer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35</cp:revision>
  <dcterms:created xsi:type="dcterms:W3CDTF">2021-07-23T15:13:00Z</dcterms:created>
  <dcterms:modified xsi:type="dcterms:W3CDTF">2022-08-23T16:04:00Z</dcterms:modified>
</cp:coreProperties>
</file>