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1E564" w14:textId="77777777" w:rsidR="00F91FE6" w:rsidRPr="003759FE" w:rsidRDefault="00F91FE6" w:rsidP="00852456">
      <w:pPr>
        <w:jc w:val="both"/>
        <w:rPr>
          <w:rFonts w:cstheme="minorHAnsi"/>
          <w:b/>
          <w:u w:val="single"/>
        </w:rPr>
      </w:pPr>
      <w:r w:rsidRPr="003759FE">
        <w:rPr>
          <w:rFonts w:cstheme="minorHAnsi"/>
          <w:b/>
          <w:u w:val="single"/>
        </w:rPr>
        <w:t xml:space="preserve">Heritage Team Response </w:t>
      </w:r>
    </w:p>
    <w:p w14:paraId="6899EB37" w14:textId="6450EFAA" w:rsidR="00F91FE6" w:rsidRPr="003759FE" w:rsidRDefault="00F91FE6" w:rsidP="00852456">
      <w:pPr>
        <w:jc w:val="both"/>
        <w:rPr>
          <w:rFonts w:cstheme="minorHAnsi"/>
          <w:b/>
          <w:u w:val="single"/>
        </w:rPr>
      </w:pPr>
      <w:r w:rsidRPr="003759FE">
        <w:rPr>
          <w:rFonts w:cstheme="minorHAnsi"/>
          <w:b/>
          <w:u w:val="single"/>
        </w:rPr>
        <w:t xml:space="preserve">Date – </w:t>
      </w:r>
      <w:r w:rsidR="00E3167F">
        <w:rPr>
          <w:rFonts w:cstheme="minorHAnsi"/>
          <w:b/>
          <w:u w:val="single"/>
        </w:rPr>
        <w:t>2/11/2022</w:t>
      </w:r>
    </w:p>
    <w:p w14:paraId="3E62EEA1" w14:textId="57F9BE23" w:rsidR="003759FE" w:rsidRDefault="00E236AF" w:rsidP="003759FE">
      <w:pPr>
        <w:pStyle w:val="Normal0"/>
        <w:rPr>
          <w:rFonts w:asciiTheme="minorHAnsi" w:hAnsiTheme="minorHAnsi" w:cstheme="minorHAnsi"/>
          <w:b/>
          <w:sz w:val="22"/>
          <w:szCs w:val="22"/>
          <w:u w:val="single"/>
        </w:rPr>
      </w:pPr>
      <w:r w:rsidRPr="003759FE">
        <w:rPr>
          <w:rFonts w:asciiTheme="minorHAnsi" w:hAnsiTheme="minorHAnsi" w:cstheme="minorHAnsi"/>
          <w:b/>
          <w:sz w:val="22"/>
          <w:szCs w:val="22"/>
          <w:u w:val="single"/>
        </w:rPr>
        <w:t>A</w:t>
      </w:r>
      <w:r w:rsidR="00852456" w:rsidRPr="003759FE">
        <w:rPr>
          <w:rFonts w:asciiTheme="minorHAnsi" w:hAnsiTheme="minorHAnsi" w:cstheme="minorHAnsi"/>
          <w:b/>
          <w:sz w:val="22"/>
          <w:szCs w:val="22"/>
          <w:u w:val="single"/>
        </w:rPr>
        <w:t>PP/</w:t>
      </w:r>
      <w:r w:rsidR="00B8149D">
        <w:rPr>
          <w:rFonts w:asciiTheme="minorHAnsi" w:hAnsiTheme="minorHAnsi" w:cstheme="minorHAnsi"/>
          <w:b/>
          <w:sz w:val="22"/>
          <w:szCs w:val="22"/>
          <w:u w:val="single"/>
        </w:rPr>
        <w:t>2</w:t>
      </w:r>
      <w:r w:rsidR="001B454D">
        <w:rPr>
          <w:rFonts w:asciiTheme="minorHAnsi" w:hAnsiTheme="minorHAnsi" w:cstheme="minorHAnsi"/>
          <w:b/>
          <w:sz w:val="22"/>
          <w:szCs w:val="22"/>
          <w:u w:val="single"/>
        </w:rPr>
        <w:t>2</w:t>
      </w:r>
      <w:r w:rsidR="00B8149D">
        <w:rPr>
          <w:rFonts w:asciiTheme="minorHAnsi" w:hAnsiTheme="minorHAnsi" w:cstheme="minorHAnsi"/>
          <w:b/>
          <w:sz w:val="22"/>
          <w:szCs w:val="22"/>
          <w:u w:val="single"/>
        </w:rPr>
        <w:t>/0</w:t>
      </w:r>
      <w:r w:rsidR="00E3167F">
        <w:rPr>
          <w:rFonts w:asciiTheme="minorHAnsi" w:hAnsiTheme="minorHAnsi" w:cstheme="minorHAnsi"/>
          <w:b/>
          <w:sz w:val="22"/>
          <w:szCs w:val="22"/>
          <w:u w:val="single"/>
        </w:rPr>
        <w:t>0831</w:t>
      </w:r>
    </w:p>
    <w:p w14:paraId="4BE58905" w14:textId="3FC65D4F" w:rsidR="00B8149D" w:rsidRDefault="00B8149D" w:rsidP="003759FE">
      <w:pPr>
        <w:pStyle w:val="Normal0"/>
        <w:rPr>
          <w:rFonts w:asciiTheme="minorHAnsi" w:hAnsiTheme="minorHAnsi" w:cstheme="minorHAnsi"/>
          <w:b/>
          <w:sz w:val="22"/>
          <w:szCs w:val="22"/>
          <w:u w:val="single"/>
        </w:rPr>
      </w:pPr>
    </w:p>
    <w:p w14:paraId="37F66708" w14:textId="253297BB" w:rsidR="00B8149D" w:rsidRPr="003759FE" w:rsidRDefault="00B8149D" w:rsidP="003759FE">
      <w:pPr>
        <w:pStyle w:val="Normal0"/>
        <w:rPr>
          <w:rFonts w:asciiTheme="minorHAnsi" w:hAnsiTheme="minorHAnsi" w:cstheme="minorHAnsi"/>
          <w:sz w:val="22"/>
          <w:szCs w:val="22"/>
        </w:rPr>
      </w:pPr>
      <w:r>
        <w:rPr>
          <w:rFonts w:asciiTheme="minorHAnsi" w:hAnsiTheme="minorHAnsi" w:cstheme="minorHAnsi"/>
          <w:b/>
          <w:sz w:val="22"/>
          <w:szCs w:val="22"/>
          <w:u w:val="single"/>
        </w:rPr>
        <w:t xml:space="preserve">Site – </w:t>
      </w:r>
      <w:r w:rsidR="0001664B">
        <w:rPr>
          <w:rFonts w:asciiTheme="minorHAnsi" w:hAnsiTheme="minorHAnsi" w:cstheme="minorHAnsi"/>
          <w:b/>
          <w:sz w:val="22"/>
          <w:szCs w:val="22"/>
          <w:u w:val="single"/>
        </w:rPr>
        <w:t>1</w:t>
      </w:r>
      <w:r w:rsidR="00E3167F">
        <w:rPr>
          <w:rFonts w:asciiTheme="minorHAnsi" w:hAnsiTheme="minorHAnsi" w:cstheme="minorHAnsi"/>
          <w:b/>
          <w:sz w:val="22"/>
          <w:szCs w:val="22"/>
          <w:u w:val="single"/>
        </w:rPr>
        <w:t>2</w:t>
      </w:r>
      <w:r w:rsidR="0001664B">
        <w:rPr>
          <w:rFonts w:asciiTheme="minorHAnsi" w:hAnsiTheme="minorHAnsi" w:cstheme="minorHAnsi"/>
          <w:b/>
          <w:sz w:val="22"/>
          <w:szCs w:val="22"/>
          <w:u w:val="single"/>
        </w:rPr>
        <w:t xml:space="preserve"> Nile</w:t>
      </w:r>
      <w:r>
        <w:rPr>
          <w:rFonts w:asciiTheme="minorHAnsi" w:hAnsiTheme="minorHAnsi" w:cstheme="minorHAnsi"/>
          <w:b/>
          <w:sz w:val="22"/>
          <w:szCs w:val="22"/>
          <w:u w:val="single"/>
        </w:rPr>
        <w:t xml:space="preserve"> Street, </w:t>
      </w:r>
      <w:proofErr w:type="spellStart"/>
      <w:r>
        <w:rPr>
          <w:rFonts w:asciiTheme="minorHAnsi" w:hAnsiTheme="minorHAnsi" w:cstheme="minorHAnsi"/>
          <w:b/>
          <w:sz w:val="22"/>
          <w:szCs w:val="22"/>
          <w:u w:val="single"/>
        </w:rPr>
        <w:t>Emsworth</w:t>
      </w:r>
      <w:proofErr w:type="spellEnd"/>
    </w:p>
    <w:p w14:paraId="2671D571" w14:textId="77777777" w:rsidR="003759FE" w:rsidRPr="003759FE" w:rsidRDefault="003759FE" w:rsidP="00CF78E9">
      <w:pPr>
        <w:pStyle w:val="Normal0"/>
        <w:rPr>
          <w:rFonts w:asciiTheme="minorHAnsi" w:hAnsiTheme="minorHAnsi" w:cstheme="minorHAnsi"/>
          <w:b/>
          <w:sz w:val="22"/>
          <w:szCs w:val="22"/>
          <w:u w:val="single"/>
        </w:rPr>
      </w:pPr>
    </w:p>
    <w:p w14:paraId="3CF7E196" w14:textId="1E0DEBDC" w:rsidR="00CF78E9" w:rsidRDefault="00CF78E9" w:rsidP="00CF78E9">
      <w:pPr>
        <w:pStyle w:val="Normal0"/>
        <w:rPr>
          <w:rFonts w:asciiTheme="minorHAnsi" w:hAnsiTheme="minorHAnsi" w:cstheme="minorHAnsi"/>
          <w:b/>
          <w:sz w:val="22"/>
          <w:szCs w:val="22"/>
          <w:u w:val="single"/>
        </w:rPr>
      </w:pPr>
      <w:r w:rsidRPr="003759FE">
        <w:rPr>
          <w:rFonts w:asciiTheme="minorHAnsi" w:hAnsiTheme="minorHAnsi" w:cstheme="minorHAnsi"/>
          <w:b/>
          <w:sz w:val="22"/>
          <w:szCs w:val="22"/>
          <w:u w:val="single"/>
        </w:rPr>
        <w:t>Proposed development</w:t>
      </w:r>
      <w:r w:rsidR="00B8149D">
        <w:rPr>
          <w:rFonts w:asciiTheme="minorHAnsi" w:hAnsiTheme="minorHAnsi" w:cstheme="minorHAnsi"/>
          <w:b/>
          <w:sz w:val="22"/>
          <w:szCs w:val="22"/>
          <w:u w:val="single"/>
        </w:rPr>
        <w:t xml:space="preserve">: </w:t>
      </w:r>
    </w:p>
    <w:p w14:paraId="171E10D8" w14:textId="7778F19A" w:rsidR="00B8149D" w:rsidRDefault="00B8149D" w:rsidP="00CF78E9">
      <w:pPr>
        <w:pStyle w:val="Normal0"/>
        <w:rPr>
          <w:rFonts w:asciiTheme="minorHAnsi" w:hAnsiTheme="minorHAnsi" w:cstheme="minorHAnsi"/>
          <w:b/>
          <w:sz w:val="22"/>
          <w:szCs w:val="22"/>
          <w:u w:val="single"/>
        </w:rPr>
      </w:pPr>
    </w:p>
    <w:p w14:paraId="3D51628A" w14:textId="77777777" w:rsidR="00E3167F" w:rsidRPr="00E3167F" w:rsidRDefault="00E3167F" w:rsidP="00E3167F">
      <w:pPr>
        <w:autoSpaceDE w:val="0"/>
        <w:autoSpaceDN w:val="0"/>
        <w:adjustRightInd w:val="0"/>
        <w:spacing w:after="0" w:line="240" w:lineRule="auto"/>
        <w:rPr>
          <w:rFonts w:cstheme="minorHAnsi"/>
          <w:sz w:val="24"/>
          <w:szCs w:val="24"/>
        </w:rPr>
      </w:pPr>
      <w:r w:rsidRPr="00E3167F">
        <w:rPr>
          <w:rFonts w:cstheme="minorHAnsi"/>
          <w:sz w:val="24"/>
          <w:szCs w:val="24"/>
        </w:rPr>
        <w:t>Conversion of workshop into dwellinghouse with extension and alterations.</w:t>
      </w:r>
    </w:p>
    <w:p w14:paraId="75D9978E" w14:textId="77777777" w:rsidR="00B8149D" w:rsidRPr="003759FE" w:rsidRDefault="00B8149D" w:rsidP="00CF78E9">
      <w:pPr>
        <w:pStyle w:val="Normal0"/>
        <w:rPr>
          <w:rFonts w:asciiTheme="minorHAnsi" w:hAnsiTheme="minorHAnsi" w:cstheme="minorHAnsi"/>
          <w:sz w:val="22"/>
          <w:szCs w:val="22"/>
        </w:rPr>
      </w:pPr>
    </w:p>
    <w:p w14:paraId="679D8294" w14:textId="0802B86F" w:rsidR="00CF78E9" w:rsidRDefault="00CF78E9" w:rsidP="00852456">
      <w:pPr>
        <w:jc w:val="both"/>
        <w:rPr>
          <w:rFonts w:cstheme="minorHAnsi"/>
          <w:b/>
          <w:u w:val="single"/>
        </w:rPr>
      </w:pPr>
      <w:r>
        <w:rPr>
          <w:rFonts w:cstheme="minorHAnsi"/>
          <w:b/>
          <w:u w:val="single"/>
        </w:rPr>
        <w:t xml:space="preserve">The Site </w:t>
      </w:r>
    </w:p>
    <w:p w14:paraId="6DE11146" w14:textId="3C78E852" w:rsidR="00DC0C5A" w:rsidRDefault="00FB57CC" w:rsidP="00852456">
      <w:pPr>
        <w:jc w:val="both"/>
        <w:rPr>
          <w:rFonts w:cstheme="minorHAnsi"/>
        </w:rPr>
      </w:pPr>
      <w:r w:rsidRPr="00CF78E9">
        <w:rPr>
          <w:rFonts w:cstheme="minorHAnsi"/>
        </w:rPr>
        <w:t xml:space="preserve">The application site </w:t>
      </w:r>
      <w:proofErr w:type="gramStart"/>
      <w:r w:rsidRPr="00CF78E9">
        <w:rPr>
          <w:rFonts w:cstheme="minorHAnsi"/>
        </w:rPr>
        <w:t>is located in</w:t>
      </w:r>
      <w:proofErr w:type="gramEnd"/>
      <w:r w:rsidRPr="00CF78E9">
        <w:rPr>
          <w:rFonts w:cstheme="minorHAnsi"/>
        </w:rPr>
        <w:t xml:space="preserve"> </w:t>
      </w:r>
      <w:r w:rsidR="0001664B">
        <w:rPr>
          <w:rFonts w:cstheme="minorHAnsi"/>
        </w:rPr>
        <w:t>Nile Street</w:t>
      </w:r>
      <w:r w:rsidR="00E3167F">
        <w:rPr>
          <w:rFonts w:cstheme="minorHAnsi"/>
        </w:rPr>
        <w:t xml:space="preserve">, within </w:t>
      </w:r>
      <w:r w:rsidR="00CF78E9" w:rsidRPr="00CF78E9">
        <w:rPr>
          <w:rFonts w:cstheme="minorHAnsi"/>
        </w:rPr>
        <w:t xml:space="preserve">the </w:t>
      </w:r>
      <w:proofErr w:type="spellStart"/>
      <w:r w:rsidR="00CF78E9" w:rsidRPr="00CF78E9">
        <w:rPr>
          <w:rFonts w:cstheme="minorHAnsi"/>
        </w:rPr>
        <w:t>Emsworth</w:t>
      </w:r>
      <w:proofErr w:type="spellEnd"/>
      <w:r w:rsidR="00CF78E9" w:rsidRPr="00CF78E9">
        <w:rPr>
          <w:rFonts w:cstheme="minorHAnsi"/>
        </w:rPr>
        <w:t xml:space="preserve"> </w:t>
      </w:r>
      <w:r w:rsidR="00EE77F6" w:rsidRPr="00CF78E9">
        <w:rPr>
          <w:rFonts w:cstheme="minorHAnsi"/>
        </w:rPr>
        <w:t>C</w:t>
      </w:r>
      <w:r w:rsidRPr="00CF78E9">
        <w:rPr>
          <w:rFonts w:cstheme="minorHAnsi"/>
        </w:rPr>
        <w:t xml:space="preserve">onservation </w:t>
      </w:r>
      <w:r w:rsidR="00EE77F6" w:rsidRPr="00CF78E9">
        <w:rPr>
          <w:rFonts w:cstheme="minorHAnsi"/>
        </w:rPr>
        <w:t>A</w:t>
      </w:r>
      <w:r w:rsidRPr="00CF78E9">
        <w:rPr>
          <w:rFonts w:cstheme="minorHAnsi"/>
        </w:rPr>
        <w:t>rea</w:t>
      </w:r>
      <w:r w:rsidR="00E3167F">
        <w:rPr>
          <w:rFonts w:cstheme="minorHAnsi"/>
        </w:rPr>
        <w:t xml:space="preserve"> and the main town centre area</w:t>
      </w:r>
      <w:r w:rsidRPr="00CF78E9">
        <w:rPr>
          <w:rFonts w:cstheme="minorHAnsi"/>
        </w:rPr>
        <w:t xml:space="preserve">. </w:t>
      </w:r>
      <w:r w:rsidR="00E3167F">
        <w:rPr>
          <w:rFonts w:cstheme="minorHAnsi"/>
        </w:rPr>
        <w:t xml:space="preserve">The site comprises a </w:t>
      </w:r>
      <w:r w:rsidR="00DC0C5A">
        <w:rPr>
          <w:rFonts w:cstheme="minorHAnsi"/>
        </w:rPr>
        <w:t xml:space="preserve">two-storey building which backs onto the South </w:t>
      </w:r>
      <w:proofErr w:type="gramStart"/>
      <w:r w:rsidR="00DC0C5A">
        <w:rPr>
          <w:rFonts w:cstheme="minorHAnsi"/>
        </w:rPr>
        <w:t>Street car</w:t>
      </w:r>
      <w:proofErr w:type="gramEnd"/>
      <w:r w:rsidR="00DC0C5A">
        <w:rPr>
          <w:rFonts w:cstheme="minorHAnsi"/>
        </w:rPr>
        <w:t xml:space="preserve"> and a front attached, pitched roof garage which fronts onto Nile Street. The building is under use as a workshop and garage. </w:t>
      </w:r>
    </w:p>
    <w:p w14:paraId="1A1BBCBA" w14:textId="417D944D" w:rsidR="00DC0C5A" w:rsidRDefault="00DC0C5A" w:rsidP="00852456">
      <w:pPr>
        <w:jc w:val="both"/>
        <w:rPr>
          <w:rFonts w:cstheme="minorHAnsi"/>
        </w:rPr>
      </w:pPr>
      <w:r>
        <w:rPr>
          <w:rFonts w:cstheme="minorHAnsi"/>
        </w:rPr>
        <w:t xml:space="preserve">From assessing historic maps, Nile Street has been in its present form since at least 1890 however, it now contains </w:t>
      </w:r>
      <w:proofErr w:type="gramStart"/>
      <w:r>
        <w:rPr>
          <w:rFonts w:cstheme="minorHAnsi"/>
        </w:rPr>
        <w:t>a number of</w:t>
      </w:r>
      <w:proofErr w:type="gramEnd"/>
      <w:r>
        <w:rPr>
          <w:rFonts w:cstheme="minorHAnsi"/>
        </w:rPr>
        <w:t xml:space="preserve"> modern buildings in comparison to the application site. The site is therefore considered to be a non-designated hertiage asset.  </w:t>
      </w:r>
    </w:p>
    <w:p w14:paraId="2D71859C" w14:textId="1AD83BED" w:rsidR="0001664B" w:rsidRDefault="0001664B" w:rsidP="00852456">
      <w:pPr>
        <w:jc w:val="both"/>
        <w:rPr>
          <w:rFonts w:cstheme="minorHAnsi"/>
        </w:rPr>
      </w:pPr>
      <w:r>
        <w:rPr>
          <w:rFonts w:cstheme="minorHAnsi"/>
        </w:rPr>
        <w:t xml:space="preserve">Nile Street is mixed in in character with several modern properties in existence which vary in their design approach. To the north of the application property are a </w:t>
      </w:r>
      <w:r w:rsidR="00DC0C5A">
        <w:rPr>
          <w:rFonts w:cstheme="minorHAnsi"/>
        </w:rPr>
        <w:t xml:space="preserve">short terrace row of </w:t>
      </w:r>
      <w:r>
        <w:rPr>
          <w:rFonts w:cstheme="minorHAnsi"/>
        </w:rPr>
        <w:t xml:space="preserve">three-storey properties. Opposite the site is a small development of brick built, three-storey properties with accommodation in the roof space.  To the south of the site is a traditional style warehouse building which is currently used for storage. This is one of the more traditional buildings left on Nile Street. </w:t>
      </w:r>
    </w:p>
    <w:p w14:paraId="597CA92B" w14:textId="120AFC9F" w:rsidR="00852456" w:rsidRPr="00673AA1" w:rsidRDefault="0001664B" w:rsidP="00852456">
      <w:pPr>
        <w:jc w:val="both"/>
        <w:rPr>
          <w:b/>
          <w:u w:val="single"/>
        </w:rPr>
      </w:pPr>
      <w:r>
        <w:rPr>
          <w:b/>
          <w:u w:val="single"/>
        </w:rPr>
        <w:t>L</w:t>
      </w:r>
      <w:r w:rsidR="00852456" w:rsidRPr="00673AA1">
        <w:rPr>
          <w:b/>
          <w:u w:val="single"/>
        </w:rPr>
        <w:t xml:space="preserve">egislative and Policy Context </w:t>
      </w:r>
    </w:p>
    <w:p w14:paraId="1E72AFB7" w14:textId="77777777" w:rsidR="000D6036" w:rsidRPr="00673AA1" w:rsidRDefault="000D6036" w:rsidP="00852456">
      <w:pPr>
        <w:jc w:val="both"/>
      </w:pPr>
      <w:r w:rsidRPr="00673AA1">
        <w:t xml:space="preserve">When assessing the proposal, the following legislation and policy context is taken in consideration. </w:t>
      </w:r>
    </w:p>
    <w:p w14:paraId="1172149E" w14:textId="747FBF86" w:rsidR="00852456" w:rsidRDefault="00852456" w:rsidP="00852456">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5B41D21D" w14:textId="67890FCD" w:rsidR="00DC0C5A" w:rsidRDefault="00DC0C5A" w:rsidP="00852456">
      <w:pPr>
        <w:jc w:val="both"/>
      </w:pPr>
      <w:r>
        <w:t>Para 203 of the NPPF (July 2021</w:t>
      </w:r>
      <w:proofErr w:type="gramStart"/>
      <w:r>
        <w:t>)  states</w:t>
      </w:r>
      <w:proofErr w:type="gramEnd"/>
      <w:r>
        <w:t xml:space="preserve"> that 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w:t>
      </w:r>
    </w:p>
    <w:p w14:paraId="2A63EDC9" w14:textId="77777777" w:rsidR="0001664B" w:rsidRPr="001D33C2" w:rsidRDefault="0001664B" w:rsidP="0001664B">
      <w:pPr>
        <w:jc w:val="both"/>
        <w:rPr>
          <w:b/>
          <w:bCs/>
          <w:u w:val="single"/>
        </w:rPr>
      </w:pPr>
      <w:r w:rsidRPr="001D33C2">
        <w:rPr>
          <w:b/>
          <w:bCs/>
          <w:u w:val="single"/>
        </w:rPr>
        <w:t xml:space="preserve">Local Policy </w:t>
      </w:r>
    </w:p>
    <w:p w14:paraId="56A60FFC" w14:textId="77777777" w:rsidR="0001664B" w:rsidRPr="001D33C2" w:rsidRDefault="0001664B" w:rsidP="0001664B">
      <w:pPr>
        <w:jc w:val="both"/>
      </w:pPr>
      <w:r w:rsidRPr="001D33C2">
        <w:t xml:space="preserve">With regards to local planning policy, the following are relevant: </w:t>
      </w:r>
    </w:p>
    <w:p w14:paraId="3BC019D4" w14:textId="77777777" w:rsidR="0001664B" w:rsidRPr="001D33C2" w:rsidRDefault="0001664B" w:rsidP="0001664B">
      <w:pPr>
        <w:jc w:val="both"/>
        <w:rPr>
          <w:bCs/>
        </w:rPr>
      </w:pPr>
      <w:r w:rsidRPr="001D33C2">
        <w:t xml:space="preserve">Policy CS11 of the Core Strategy states that </w:t>
      </w:r>
      <w:r w:rsidRPr="001D33C2">
        <w:rPr>
          <w:bCs/>
        </w:rPr>
        <w:t>planning permission will be granted for development that:</w:t>
      </w:r>
    </w:p>
    <w:p w14:paraId="53ABA757" w14:textId="77777777" w:rsidR="0001664B" w:rsidRPr="001D33C2" w:rsidRDefault="0001664B" w:rsidP="0001664B">
      <w:pPr>
        <w:jc w:val="both"/>
      </w:pPr>
      <w:r w:rsidRPr="001D33C2">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7B3F9FD3" w14:textId="77777777" w:rsidR="0001664B" w:rsidRPr="001D33C2" w:rsidRDefault="0001664B" w:rsidP="0001664B">
      <w:pPr>
        <w:jc w:val="both"/>
      </w:pPr>
      <w:r w:rsidRPr="001D33C2">
        <w:lastRenderedPageBreak/>
        <w:t xml:space="preserve">Policy CP16 (1a) of the Core Strategy states Planning permission will be granted for development that is designed to a high standard, which helps to create places where people want to live, </w:t>
      </w:r>
      <w:proofErr w:type="gramStart"/>
      <w:r w:rsidRPr="001D33C2">
        <w:t>work</w:t>
      </w:r>
      <w:proofErr w:type="gramEnd"/>
      <w:r w:rsidRPr="001D33C2">
        <w:t xml:space="preserve"> and relax. All development should demonstrate that its design:</w:t>
      </w:r>
    </w:p>
    <w:p w14:paraId="52E35F15" w14:textId="77777777" w:rsidR="0001664B" w:rsidRPr="001D33C2" w:rsidRDefault="0001664B" w:rsidP="0001664B">
      <w:pPr>
        <w:jc w:val="both"/>
      </w:pPr>
      <w:r w:rsidRPr="001D33C2">
        <w:t xml:space="preserve">Identifies and responds positively to existing features of natural, </w:t>
      </w:r>
      <w:proofErr w:type="gramStart"/>
      <w:r w:rsidRPr="001D33C2">
        <w:t>historic</w:t>
      </w:r>
      <w:proofErr w:type="gramEnd"/>
      <w:r w:rsidRPr="001D33C2">
        <w:t xml:space="preserve"> or local character within or close to the proposed development site.</w:t>
      </w:r>
    </w:p>
    <w:p w14:paraId="48D7A28E" w14:textId="3DF03281" w:rsidR="0001664B" w:rsidRDefault="0001664B" w:rsidP="00852456">
      <w:pPr>
        <w:jc w:val="both"/>
      </w:pPr>
      <w:r w:rsidRPr="001D33C2">
        <w:t xml:space="preserve">Policy DM20 of the Allocations Plan states that development proposals must conserve and enhance the historic assets of Havant. </w:t>
      </w:r>
    </w:p>
    <w:p w14:paraId="01DD1B2D" w14:textId="77777777" w:rsidR="00FC264B" w:rsidRPr="00DE4A1F" w:rsidRDefault="00FC264B" w:rsidP="00FC264B">
      <w:pPr>
        <w:jc w:val="both"/>
        <w:rPr>
          <w:b/>
          <w:bCs/>
          <w:u w:val="single"/>
        </w:rPr>
      </w:pPr>
      <w:proofErr w:type="spellStart"/>
      <w:r w:rsidRPr="00DE4A1F">
        <w:rPr>
          <w:b/>
          <w:bCs/>
          <w:u w:val="single"/>
        </w:rPr>
        <w:t>Emsworth</w:t>
      </w:r>
      <w:proofErr w:type="spellEnd"/>
      <w:r w:rsidRPr="00DE4A1F">
        <w:rPr>
          <w:b/>
          <w:bCs/>
          <w:u w:val="single"/>
        </w:rPr>
        <w:t xml:space="preserve"> Neighbourhood Plan </w:t>
      </w:r>
    </w:p>
    <w:p w14:paraId="1A685189" w14:textId="77777777" w:rsidR="00FC264B" w:rsidRDefault="00FC264B" w:rsidP="00FC264B">
      <w:pPr>
        <w:jc w:val="both"/>
      </w:pPr>
      <w:r>
        <w:t xml:space="preserve">The </w:t>
      </w:r>
      <w:proofErr w:type="spellStart"/>
      <w:r>
        <w:t>Emsworth</w:t>
      </w:r>
      <w:proofErr w:type="spellEnd"/>
      <w:r>
        <w:t xml:space="preserve"> Neighbourhood Plan has now been adopted and has relevant policies which are applicable to this application: </w:t>
      </w:r>
    </w:p>
    <w:p w14:paraId="2F0CB37D" w14:textId="77777777" w:rsidR="00FC264B" w:rsidRDefault="00FC264B" w:rsidP="00FC264B">
      <w:pPr>
        <w:jc w:val="both"/>
      </w:pPr>
      <w:r>
        <w:t xml:space="preserve">Policy H1 – Design and Heritage </w:t>
      </w:r>
    </w:p>
    <w:p w14:paraId="42CE5D46" w14:textId="01B0AD3D" w:rsidR="00FC264B" w:rsidRPr="00673AA1" w:rsidRDefault="00FC264B" w:rsidP="00852456">
      <w:pPr>
        <w:jc w:val="both"/>
      </w:pPr>
      <w:r>
        <w:t xml:space="preserve">Policy H2 – Heritage Appraisals </w:t>
      </w:r>
    </w:p>
    <w:p w14:paraId="78A08D8A" w14:textId="65405914" w:rsidR="00852456" w:rsidRPr="00673AA1" w:rsidRDefault="00852456" w:rsidP="00E31B3A">
      <w:pPr>
        <w:jc w:val="both"/>
        <w:rPr>
          <w:b/>
          <w:u w:val="single"/>
        </w:rPr>
      </w:pPr>
      <w:r w:rsidRPr="00673AA1">
        <w:rPr>
          <w:b/>
          <w:u w:val="single"/>
        </w:rPr>
        <w:t xml:space="preserve">Proposal: </w:t>
      </w:r>
    </w:p>
    <w:p w14:paraId="0000F367" w14:textId="2EFFACF4" w:rsidR="00D35D25" w:rsidRDefault="00627EF2" w:rsidP="00DC0C5A">
      <w:pPr>
        <w:pStyle w:val="Default"/>
        <w:jc w:val="both"/>
        <w:rPr>
          <w:sz w:val="22"/>
          <w:szCs w:val="22"/>
        </w:rPr>
      </w:pPr>
      <w:r>
        <w:rPr>
          <w:sz w:val="22"/>
          <w:szCs w:val="22"/>
        </w:rPr>
        <w:t xml:space="preserve">The proposal </w:t>
      </w:r>
      <w:r w:rsidR="00DC0C5A">
        <w:rPr>
          <w:sz w:val="22"/>
          <w:szCs w:val="22"/>
        </w:rPr>
        <w:t xml:space="preserve">involves the demolition of the garage extension and its replacement with a smaller style extension with a lower ridge height. The </w:t>
      </w:r>
      <w:proofErr w:type="gramStart"/>
      <w:r w:rsidR="00DC0C5A">
        <w:rPr>
          <w:sz w:val="22"/>
          <w:szCs w:val="22"/>
        </w:rPr>
        <w:t xml:space="preserve">two </w:t>
      </w:r>
      <w:r w:rsidR="001B454D">
        <w:rPr>
          <w:sz w:val="22"/>
          <w:szCs w:val="22"/>
        </w:rPr>
        <w:t>storey</w:t>
      </w:r>
      <w:proofErr w:type="gramEnd"/>
      <w:r w:rsidR="00DC0C5A">
        <w:rPr>
          <w:sz w:val="22"/>
          <w:szCs w:val="22"/>
        </w:rPr>
        <w:t xml:space="preserve"> element will remain but be converted into living accommodation. A new porch would be constructed on the front elevation. The </w:t>
      </w:r>
      <w:r w:rsidR="001B454D">
        <w:rPr>
          <w:sz w:val="22"/>
          <w:szCs w:val="22"/>
        </w:rPr>
        <w:t>rear elevation</w:t>
      </w:r>
      <w:r w:rsidR="00DC0C5A">
        <w:rPr>
          <w:sz w:val="22"/>
          <w:szCs w:val="22"/>
        </w:rPr>
        <w:t xml:space="preserve"> would remain unaltered other than a </w:t>
      </w:r>
      <w:r w:rsidR="001B454D">
        <w:rPr>
          <w:sz w:val="22"/>
          <w:szCs w:val="22"/>
        </w:rPr>
        <w:t>change</w:t>
      </w:r>
      <w:r w:rsidR="00DC0C5A">
        <w:rPr>
          <w:sz w:val="22"/>
          <w:szCs w:val="22"/>
        </w:rPr>
        <w:t xml:space="preserve"> to the </w:t>
      </w:r>
      <w:proofErr w:type="gramStart"/>
      <w:r w:rsidR="00DC0C5A">
        <w:rPr>
          <w:sz w:val="22"/>
          <w:szCs w:val="22"/>
        </w:rPr>
        <w:t>first floor</w:t>
      </w:r>
      <w:proofErr w:type="gramEnd"/>
      <w:r w:rsidR="00DC0C5A">
        <w:rPr>
          <w:sz w:val="22"/>
          <w:szCs w:val="22"/>
        </w:rPr>
        <w:t xml:space="preserve"> window which will become a warehouse style</w:t>
      </w:r>
      <w:r w:rsidR="001B454D">
        <w:rPr>
          <w:sz w:val="22"/>
          <w:szCs w:val="22"/>
        </w:rPr>
        <w:t xml:space="preserve"> window which opens inwards and glazed screen on the external facade. </w:t>
      </w:r>
      <w:r w:rsidR="00DC0C5A">
        <w:rPr>
          <w:sz w:val="22"/>
          <w:szCs w:val="22"/>
        </w:rPr>
        <w:t xml:space="preserve"> </w:t>
      </w:r>
    </w:p>
    <w:p w14:paraId="13806663" w14:textId="3FE49472" w:rsidR="00B8149D" w:rsidRDefault="00B8149D" w:rsidP="00E31B3A">
      <w:pPr>
        <w:pStyle w:val="Default"/>
        <w:jc w:val="both"/>
        <w:rPr>
          <w:sz w:val="22"/>
          <w:szCs w:val="22"/>
        </w:rPr>
      </w:pPr>
    </w:p>
    <w:p w14:paraId="63174E2E" w14:textId="4CE3DC0B" w:rsidR="00EC5ADA" w:rsidRDefault="00EC5ADA" w:rsidP="00E31B3A">
      <w:pPr>
        <w:pStyle w:val="Default"/>
        <w:jc w:val="both"/>
        <w:rPr>
          <w:b/>
          <w:sz w:val="22"/>
          <w:szCs w:val="22"/>
          <w:u w:val="single"/>
        </w:rPr>
      </w:pPr>
      <w:r>
        <w:rPr>
          <w:b/>
          <w:sz w:val="22"/>
          <w:szCs w:val="22"/>
          <w:u w:val="single"/>
        </w:rPr>
        <w:t xml:space="preserve">Assessment: </w:t>
      </w:r>
    </w:p>
    <w:p w14:paraId="5C7D7533" w14:textId="5406123F" w:rsidR="00783FB5" w:rsidRDefault="00783FB5" w:rsidP="00E31B3A">
      <w:pPr>
        <w:pStyle w:val="Default"/>
        <w:jc w:val="both"/>
        <w:rPr>
          <w:b/>
          <w:sz w:val="22"/>
          <w:szCs w:val="22"/>
          <w:u w:val="single"/>
        </w:rPr>
      </w:pPr>
    </w:p>
    <w:p w14:paraId="464298FE" w14:textId="29D02741" w:rsidR="001B454D" w:rsidRDefault="001B454D" w:rsidP="00E31B3A">
      <w:pPr>
        <w:pStyle w:val="Default"/>
        <w:jc w:val="both"/>
        <w:rPr>
          <w:bCs/>
          <w:sz w:val="22"/>
          <w:szCs w:val="22"/>
        </w:rPr>
      </w:pPr>
      <w:r>
        <w:rPr>
          <w:bCs/>
          <w:sz w:val="22"/>
          <w:szCs w:val="22"/>
        </w:rPr>
        <w:t xml:space="preserve">At present, the garage extension dominates the front elevation due to its width and ridge height and obscures the view of the heritage building to the rear. The proposed replacement garage would be more subservient and allow for an improved front elevation which reads more as cohesive building. The front porch provides an attractive link feature to the new front entrance. </w:t>
      </w:r>
    </w:p>
    <w:p w14:paraId="4688B2D2" w14:textId="77777777" w:rsidR="001B454D" w:rsidRDefault="001B454D" w:rsidP="00E31B3A">
      <w:pPr>
        <w:pStyle w:val="Default"/>
        <w:jc w:val="both"/>
        <w:rPr>
          <w:bCs/>
          <w:sz w:val="22"/>
          <w:szCs w:val="22"/>
        </w:rPr>
      </w:pPr>
    </w:p>
    <w:p w14:paraId="07F6EA3C" w14:textId="3A087DC8" w:rsidR="00783FB5" w:rsidRPr="00783FB5" w:rsidRDefault="001B454D" w:rsidP="00E31B3A">
      <w:pPr>
        <w:pStyle w:val="Default"/>
        <w:jc w:val="both"/>
        <w:rPr>
          <w:bCs/>
          <w:sz w:val="22"/>
          <w:szCs w:val="22"/>
        </w:rPr>
      </w:pPr>
      <w:r>
        <w:rPr>
          <w:bCs/>
          <w:sz w:val="22"/>
          <w:szCs w:val="22"/>
        </w:rPr>
        <w:t xml:space="preserve">The retention of the building to the rear, which is classed as a non-designated heritage asset, is welcomed. The retention of the historic style windows, brickwork and roof tiles would retain the historic character in the context of this part of the conservation area.     </w:t>
      </w:r>
    </w:p>
    <w:p w14:paraId="13DDFFFC" w14:textId="46B225F0" w:rsidR="00D35D25" w:rsidRDefault="00D35D25" w:rsidP="00E31B3A">
      <w:pPr>
        <w:pStyle w:val="Default"/>
        <w:jc w:val="both"/>
        <w:rPr>
          <w:b/>
          <w:sz w:val="22"/>
          <w:szCs w:val="22"/>
          <w:u w:val="single"/>
        </w:rPr>
      </w:pPr>
    </w:p>
    <w:p w14:paraId="0FC0CD26" w14:textId="72CE2829" w:rsidR="00C02690" w:rsidRPr="00EC5ADA" w:rsidRDefault="00EC5ADA" w:rsidP="00EC5ADA">
      <w:pPr>
        <w:jc w:val="both"/>
      </w:pPr>
      <w:r>
        <w:rPr>
          <w:bCs/>
        </w:rPr>
        <w:t xml:space="preserve">Overall, the proposal would meet the test of Section 72 </w:t>
      </w:r>
      <w:r w:rsidRPr="00673AA1">
        <w:t>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6CF1BB60" w14:textId="073F12D6" w:rsidR="004542E1" w:rsidRDefault="004542E1" w:rsidP="00E31B3A">
      <w:pPr>
        <w:pStyle w:val="Default"/>
        <w:jc w:val="both"/>
        <w:rPr>
          <w:b/>
          <w:sz w:val="22"/>
          <w:szCs w:val="22"/>
          <w:u w:val="single"/>
        </w:rPr>
      </w:pPr>
      <w:r w:rsidRPr="00673AA1">
        <w:rPr>
          <w:b/>
          <w:sz w:val="22"/>
          <w:szCs w:val="22"/>
          <w:u w:val="single"/>
        </w:rPr>
        <w:t xml:space="preserve">Conclusion </w:t>
      </w:r>
    </w:p>
    <w:p w14:paraId="6EE130F5" w14:textId="77777777" w:rsidR="005F4C4F" w:rsidRDefault="005F4C4F" w:rsidP="005F4C4F">
      <w:pPr>
        <w:pStyle w:val="Default"/>
        <w:jc w:val="both"/>
        <w:rPr>
          <w:rFonts w:asciiTheme="minorHAnsi" w:hAnsiTheme="minorHAnsi"/>
          <w:sz w:val="22"/>
          <w:szCs w:val="22"/>
        </w:rPr>
      </w:pPr>
    </w:p>
    <w:p w14:paraId="2721BC35" w14:textId="10AAE1F9" w:rsidR="00B0774E" w:rsidRDefault="005F4C4F" w:rsidP="005F4C4F">
      <w:pPr>
        <w:pStyle w:val="Default"/>
        <w:jc w:val="both"/>
        <w:rPr>
          <w:rFonts w:asciiTheme="minorHAnsi" w:hAnsiTheme="minorHAnsi"/>
          <w:sz w:val="22"/>
          <w:szCs w:val="22"/>
        </w:rPr>
      </w:pPr>
      <w:r>
        <w:rPr>
          <w:rFonts w:asciiTheme="minorHAnsi" w:hAnsiTheme="minorHAnsi"/>
          <w:sz w:val="22"/>
          <w:szCs w:val="22"/>
        </w:rPr>
        <w:t>N</w:t>
      </w:r>
      <w:r w:rsidR="001B454D">
        <w:rPr>
          <w:rFonts w:asciiTheme="minorHAnsi" w:hAnsiTheme="minorHAnsi"/>
          <w:sz w:val="22"/>
          <w:szCs w:val="22"/>
        </w:rPr>
        <w:t xml:space="preserve">O OBJECTION subject to the following conditions: </w:t>
      </w:r>
    </w:p>
    <w:p w14:paraId="06ABD205" w14:textId="08A4C503" w:rsidR="001B454D" w:rsidRDefault="001B454D" w:rsidP="005F4C4F">
      <w:pPr>
        <w:pStyle w:val="Default"/>
        <w:jc w:val="both"/>
        <w:rPr>
          <w:rFonts w:asciiTheme="minorHAnsi" w:hAnsiTheme="minorHAnsi"/>
          <w:sz w:val="22"/>
          <w:szCs w:val="22"/>
        </w:rPr>
      </w:pPr>
    </w:p>
    <w:p w14:paraId="36E9BD73" w14:textId="64A6B6B6" w:rsidR="001B454D" w:rsidRPr="00492872" w:rsidRDefault="001B454D" w:rsidP="001B454D">
      <w:pPr>
        <w:pStyle w:val="ListParagraph"/>
        <w:widowControl w:val="0"/>
        <w:numPr>
          <w:ilvl w:val="0"/>
          <w:numId w:val="12"/>
        </w:numPr>
        <w:autoSpaceDE w:val="0"/>
        <w:autoSpaceDN w:val="0"/>
        <w:adjustRightInd w:val="0"/>
        <w:spacing w:line="259" w:lineRule="auto"/>
        <w:rPr>
          <w:rFonts w:cstheme="minorHAnsi"/>
        </w:rPr>
      </w:pPr>
      <w:r w:rsidRPr="00492872">
        <w:rPr>
          <w:rFonts w:cstheme="minorHAnsi"/>
        </w:rPr>
        <w:t xml:space="preserve">Notwithstanding the approved plans, the development hereby permitted shall not be commenced until detailed drawings of </w:t>
      </w:r>
      <w:r w:rsidR="00DD671D">
        <w:rPr>
          <w:rFonts w:cstheme="minorHAnsi"/>
        </w:rPr>
        <w:t xml:space="preserve">any new windows and doors </w:t>
      </w:r>
      <w:r w:rsidRPr="00492872">
        <w:rPr>
          <w:rFonts w:cstheme="minorHAnsi"/>
        </w:rPr>
        <w:t xml:space="preserve">have been submitted to and approved in writing by the local planning authority. The details to </w:t>
      </w:r>
      <w:proofErr w:type="gramStart"/>
      <w:r w:rsidRPr="00492872">
        <w:rPr>
          <w:rFonts w:cstheme="minorHAnsi"/>
        </w:rPr>
        <w:t>comprise:-</w:t>
      </w:r>
      <w:proofErr w:type="gramEnd"/>
    </w:p>
    <w:p w14:paraId="19F16B18" w14:textId="77777777" w:rsidR="001B454D" w:rsidRPr="00425E64" w:rsidRDefault="001B454D" w:rsidP="00DD671D">
      <w:pPr>
        <w:pStyle w:val="Normal0"/>
        <w:rPr>
          <w:rFonts w:asciiTheme="minorHAnsi" w:hAnsiTheme="minorHAnsi" w:cstheme="minorHAnsi"/>
          <w:sz w:val="22"/>
          <w:szCs w:val="22"/>
        </w:rPr>
      </w:pPr>
    </w:p>
    <w:p w14:paraId="5DA64112" w14:textId="77777777" w:rsidR="001B454D" w:rsidRDefault="001B454D" w:rsidP="001B454D">
      <w:pPr>
        <w:pStyle w:val="Normal0"/>
        <w:numPr>
          <w:ilvl w:val="0"/>
          <w:numId w:val="13"/>
        </w:numPr>
        <w:rPr>
          <w:rFonts w:asciiTheme="minorHAnsi" w:hAnsiTheme="minorHAnsi" w:cstheme="minorHAnsi"/>
          <w:sz w:val="22"/>
          <w:szCs w:val="22"/>
        </w:rPr>
      </w:pPr>
      <w:r w:rsidRPr="00425E64">
        <w:rPr>
          <w:rFonts w:asciiTheme="minorHAnsi" w:hAnsiTheme="minorHAnsi" w:cstheme="minorHAnsi"/>
          <w:sz w:val="22"/>
          <w:szCs w:val="22"/>
        </w:rPr>
        <w:lastRenderedPageBreak/>
        <w:t xml:space="preserve">1:20 elevation and plan; 1:5 section and full-size glazing bar detail. The details to include the position of the window within the opening (depth of reveal) and method of fixing the glazing (putty or beading) </w:t>
      </w:r>
    </w:p>
    <w:p w14:paraId="4E1B4912" w14:textId="77777777" w:rsidR="001B454D" w:rsidRPr="00425E64" w:rsidRDefault="001B454D" w:rsidP="001B454D">
      <w:pPr>
        <w:pStyle w:val="Normal0"/>
        <w:rPr>
          <w:rFonts w:asciiTheme="minorHAnsi" w:hAnsiTheme="minorHAnsi" w:cstheme="minorHAnsi"/>
          <w:sz w:val="22"/>
          <w:szCs w:val="22"/>
        </w:rPr>
      </w:pPr>
    </w:p>
    <w:p w14:paraId="07CF2936" w14:textId="77777777" w:rsidR="001B454D" w:rsidRDefault="001B454D" w:rsidP="001B454D">
      <w:pPr>
        <w:pStyle w:val="Normal0"/>
        <w:numPr>
          <w:ilvl w:val="0"/>
          <w:numId w:val="13"/>
        </w:numPr>
        <w:rPr>
          <w:rFonts w:asciiTheme="minorHAnsi" w:hAnsiTheme="minorHAnsi" w:cstheme="minorHAnsi"/>
          <w:sz w:val="22"/>
          <w:szCs w:val="22"/>
        </w:rPr>
      </w:pPr>
      <w:r w:rsidRPr="00425E64">
        <w:rPr>
          <w:rFonts w:asciiTheme="minorHAnsi" w:hAnsiTheme="minorHAnsi" w:cstheme="minorHAnsi"/>
          <w:sz w:val="22"/>
          <w:szCs w:val="22"/>
        </w:rPr>
        <w:t xml:space="preserve">The materials used, method of opening and finishes. </w:t>
      </w:r>
    </w:p>
    <w:p w14:paraId="316C9EC9" w14:textId="77777777" w:rsidR="001B454D" w:rsidRPr="00425E64" w:rsidRDefault="001B454D" w:rsidP="001B454D">
      <w:pPr>
        <w:pStyle w:val="Normal0"/>
        <w:rPr>
          <w:rFonts w:asciiTheme="minorHAnsi" w:hAnsiTheme="minorHAnsi" w:cstheme="minorHAnsi"/>
          <w:sz w:val="22"/>
          <w:szCs w:val="22"/>
        </w:rPr>
      </w:pPr>
    </w:p>
    <w:p w14:paraId="2F145844" w14:textId="034C8043" w:rsidR="001B454D" w:rsidRDefault="001B454D" w:rsidP="001B454D">
      <w:pPr>
        <w:pStyle w:val="Normal0"/>
        <w:rPr>
          <w:rFonts w:asciiTheme="minorHAnsi" w:hAnsiTheme="minorHAnsi" w:cstheme="minorHAnsi"/>
          <w:sz w:val="22"/>
          <w:szCs w:val="22"/>
        </w:rPr>
      </w:pPr>
      <w:r w:rsidRPr="00425E64">
        <w:rPr>
          <w:rFonts w:asciiTheme="minorHAnsi" w:hAnsiTheme="minorHAnsi" w:cstheme="minorHAnsi"/>
          <w:sz w:val="22"/>
          <w:szCs w:val="22"/>
        </w:rPr>
        <w:t>The works shall be carried out in full accordance with such approval and be retained thereafter.</w:t>
      </w:r>
    </w:p>
    <w:p w14:paraId="28E14A08" w14:textId="65E1D785" w:rsidR="00E07169" w:rsidRDefault="00E07169" w:rsidP="001B454D">
      <w:pPr>
        <w:pStyle w:val="Normal0"/>
        <w:rPr>
          <w:rFonts w:asciiTheme="minorHAnsi" w:hAnsiTheme="minorHAnsi" w:cstheme="minorHAnsi"/>
          <w:sz w:val="22"/>
          <w:szCs w:val="22"/>
        </w:rPr>
      </w:pPr>
    </w:p>
    <w:p w14:paraId="2415E628" w14:textId="738D9E13" w:rsidR="00E07169" w:rsidRPr="00425E64" w:rsidRDefault="00E07169" w:rsidP="00E07169">
      <w:pPr>
        <w:pStyle w:val="Normal0"/>
        <w:numPr>
          <w:ilvl w:val="0"/>
          <w:numId w:val="12"/>
        </w:numPr>
        <w:rPr>
          <w:rFonts w:asciiTheme="minorHAnsi" w:hAnsiTheme="minorHAnsi" w:cstheme="minorHAnsi"/>
          <w:sz w:val="22"/>
          <w:szCs w:val="22"/>
        </w:rPr>
      </w:pPr>
      <w:r>
        <w:rPr>
          <w:rFonts w:asciiTheme="minorHAnsi" w:hAnsiTheme="minorHAnsi" w:cstheme="minorHAnsi"/>
          <w:sz w:val="22"/>
          <w:szCs w:val="22"/>
        </w:rPr>
        <w:t xml:space="preserve">Standard material samples to be submitted / agreed condition </w:t>
      </w:r>
    </w:p>
    <w:p w14:paraId="3426CA99" w14:textId="77777777" w:rsidR="001B454D" w:rsidRPr="00B0774E" w:rsidRDefault="001B454D" w:rsidP="005F4C4F">
      <w:pPr>
        <w:pStyle w:val="Default"/>
        <w:jc w:val="both"/>
        <w:rPr>
          <w:rFonts w:asciiTheme="minorHAnsi" w:hAnsiTheme="minorHAnsi"/>
          <w:sz w:val="22"/>
          <w:szCs w:val="22"/>
        </w:rPr>
      </w:pPr>
    </w:p>
    <w:p w14:paraId="543DFFF0" w14:textId="77777777" w:rsidR="00A574DA" w:rsidRDefault="00A574DA" w:rsidP="00E31B3A">
      <w:pPr>
        <w:pStyle w:val="Default"/>
        <w:jc w:val="both"/>
        <w:rPr>
          <w:sz w:val="22"/>
          <w:szCs w:val="22"/>
        </w:rPr>
      </w:pPr>
    </w:p>
    <w:p w14:paraId="69908D5A" w14:textId="77777777" w:rsidR="00BE59F6" w:rsidRDefault="00272D95">
      <w:r>
        <w:t xml:space="preserve">Rachael McMurray </w:t>
      </w:r>
    </w:p>
    <w:p w14:paraId="2B19A06A" w14:textId="1A925D87" w:rsidR="00854D56" w:rsidRDefault="00272D95">
      <w:r>
        <w:t xml:space="preserve">Senior Conservation Planner </w:t>
      </w:r>
    </w:p>
    <w:p w14:paraId="7C1AC168" w14:textId="45100B9F" w:rsidR="001702F2" w:rsidRPr="00673AA1" w:rsidRDefault="00E07169">
      <w:r>
        <w:t>2/11/2022</w:t>
      </w:r>
    </w:p>
    <w:p w14:paraId="112BDC46" w14:textId="77777777" w:rsidR="00673AA1" w:rsidRPr="00673AA1" w:rsidRDefault="00673AA1"/>
    <w:sectPr w:rsidR="00673AA1" w:rsidRPr="00673A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CC5138D"/>
    <w:multiLevelType w:val="hybridMultilevel"/>
    <w:tmpl w:val="D578D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E01D07"/>
    <w:multiLevelType w:val="hybridMultilevel"/>
    <w:tmpl w:val="C6C28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7A6FFF"/>
    <w:multiLevelType w:val="hybridMultilevel"/>
    <w:tmpl w:val="7EFE5C74"/>
    <w:lvl w:ilvl="0" w:tplc="1A0A647C">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7E04FA2"/>
    <w:multiLevelType w:val="hybridMultilevel"/>
    <w:tmpl w:val="95AA45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C52981"/>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4E0491"/>
    <w:multiLevelType w:val="hybridMultilevel"/>
    <w:tmpl w:val="DF3CB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0E550B"/>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0402165"/>
    <w:multiLevelType w:val="hybridMultilevel"/>
    <w:tmpl w:val="AE86EC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10"/>
  </w:num>
  <w:num w:numId="6">
    <w:abstractNumId w:val="0"/>
  </w:num>
  <w:num w:numId="7">
    <w:abstractNumId w:val="8"/>
  </w:num>
  <w:num w:numId="8">
    <w:abstractNumId w:val="5"/>
  </w:num>
  <w:num w:numId="9">
    <w:abstractNumId w:val="1"/>
  </w:num>
  <w:num w:numId="10">
    <w:abstractNumId w:val="7"/>
  </w:num>
  <w:num w:numId="11">
    <w:abstractNumId w:val="9"/>
  </w:num>
  <w:num w:numId="12">
    <w:abstractNumId w:val="1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1664B"/>
    <w:rsid w:val="00031E65"/>
    <w:rsid w:val="00046471"/>
    <w:rsid w:val="000D155D"/>
    <w:rsid w:val="000D6036"/>
    <w:rsid w:val="001702F2"/>
    <w:rsid w:val="00181768"/>
    <w:rsid w:val="001B454D"/>
    <w:rsid w:val="001C3AF7"/>
    <w:rsid w:val="00272B8A"/>
    <w:rsid w:val="00272D95"/>
    <w:rsid w:val="00274FB6"/>
    <w:rsid w:val="00280006"/>
    <w:rsid w:val="002B284B"/>
    <w:rsid w:val="002B3D0D"/>
    <w:rsid w:val="002C7C58"/>
    <w:rsid w:val="00332A3A"/>
    <w:rsid w:val="003759FE"/>
    <w:rsid w:val="00376316"/>
    <w:rsid w:val="00440348"/>
    <w:rsid w:val="004542E1"/>
    <w:rsid w:val="004673DC"/>
    <w:rsid w:val="004730A9"/>
    <w:rsid w:val="00475CC3"/>
    <w:rsid w:val="004F6F64"/>
    <w:rsid w:val="005F4C4F"/>
    <w:rsid w:val="00627EF2"/>
    <w:rsid w:val="00673AA1"/>
    <w:rsid w:val="006A54BC"/>
    <w:rsid w:val="006B5B64"/>
    <w:rsid w:val="00783FB5"/>
    <w:rsid w:val="007B2497"/>
    <w:rsid w:val="007C574E"/>
    <w:rsid w:val="00852456"/>
    <w:rsid w:val="00854D56"/>
    <w:rsid w:val="008564BF"/>
    <w:rsid w:val="00872C31"/>
    <w:rsid w:val="008C0EE0"/>
    <w:rsid w:val="00930C2D"/>
    <w:rsid w:val="0095269A"/>
    <w:rsid w:val="00984F41"/>
    <w:rsid w:val="009B1EFC"/>
    <w:rsid w:val="00A54386"/>
    <w:rsid w:val="00A574DA"/>
    <w:rsid w:val="00AB323F"/>
    <w:rsid w:val="00B0774E"/>
    <w:rsid w:val="00B42C4C"/>
    <w:rsid w:val="00B8149D"/>
    <w:rsid w:val="00BE1F2E"/>
    <w:rsid w:val="00BE59F6"/>
    <w:rsid w:val="00BF67AB"/>
    <w:rsid w:val="00C02690"/>
    <w:rsid w:val="00C05141"/>
    <w:rsid w:val="00C11393"/>
    <w:rsid w:val="00C447B9"/>
    <w:rsid w:val="00C94C9B"/>
    <w:rsid w:val="00CA11A3"/>
    <w:rsid w:val="00CD4C97"/>
    <w:rsid w:val="00CE4CC6"/>
    <w:rsid w:val="00CF78E9"/>
    <w:rsid w:val="00D10755"/>
    <w:rsid w:val="00D35D25"/>
    <w:rsid w:val="00DB60BA"/>
    <w:rsid w:val="00DC0C5A"/>
    <w:rsid w:val="00DC3F24"/>
    <w:rsid w:val="00DD38FB"/>
    <w:rsid w:val="00DD671D"/>
    <w:rsid w:val="00DF7020"/>
    <w:rsid w:val="00E07169"/>
    <w:rsid w:val="00E205B8"/>
    <w:rsid w:val="00E236AF"/>
    <w:rsid w:val="00E307EA"/>
    <w:rsid w:val="00E31470"/>
    <w:rsid w:val="00E3167F"/>
    <w:rsid w:val="00E31B3A"/>
    <w:rsid w:val="00E61FC4"/>
    <w:rsid w:val="00EA43A9"/>
    <w:rsid w:val="00EC42A3"/>
    <w:rsid w:val="00EC5ADA"/>
    <w:rsid w:val="00EE2909"/>
    <w:rsid w:val="00EE77F6"/>
    <w:rsid w:val="00F426F9"/>
    <w:rsid w:val="00F45927"/>
    <w:rsid w:val="00F91CAF"/>
    <w:rsid w:val="00F91FE6"/>
    <w:rsid w:val="00FB57CC"/>
    <w:rsid w:val="00FC264B"/>
    <w:rsid w:val="00FE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2D9DC"/>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EE77F6"/>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857</Words>
  <Characters>4885</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Donophy, Selina</cp:lastModifiedBy>
  <cp:revision>2</cp:revision>
  <dcterms:created xsi:type="dcterms:W3CDTF">2022-11-03T08:22:00Z</dcterms:created>
  <dcterms:modified xsi:type="dcterms:W3CDTF">2022-11-03T08:22:00Z</dcterms:modified>
</cp:coreProperties>
</file>