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187DAACD" w:rsidR="00F91FE6" w:rsidRPr="009327D6" w:rsidRDefault="00F91FE6" w:rsidP="00852456">
      <w:pPr>
        <w:jc w:val="both"/>
        <w:rPr>
          <w:rFonts w:cstheme="minorHAnsi"/>
          <w:b/>
          <w:u w:val="single"/>
        </w:rPr>
      </w:pPr>
      <w:r w:rsidRPr="009327D6">
        <w:rPr>
          <w:rFonts w:cstheme="minorHAnsi"/>
          <w:b/>
          <w:u w:val="single"/>
        </w:rPr>
        <w:t xml:space="preserve">Date – </w:t>
      </w:r>
      <w:r w:rsidR="00EB0CE7">
        <w:rPr>
          <w:rFonts w:cstheme="minorHAnsi"/>
          <w:b/>
          <w:u w:val="single"/>
        </w:rPr>
        <w:t>5/10/2022</w:t>
      </w:r>
    </w:p>
    <w:p w14:paraId="53855C3A" w14:textId="2448890E" w:rsidR="00852456" w:rsidRPr="009327D6" w:rsidRDefault="00E236AF" w:rsidP="00852456">
      <w:pPr>
        <w:jc w:val="both"/>
        <w:rPr>
          <w:rFonts w:cstheme="minorHAnsi"/>
          <w:b/>
          <w:u w:val="single"/>
        </w:rPr>
      </w:pPr>
      <w:r w:rsidRPr="009327D6">
        <w:rPr>
          <w:rFonts w:cstheme="minorHAnsi"/>
          <w:b/>
          <w:u w:val="single"/>
        </w:rPr>
        <w:t>A</w:t>
      </w:r>
      <w:r w:rsidR="00852456" w:rsidRPr="009327D6">
        <w:rPr>
          <w:rFonts w:cstheme="minorHAnsi"/>
          <w:b/>
          <w:u w:val="single"/>
        </w:rPr>
        <w:t>PP/</w:t>
      </w:r>
      <w:r w:rsidR="00031E65" w:rsidRPr="009327D6">
        <w:rPr>
          <w:rFonts w:cstheme="minorHAnsi"/>
          <w:b/>
          <w:u w:val="single"/>
        </w:rPr>
        <w:t>2</w:t>
      </w:r>
      <w:r w:rsidR="00EB0CE7">
        <w:rPr>
          <w:rFonts w:cstheme="minorHAnsi"/>
          <w:b/>
          <w:u w:val="single"/>
        </w:rPr>
        <w:t>2</w:t>
      </w:r>
      <w:r w:rsidR="00031E65" w:rsidRPr="009327D6">
        <w:rPr>
          <w:rFonts w:cstheme="minorHAnsi"/>
          <w:b/>
          <w:u w:val="single"/>
        </w:rPr>
        <w:t>/00</w:t>
      </w:r>
      <w:r w:rsidR="00EB0CE7">
        <w:rPr>
          <w:rFonts w:cstheme="minorHAnsi"/>
          <w:b/>
          <w:u w:val="single"/>
        </w:rPr>
        <w:t>777</w:t>
      </w:r>
      <w:r w:rsidR="00624647" w:rsidRPr="009327D6">
        <w:rPr>
          <w:rFonts w:cstheme="minorHAnsi"/>
          <w:b/>
          <w:u w:val="single"/>
        </w:rPr>
        <w:t xml:space="preserve"> </w:t>
      </w:r>
      <w:r w:rsidR="00852456" w:rsidRPr="009327D6">
        <w:rPr>
          <w:rFonts w:cstheme="minorHAnsi"/>
          <w:b/>
          <w:u w:val="single"/>
        </w:rPr>
        <w:t xml:space="preserve">– </w:t>
      </w:r>
      <w:r w:rsidR="009946D8">
        <w:rPr>
          <w:rFonts w:cstheme="minorHAnsi"/>
          <w:b/>
          <w:u w:val="single"/>
        </w:rPr>
        <w:t>5 Queen Street,</w:t>
      </w:r>
      <w:r w:rsidR="00624647" w:rsidRPr="009327D6">
        <w:rPr>
          <w:rFonts w:cstheme="minorHAnsi"/>
          <w:b/>
          <w:u w:val="single"/>
        </w:rPr>
        <w:t xml:space="preserve"> </w:t>
      </w:r>
      <w:r w:rsidRPr="009327D6">
        <w:rPr>
          <w:rFonts w:cstheme="minorHAnsi"/>
          <w:b/>
          <w:u w:val="single"/>
        </w:rPr>
        <w:t xml:space="preserve">Emsworth </w:t>
      </w:r>
      <w:r w:rsidR="00852456" w:rsidRPr="009327D6">
        <w:rPr>
          <w:rFonts w:cstheme="minorHAnsi"/>
          <w:b/>
          <w:u w:val="single"/>
        </w:rPr>
        <w:t xml:space="preserve"> </w:t>
      </w:r>
    </w:p>
    <w:p w14:paraId="3E300C30" w14:textId="77777777" w:rsidR="00852456" w:rsidRPr="009327D6" w:rsidRDefault="00852456" w:rsidP="00852456">
      <w:pPr>
        <w:jc w:val="both"/>
        <w:rPr>
          <w:rFonts w:cstheme="minorHAnsi"/>
          <w:b/>
          <w:u w:val="single"/>
        </w:rPr>
      </w:pPr>
      <w:r w:rsidRPr="009327D6">
        <w:rPr>
          <w:rFonts w:cstheme="minorHAnsi"/>
          <w:b/>
          <w:u w:val="single"/>
        </w:rPr>
        <w:t>Background</w:t>
      </w:r>
    </w:p>
    <w:p w14:paraId="54507596" w14:textId="0DBEA68C" w:rsidR="00624647" w:rsidRDefault="00624647" w:rsidP="00852456">
      <w:pPr>
        <w:jc w:val="both"/>
        <w:rPr>
          <w:rFonts w:cstheme="minorHAnsi"/>
        </w:rPr>
      </w:pPr>
      <w:r w:rsidRPr="009327D6">
        <w:rPr>
          <w:rFonts w:cstheme="minorHAnsi"/>
        </w:rPr>
        <w:t xml:space="preserve">No. </w:t>
      </w:r>
      <w:r w:rsidR="009946D8">
        <w:rPr>
          <w:rFonts w:cstheme="minorHAnsi"/>
        </w:rPr>
        <w:t xml:space="preserve">5 Queen Street is a an early C19, detached, </w:t>
      </w:r>
      <w:r w:rsidR="00E236AF" w:rsidRPr="009327D6">
        <w:rPr>
          <w:rFonts w:cstheme="minorHAnsi"/>
        </w:rPr>
        <w:t>Grade II listed building in residential use.</w:t>
      </w:r>
      <w:r w:rsidR="009946D8">
        <w:rPr>
          <w:rFonts w:cstheme="minorHAnsi"/>
        </w:rPr>
        <w:t xml:space="preserve"> It is located within the Emsworth Conservation Area.</w:t>
      </w:r>
      <w:r w:rsidR="00E31470" w:rsidRPr="009327D6">
        <w:rPr>
          <w:rFonts w:cstheme="minorHAnsi"/>
        </w:rPr>
        <w:t xml:space="preserve"> </w:t>
      </w:r>
      <w:r w:rsidR="009946D8">
        <w:rPr>
          <w:rFonts w:cstheme="minorHAnsi"/>
        </w:rPr>
        <w:t xml:space="preserve">Part of the building previously formed a shop. The front part of the building is also linked to an annexe which formed a grain store, at the rear to make one large dwelling. The main entrance to the property is located in the central ink section. There is a raised level rear garden to the rear and a courtyard area to the front / side which provides on site parking. The front part of the building has been compromised in terms of its layout with stud walls and partitions being added over the years. Part of the former shop has had a mezzanine area added at some point. </w:t>
      </w:r>
    </w:p>
    <w:p w14:paraId="6607EEC5" w14:textId="49DB4C6D" w:rsidR="00EB0CE7" w:rsidRDefault="00EB0CE7" w:rsidP="00852456">
      <w:pPr>
        <w:jc w:val="both"/>
        <w:rPr>
          <w:rFonts w:cstheme="minorHAnsi"/>
        </w:rPr>
      </w:pPr>
      <w:r>
        <w:rPr>
          <w:rFonts w:cstheme="minorHAnsi"/>
        </w:rPr>
        <w:t xml:space="preserve">Planning permission and LBC was granted last year to make alterations to the house to achieve a better internal layout. </w:t>
      </w:r>
    </w:p>
    <w:p w14:paraId="2DBBE7C4" w14:textId="205B7B32" w:rsidR="00624647" w:rsidRDefault="00624647" w:rsidP="00852456">
      <w:pPr>
        <w:jc w:val="both"/>
        <w:rPr>
          <w:rFonts w:cstheme="minorHAnsi"/>
          <w:b/>
          <w:bCs/>
          <w:u w:val="single"/>
        </w:rPr>
      </w:pPr>
      <w:r w:rsidRPr="009327D6">
        <w:rPr>
          <w:rFonts w:cstheme="minorHAnsi"/>
          <w:b/>
          <w:bCs/>
          <w:u w:val="single"/>
        </w:rPr>
        <w:t>Proposal</w:t>
      </w:r>
    </w:p>
    <w:p w14:paraId="35E38EB7" w14:textId="1892CF23" w:rsidR="00624647" w:rsidRPr="009946D8" w:rsidRDefault="00EB0CE7" w:rsidP="009946D8">
      <w:pPr>
        <w:autoSpaceDE w:val="0"/>
        <w:autoSpaceDN w:val="0"/>
        <w:adjustRightInd w:val="0"/>
        <w:spacing w:after="0" w:line="240" w:lineRule="auto"/>
        <w:rPr>
          <w:rFonts w:cstheme="minorHAnsi"/>
        </w:rPr>
      </w:pPr>
      <w:r>
        <w:rPr>
          <w:rFonts w:cstheme="minorHAnsi"/>
        </w:rPr>
        <w:t xml:space="preserve">Planning permission for replacement front gates for vehicular access. </w:t>
      </w:r>
    </w:p>
    <w:p w14:paraId="3EFBDAE2" w14:textId="77777777" w:rsidR="009946D8" w:rsidRPr="009946D8" w:rsidRDefault="009946D8" w:rsidP="009946D8">
      <w:pPr>
        <w:autoSpaceDE w:val="0"/>
        <w:autoSpaceDN w:val="0"/>
        <w:adjustRightInd w:val="0"/>
        <w:spacing w:after="0" w:line="240" w:lineRule="auto"/>
        <w:rPr>
          <w:rFonts w:ascii="Arial" w:hAnsi="Arial" w:cs="Arial"/>
        </w:rPr>
      </w:pPr>
    </w:p>
    <w:p w14:paraId="75E6E023" w14:textId="5EC4BCEF" w:rsidR="00852456" w:rsidRDefault="00852456" w:rsidP="00852456">
      <w:pPr>
        <w:jc w:val="both"/>
        <w:rPr>
          <w:rFonts w:cstheme="minorHAnsi"/>
          <w:b/>
          <w:u w:val="single"/>
        </w:rPr>
      </w:pPr>
      <w:r w:rsidRPr="009327D6">
        <w:rPr>
          <w:rFonts w:cstheme="minorHAnsi"/>
          <w:b/>
          <w:u w:val="single"/>
        </w:rPr>
        <w:t xml:space="preserve">Legislative and Policy Context </w:t>
      </w:r>
    </w:p>
    <w:p w14:paraId="22958671" w14:textId="77777777" w:rsidR="00EB0CE7" w:rsidRDefault="00EB0CE7" w:rsidP="00EB0CE7">
      <w:pPr>
        <w:jc w:val="both"/>
      </w:pPr>
      <w:r w:rsidRPr="00673AA1">
        <w:t xml:space="preserve">When assessing the proposal, the following legislation and policy context is taken in consideration. </w:t>
      </w:r>
    </w:p>
    <w:p w14:paraId="5D5356AB" w14:textId="77777777" w:rsidR="00EB0CE7" w:rsidRPr="00AE42BD" w:rsidRDefault="00EB0CE7" w:rsidP="00EB0CE7">
      <w:pPr>
        <w:suppressAutoHyphens/>
        <w:autoSpaceDN w:val="0"/>
        <w:spacing w:before="100" w:after="100"/>
        <w:textAlignment w:val="baseline"/>
        <w:rPr>
          <w:rFonts w:eastAsia="Calibri" w:cstheme="minorHAnsi"/>
          <w:color w:val="000000"/>
          <w:u w:val="single"/>
        </w:rPr>
      </w:pPr>
      <w:r w:rsidRPr="00AE42BD">
        <w:rPr>
          <w:rFonts w:cstheme="minorHAnsi"/>
          <w:color w:val="000000"/>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6130D21C" w14:textId="77777777" w:rsidR="00EB0CE7" w:rsidRDefault="00EB0CE7" w:rsidP="00EB0CE7">
      <w:pPr>
        <w:jc w:val="both"/>
      </w:pPr>
      <w:r w:rsidRPr="00673AA1">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28F95CE8" w14:textId="77777777" w:rsidR="00EB0CE7" w:rsidRPr="00AE42BD" w:rsidRDefault="00EB0CE7" w:rsidP="00EB0CE7">
      <w:pPr>
        <w:rPr>
          <w:rFonts w:eastAsia="Times New Roman" w:cstheme="minorHAnsi"/>
        </w:rPr>
      </w:pPr>
      <w:r w:rsidRPr="00AE42BD">
        <w:rPr>
          <w:rFonts w:eastAsia="Times New Roman"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w:t>
      </w:r>
    </w:p>
    <w:p w14:paraId="016DF6DE" w14:textId="77777777" w:rsidR="00EB0CE7" w:rsidRPr="00AE42BD" w:rsidRDefault="00EB0CE7" w:rsidP="00EB0CE7">
      <w:pPr>
        <w:rPr>
          <w:rFonts w:eastAsia="Times New Roman" w:cstheme="minorHAnsi"/>
        </w:rPr>
      </w:pPr>
      <w:r w:rsidRPr="00AE42BD">
        <w:rPr>
          <w:rFonts w:eastAsia="Times New Roman" w:cstheme="minorHAnsi"/>
        </w:rPr>
        <w:t>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72A45A2B" w14:textId="77777777" w:rsidR="00EB0CE7" w:rsidRDefault="00EB0CE7" w:rsidP="00EB0CE7">
      <w:pPr>
        <w:rPr>
          <w:rFonts w:ascii="Arial" w:eastAsia="Times New Roman" w:hAnsi="Arial" w:cs="Arial"/>
          <w:sz w:val="24"/>
          <w:szCs w:val="24"/>
        </w:rPr>
      </w:pPr>
    </w:p>
    <w:p w14:paraId="26241451" w14:textId="77777777" w:rsidR="00EB0CE7" w:rsidRPr="00673AA1" w:rsidRDefault="00EB0CE7" w:rsidP="00EB0CE7">
      <w:pPr>
        <w:jc w:val="both"/>
      </w:pPr>
    </w:p>
    <w:p w14:paraId="512C2DA2" w14:textId="77777777" w:rsidR="00EB0CE7" w:rsidRDefault="00EB0CE7" w:rsidP="00EB0CE7">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6DF8143" w14:textId="77777777" w:rsidR="00EB0CE7" w:rsidRDefault="00EB0CE7" w:rsidP="00EB0CE7">
      <w:pPr>
        <w:jc w:val="both"/>
      </w:pPr>
      <w:r w:rsidRPr="003204D6">
        <w:lastRenderedPageBreak/>
        <w:t>The revised NPPF (</w:t>
      </w:r>
      <w:r>
        <w:t>July 2021</w:t>
      </w:r>
      <w:r w:rsidRPr="003204D6">
        <w:t>) sets out in Chapter 16, the core principles relating to development affecting Heritage Assets that local planning authorities should consider in making planning decisions in the following paragraphs:</w:t>
      </w:r>
    </w:p>
    <w:p w14:paraId="676E9FE9" w14:textId="77777777" w:rsidR="00EB0CE7" w:rsidRPr="003204D6" w:rsidRDefault="00EB0CE7" w:rsidP="00EB0CE7">
      <w:pPr>
        <w:jc w:val="both"/>
      </w:pPr>
      <w:r w:rsidRPr="003204D6">
        <w:t>18</w:t>
      </w:r>
      <w:r>
        <w:t>9</w:t>
      </w:r>
      <w:r w:rsidRPr="003204D6">
        <w:t>.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14:paraId="19F98CCE" w14:textId="77777777" w:rsidR="00EB0CE7" w:rsidRPr="003204D6" w:rsidRDefault="00EB0CE7" w:rsidP="00EB0CE7">
      <w:pPr>
        <w:jc w:val="both"/>
      </w:pPr>
      <w:r w:rsidRPr="003204D6">
        <w:t>1</w:t>
      </w:r>
      <w:r>
        <w:t>94</w:t>
      </w:r>
      <w:r w:rsidRPr="003204D6">
        <w:t xml:space="preserve">.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159B888A" w14:textId="77777777" w:rsidR="00EB0CE7" w:rsidRPr="003204D6" w:rsidRDefault="00EB0CE7" w:rsidP="00EB0CE7">
      <w:pPr>
        <w:jc w:val="both"/>
      </w:pPr>
      <w:r w:rsidRPr="003204D6">
        <w:t>19</w:t>
      </w:r>
      <w:r>
        <w:t>5</w:t>
      </w:r>
      <w:r w:rsidRPr="003204D6">
        <w:t xml:space="preserve">.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0AD1D779" w14:textId="77777777" w:rsidR="00EB0CE7" w:rsidRPr="003204D6" w:rsidRDefault="00EB0CE7" w:rsidP="00EB0CE7">
      <w:pPr>
        <w:jc w:val="both"/>
      </w:pPr>
      <w:r w:rsidRPr="003204D6">
        <w:t>19</w:t>
      </w:r>
      <w:r>
        <w:t>6</w:t>
      </w:r>
      <w:r w:rsidRPr="003204D6">
        <w:t xml:space="preserve">. Where there is evidence of deliberate neglect of, or damage to, a heritage asset, the deteriorated state of the heritage asset should not be taken into account in any decision. </w:t>
      </w:r>
    </w:p>
    <w:p w14:paraId="2F43FF6B" w14:textId="77777777" w:rsidR="00EB0CE7" w:rsidRPr="003204D6" w:rsidRDefault="00EB0CE7" w:rsidP="00EB0CE7">
      <w:pPr>
        <w:jc w:val="both"/>
      </w:pPr>
      <w:r w:rsidRPr="003204D6">
        <w:t>1</w:t>
      </w:r>
      <w:r>
        <w:t>97</w:t>
      </w:r>
      <w:r w:rsidRPr="003204D6">
        <w:t xml:space="preserve">. In determining applications, local planning authorities should take account of: </w:t>
      </w:r>
    </w:p>
    <w:p w14:paraId="5EAA8A21" w14:textId="77777777" w:rsidR="00EB0CE7" w:rsidRPr="003204D6" w:rsidRDefault="00EB0CE7" w:rsidP="00EB0CE7">
      <w:pPr>
        <w:jc w:val="both"/>
      </w:pPr>
      <w:r w:rsidRPr="003204D6">
        <w:t xml:space="preserve">a) the desirability of sustaining and enhancing the significance of heritage assets and putting them to viable uses consistent with their conservation; </w:t>
      </w:r>
    </w:p>
    <w:p w14:paraId="4F820128" w14:textId="77777777" w:rsidR="00EB0CE7" w:rsidRPr="003204D6" w:rsidRDefault="00EB0CE7" w:rsidP="00EB0CE7">
      <w:pPr>
        <w:jc w:val="both"/>
      </w:pPr>
      <w:r w:rsidRPr="003204D6">
        <w:t xml:space="preserve">b) the positive contribution that conservation of heritage assets can make to sustainable communities including their economic vitality; and </w:t>
      </w:r>
    </w:p>
    <w:p w14:paraId="49734E52" w14:textId="77777777" w:rsidR="00EB0CE7" w:rsidRDefault="00EB0CE7" w:rsidP="00EB0CE7">
      <w:pPr>
        <w:jc w:val="both"/>
      </w:pPr>
      <w:r w:rsidRPr="003204D6">
        <w:t>c) the desirability of new development making a positive contribution to local character and distinctiveness.</w:t>
      </w:r>
    </w:p>
    <w:p w14:paraId="6790841E" w14:textId="77777777" w:rsidR="00EB0CE7" w:rsidRPr="003204D6" w:rsidRDefault="00EB0CE7" w:rsidP="00EB0CE7">
      <w:pPr>
        <w:jc w:val="both"/>
      </w:pPr>
      <w:r w:rsidRPr="003204D6">
        <w:t>19</w:t>
      </w:r>
      <w:r>
        <w:t>9</w:t>
      </w:r>
      <w:r w:rsidRPr="003204D6">
        <w:t xml:space="preserve">.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2E29550E" w14:textId="77777777" w:rsidR="00EB0CE7" w:rsidRPr="003204D6" w:rsidRDefault="00EB0CE7" w:rsidP="00EB0CE7">
      <w:pPr>
        <w:jc w:val="both"/>
      </w:pPr>
      <w:r>
        <w:t>200</w:t>
      </w:r>
      <w:r w:rsidRPr="003204D6">
        <w:t xml:space="preserve">. Any harm to, or loss of, the significance of a designated heritage asset (from its alteration or destruction, or from development within its setting), should require clear and convincing justification. Substantial harm to or loss of: </w:t>
      </w:r>
    </w:p>
    <w:p w14:paraId="02B0D1FB" w14:textId="77777777" w:rsidR="00EB0CE7" w:rsidRPr="003204D6" w:rsidRDefault="00EB0CE7" w:rsidP="00EB0CE7">
      <w:pPr>
        <w:jc w:val="both"/>
      </w:pPr>
      <w:r w:rsidRPr="003204D6">
        <w:t xml:space="preserve">a) grade II listed buildings, or grade II registered parks or gardens, should be exceptional; </w:t>
      </w:r>
    </w:p>
    <w:p w14:paraId="54744022" w14:textId="77777777" w:rsidR="00EB0CE7" w:rsidRDefault="00EB0CE7" w:rsidP="00EB0CE7">
      <w:pPr>
        <w:jc w:val="both"/>
      </w:pPr>
      <w:r w:rsidRPr="003204D6">
        <w:t>b) assets of the highest significance, notably scheduled monuments, protected wreck sites, registered battlefields, grade I and II* listed buildings, grade I and II* registered parks and gardens, and World Heritage Sites, should be wholly exceptional</w:t>
      </w:r>
      <w:r>
        <w:t>.</w:t>
      </w:r>
      <w:r w:rsidRPr="003204D6">
        <w:t xml:space="preserve"> </w:t>
      </w:r>
    </w:p>
    <w:p w14:paraId="0ACD29CE" w14:textId="77777777" w:rsidR="00EB0CE7" w:rsidRDefault="00EB0CE7" w:rsidP="00EB0CE7">
      <w:pPr>
        <w:jc w:val="both"/>
        <w:rPr>
          <w:b/>
          <w:u w:val="single"/>
        </w:rPr>
      </w:pPr>
      <w:r>
        <w:rPr>
          <w:b/>
          <w:u w:val="single"/>
        </w:rPr>
        <w:lastRenderedPageBreak/>
        <w:t xml:space="preserve">Local Planning Policies </w:t>
      </w:r>
    </w:p>
    <w:p w14:paraId="7BC978F5" w14:textId="77777777" w:rsidR="00EB0CE7" w:rsidRPr="00233CC9" w:rsidRDefault="00EB0CE7" w:rsidP="00EB0CE7">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7B3246E3" w14:textId="77777777" w:rsidR="00EB0CE7" w:rsidRPr="003204D6" w:rsidRDefault="00EB0CE7" w:rsidP="00EB0CE7">
      <w:pPr>
        <w:jc w:val="both"/>
      </w:pPr>
      <w:r>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52D66448" w14:textId="77777777" w:rsidR="00EB0CE7" w:rsidRPr="003204D6" w:rsidRDefault="00EB0CE7" w:rsidP="00EB0CE7">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Planning permission will be granted for development that is designed to a high standard, which helps to create places where people want to live, work and relax. All development should demonstrate that its design:</w:t>
      </w:r>
    </w:p>
    <w:p w14:paraId="05D1F4B4" w14:textId="77777777" w:rsidR="00EB0CE7" w:rsidRDefault="00EB0CE7" w:rsidP="00EB0CE7">
      <w:pPr>
        <w:jc w:val="both"/>
      </w:pPr>
      <w:r w:rsidRPr="003204D6">
        <w:t>Identifies and responds positively to existing features of natural, historic or local character within or close to the proposed development site</w:t>
      </w:r>
      <w:r>
        <w:t>”</w:t>
      </w:r>
      <w:r w:rsidRPr="003204D6">
        <w:t>.</w:t>
      </w:r>
    </w:p>
    <w:p w14:paraId="62A548FF" w14:textId="77777777" w:rsidR="00EB0CE7" w:rsidRPr="00673AA1" w:rsidRDefault="00EB0CE7" w:rsidP="00EB0CE7">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9EE53E5"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1. Describe the significance of the asset and its setting, using appropriate expertise</w:t>
      </w:r>
    </w:p>
    <w:p w14:paraId="471582A9"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14:paraId="1F425AA6"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significance and sufficient to understand the potential impact of the proposal.</w:t>
      </w:r>
    </w:p>
    <w:p w14:paraId="4F9C5032" w14:textId="77777777" w:rsidR="00EB0CE7" w:rsidRPr="00673AA1" w:rsidRDefault="00EB0CE7" w:rsidP="00EB0CE7">
      <w:pPr>
        <w:autoSpaceDE w:val="0"/>
        <w:autoSpaceDN w:val="0"/>
        <w:adjustRightInd w:val="0"/>
        <w:spacing w:after="0" w:line="240" w:lineRule="auto"/>
        <w:rPr>
          <w:rFonts w:cs="Arial"/>
          <w:bCs/>
        </w:rPr>
      </w:pPr>
    </w:p>
    <w:p w14:paraId="3ABD695A"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14:paraId="0F7F7DB6" w14:textId="77777777" w:rsidR="00EB0CE7" w:rsidRPr="00673AA1" w:rsidRDefault="00EB0CE7" w:rsidP="00EB0CE7">
      <w:pPr>
        <w:autoSpaceDE w:val="0"/>
        <w:autoSpaceDN w:val="0"/>
        <w:adjustRightInd w:val="0"/>
        <w:spacing w:after="0" w:line="240" w:lineRule="auto"/>
        <w:rPr>
          <w:rFonts w:cs="Arial"/>
          <w:bCs/>
        </w:rPr>
      </w:pPr>
      <w:r w:rsidRPr="00673AA1">
        <w:rPr>
          <w:rFonts w:cs="Arial"/>
          <w:bCs/>
        </w:rPr>
        <w:t>proportionate to the impact and the significance of the heritage asset, including</w:t>
      </w:r>
    </w:p>
    <w:p w14:paraId="290664B1" w14:textId="77777777" w:rsidR="00EB0CE7" w:rsidRDefault="00EB0CE7" w:rsidP="00EB0CE7">
      <w:pPr>
        <w:rPr>
          <w:rFonts w:cs="Arial"/>
          <w:bCs/>
        </w:rPr>
      </w:pPr>
      <w:r w:rsidRPr="00673AA1">
        <w:rPr>
          <w:rFonts w:cs="Arial"/>
          <w:bCs/>
        </w:rPr>
        <w:t>where possible positive opportunities to conserve and enjoy heritage assets.</w:t>
      </w:r>
    </w:p>
    <w:p w14:paraId="59BDC328" w14:textId="77777777" w:rsidR="00EB0CE7" w:rsidRPr="00DE4A1F" w:rsidRDefault="00EB0CE7" w:rsidP="00EB0CE7">
      <w:pPr>
        <w:jc w:val="both"/>
        <w:rPr>
          <w:b/>
          <w:bCs/>
          <w:u w:val="single"/>
        </w:rPr>
      </w:pPr>
      <w:r w:rsidRPr="00DE4A1F">
        <w:rPr>
          <w:b/>
          <w:bCs/>
          <w:u w:val="single"/>
        </w:rPr>
        <w:t xml:space="preserve">Emsworth Neighbourhood Plan </w:t>
      </w:r>
    </w:p>
    <w:p w14:paraId="5FF4AE52" w14:textId="77777777" w:rsidR="00EB0CE7" w:rsidRDefault="00EB0CE7" w:rsidP="00EB0CE7">
      <w:pPr>
        <w:jc w:val="both"/>
      </w:pPr>
      <w:r>
        <w:t xml:space="preserve">The Emsworth Neighbourhood Plan has now been adopted and has relevant policies which are applicable to this application: </w:t>
      </w:r>
    </w:p>
    <w:p w14:paraId="48D062FE" w14:textId="77777777" w:rsidR="00EB0CE7" w:rsidRDefault="00EB0CE7" w:rsidP="00EB0CE7">
      <w:pPr>
        <w:jc w:val="both"/>
      </w:pPr>
      <w:r>
        <w:t xml:space="preserve">Policy H1 – Design and Heritage </w:t>
      </w:r>
    </w:p>
    <w:p w14:paraId="7D7296FE" w14:textId="77777777" w:rsidR="00EB0CE7" w:rsidRDefault="00EB0CE7" w:rsidP="00EB0CE7">
      <w:pPr>
        <w:jc w:val="both"/>
      </w:pPr>
      <w:r>
        <w:t xml:space="preserve">Policy H2 – Heritage Appraisals </w:t>
      </w:r>
    </w:p>
    <w:p w14:paraId="423AC710" w14:textId="65450260" w:rsidR="00584600" w:rsidRDefault="00AD5038" w:rsidP="00584600">
      <w:pPr>
        <w:pStyle w:val="Default"/>
        <w:jc w:val="both"/>
        <w:rPr>
          <w:rFonts w:asciiTheme="minorHAnsi" w:hAnsiTheme="minorHAnsi" w:cstheme="minorHAnsi"/>
          <w:b/>
          <w:bCs/>
          <w:sz w:val="22"/>
          <w:szCs w:val="22"/>
          <w:u w:val="single"/>
        </w:rPr>
      </w:pPr>
      <w:r w:rsidRPr="009946D8">
        <w:rPr>
          <w:rFonts w:asciiTheme="minorHAnsi" w:hAnsiTheme="minorHAnsi" w:cstheme="minorHAnsi"/>
          <w:b/>
          <w:bCs/>
          <w:sz w:val="22"/>
          <w:szCs w:val="22"/>
          <w:u w:val="single"/>
        </w:rPr>
        <w:t xml:space="preserve">Assessment </w:t>
      </w:r>
    </w:p>
    <w:p w14:paraId="237904A7" w14:textId="74B44418" w:rsidR="0014137A" w:rsidRDefault="0014137A" w:rsidP="00584600">
      <w:pPr>
        <w:pStyle w:val="Default"/>
        <w:jc w:val="both"/>
        <w:rPr>
          <w:rFonts w:asciiTheme="minorHAnsi" w:hAnsiTheme="minorHAnsi" w:cstheme="minorHAnsi"/>
          <w:b/>
          <w:bCs/>
          <w:sz w:val="22"/>
          <w:szCs w:val="22"/>
          <w:u w:val="single"/>
        </w:rPr>
      </w:pPr>
    </w:p>
    <w:p w14:paraId="50DF8171" w14:textId="76D3B976" w:rsidR="0014137A" w:rsidRDefault="0014137A" w:rsidP="00AB4AFA">
      <w:pPr>
        <w:pStyle w:val="Default"/>
        <w:jc w:val="both"/>
        <w:rPr>
          <w:rFonts w:asciiTheme="minorHAnsi" w:hAnsiTheme="minorHAnsi" w:cstheme="minorHAnsi"/>
          <w:sz w:val="22"/>
          <w:szCs w:val="22"/>
        </w:rPr>
      </w:pPr>
      <w:r w:rsidRPr="0014137A">
        <w:rPr>
          <w:rFonts w:asciiTheme="minorHAnsi" w:hAnsiTheme="minorHAnsi" w:cstheme="minorHAnsi"/>
          <w:sz w:val="22"/>
          <w:szCs w:val="22"/>
        </w:rPr>
        <w:t xml:space="preserve">The </w:t>
      </w:r>
      <w:r w:rsidR="00AB4AFA">
        <w:rPr>
          <w:rFonts w:asciiTheme="minorHAnsi" w:hAnsiTheme="minorHAnsi" w:cstheme="minorHAnsi"/>
          <w:sz w:val="22"/>
          <w:szCs w:val="22"/>
        </w:rPr>
        <w:t xml:space="preserve">proposal is to replace the existing gates from Queens Street with a pair of new timber gates. They will be of a similar height and be positioned within the same opening. Overall the visual appearance will not be significantly different from the existing gates. The agent has confirmed that the gates will be </w:t>
      </w:r>
      <w:r w:rsidR="00A07297">
        <w:rPr>
          <w:rFonts w:asciiTheme="minorHAnsi" w:hAnsiTheme="minorHAnsi" w:cstheme="minorHAnsi"/>
          <w:sz w:val="22"/>
          <w:szCs w:val="22"/>
        </w:rPr>
        <w:t xml:space="preserve">left as natural hardwood with a clear oil or varnish to finish.  </w:t>
      </w:r>
    </w:p>
    <w:p w14:paraId="001E0EEC" w14:textId="1C2F2C4F" w:rsidR="0014137A" w:rsidRDefault="0014137A" w:rsidP="00584600">
      <w:pPr>
        <w:pStyle w:val="Default"/>
        <w:jc w:val="both"/>
        <w:rPr>
          <w:rFonts w:asciiTheme="minorHAnsi" w:hAnsiTheme="minorHAnsi" w:cstheme="minorHAnsi"/>
          <w:sz w:val="22"/>
          <w:szCs w:val="22"/>
        </w:rPr>
      </w:pPr>
    </w:p>
    <w:p w14:paraId="58C38B7F" w14:textId="5412D0A0" w:rsidR="0014137A" w:rsidRPr="0014137A" w:rsidRDefault="00AB4AFA" w:rsidP="00584600">
      <w:pPr>
        <w:pStyle w:val="Default"/>
        <w:jc w:val="both"/>
        <w:rPr>
          <w:rFonts w:asciiTheme="minorHAnsi" w:hAnsiTheme="minorHAnsi" w:cstheme="minorHAnsi"/>
          <w:sz w:val="22"/>
          <w:szCs w:val="22"/>
        </w:rPr>
      </w:pPr>
      <w:r>
        <w:rPr>
          <w:rFonts w:asciiTheme="minorHAnsi" w:hAnsiTheme="minorHAnsi" w:cstheme="minorHAnsi"/>
          <w:sz w:val="22"/>
          <w:szCs w:val="22"/>
        </w:rPr>
        <w:t>It is considered that these works will not harm the historical or architectural significance of the designed hertiage asset</w:t>
      </w:r>
      <w:r w:rsidR="00A07297">
        <w:rPr>
          <w:rFonts w:asciiTheme="minorHAnsi" w:hAnsiTheme="minorHAnsi" w:cstheme="minorHAnsi"/>
          <w:sz w:val="22"/>
          <w:szCs w:val="22"/>
        </w:rPr>
        <w:t>s, those being No. 5 Queen Street and the Emsworth Conservation Area. A</w:t>
      </w:r>
      <w:r>
        <w:rPr>
          <w:rFonts w:asciiTheme="minorHAnsi" w:hAnsiTheme="minorHAnsi" w:cstheme="minorHAnsi"/>
          <w:sz w:val="22"/>
          <w:szCs w:val="22"/>
        </w:rPr>
        <w:t>s such, no objection is raised.</w:t>
      </w:r>
      <w:r w:rsidR="009331BA">
        <w:rPr>
          <w:rFonts w:asciiTheme="minorHAnsi" w:hAnsiTheme="minorHAnsi" w:cstheme="minorHAnsi"/>
          <w:sz w:val="22"/>
          <w:szCs w:val="22"/>
        </w:rPr>
        <w:t xml:space="preserve"> </w:t>
      </w:r>
    </w:p>
    <w:p w14:paraId="119AEBF2" w14:textId="7AB5D9F3" w:rsidR="00AD5038" w:rsidRPr="009327D6" w:rsidRDefault="00AD5038" w:rsidP="00584600">
      <w:pPr>
        <w:pStyle w:val="Default"/>
        <w:jc w:val="both"/>
        <w:rPr>
          <w:rFonts w:asciiTheme="minorHAnsi" w:hAnsiTheme="minorHAnsi" w:cstheme="minorHAnsi"/>
          <w:sz w:val="22"/>
          <w:szCs w:val="22"/>
        </w:rPr>
      </w:pPr>
    </w:p>
    <w:p w14:paraId="3C2ABB7B" w14:textId="03955D75" w:rsidR="00584600" w:rsidRDefault="0079447F" w:rsidP="00E31B3A">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1AC159C3" w14:textId="5D008221" w:rsidR="003F25F0" w:rsidRPr="00AB4AFA" w:rsidRDefault="00AB4AFA" w:rsidP="00AB4AFA">
      <w:pPr>
        <w:spacing w:after="200" w:line="276" w:lineRule="auto"/>
        <w:rPr>
          <w:rFonts w:cstheme="minorHAnsi"/>
          <w:lang w:val="en"/>
        </w:rPr>
      </w:pPr>
      <w:r>
        <w:rPr>
          <w:rFonts w:cstheme="minorHAnsi"/>
          <w:lang w:val="en"/>
        </w:rPr>
        <w:t>NO OBJECTION</w:t>
      </w:r>
    </w:p>
    <w:p w14:paraId="02AEF3E2" w14:textId="40880B90" w:rsidR="00673AA1" w:rsidRPr="009327D6" w:rsidRDefault="00512EFE">
      <w:pPr>
        <w:rPr>
          <w:rFonts w:cstheme="minorHAnsi"/>
        </w:rPr>
      </w:pPr>
      <w:r>
        <w:rPr>
          <w:rFonts w:cstheme="minorHAnsi"/>
        </w:rPr>
        <w:t xml:space="preserve">Rachael McMurray </w:t>
      </w:r>
      <w:r w:rsidR="00A07297">
        <w:rPr>
          <w:rFonts w:cstheme="minorHAnsi"/>
        </w:rPr>
        <w:t xml:space="preserve"> - 5/10/2022</w:t>
      </w: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D155D"/>
    <w:rsid w:val="000D6036"/>
    <w:rsid w:val="0014137A"/>
    <w:rsid w:val="001C3AF7"/>
    <w:rsid w:val="00272D95"/>
    <w:rsid w:val="00280006"/>
    <w:rsid w:val="002B284B"/>
    <w:rsid w:val="002B3D0D"/>
    <w:rsid w:val="00332A3A"/>
    <w:rsid w:val="00361FE7"/>
    <w:rsid w:val="00376316"/>
    <w:rsid w:val="003F25F0"/>
    <w:rsid w:val="003F76FA"/>
    <w:rsid w:val="00440348"/>
    <w:rsid w:val="004542E1"/>
    <w:rsid w:val="004F6F64"/>
    <w:rsid w:val="00512EFE"/>
    <w:rsid w:val="00584600"/>
    <w:rsid w:val="00624647"/>
    <w:rsid w:val="00673AA1"/>
    <w:rsid w:val="0069659F"/>
    <w:rsid w:val="006A54BC"/>
    <w:rsid w:val="006B5B64"/>
    <w:rsid w:val="0079447F"/>
    <w:rsid w:val="00852456"/>
    <w:rsid w:val="008A4C04"/>
    <w:rsid w:val="00930C2D"/>
    <w:rsid w:val="009327D6"/>
    <w:rsid w:val="009331BA"/>
    <w:rsid w:val="00980463"/>
    <w:rsid w:val="00984F41"/>
    <w:rsid w:val="009946D8"/>
    <w:rsid w:val="00A07297"/>
    <w:rsid w:val="00A54386"/>
    <w:rsid w:val="00AB323F"/>
    <w:rsid w:val="00AB4AFA"/>
    <w:rsid w:val="00AD5038"/>
    <w:rsid w:val="00B32D3E"/>
    <w:rsid w:val="00B42C4C"/>
    <w:rsid w:val="00B82954"/>
    <w:rsid w:val="00BE1F2E"/>
    <w:rsid w:val="00BE59F6"/>
    <w:rsid w:val="00BF67AB"/>
    <w:rsid w:val="00C02690"/>
    <w:rsid w:val="00C05141"/>
    <w:rsid w:val="00C11393"/>
    <w:rsid w:val="00CA11A3"/>
    <w:rsid w:val="00CD4C97"/>
    <w:rsid w:val="00CE4CC6"/>
    <w:rsid w:val="00D10755"/>
    <w:rsid w:val="00D60C49"/>
    <w:rsid w:val="00DD38FB"/>
    <w:rsid w:val="00E236AF"/>
    <w:rsid w:val="00E307EA"/>
    <w:rsid w:val="00E31470"/>
    <w:rsid w:val="00E31B3A"/>
    <w:rsid w:val="00EA43A9"/>
    <w:rsid w:val="00EB0CE7"/>
    <w:rsid w:val="00EC2AF6"/>
    <w:rsid w:val="00F45927"/>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1363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dcterms:created xsi:type="dcterms:W3CDTF">2022-10-05T09:46:00Z</dcterms:created>
  <dcterms:modified xsi:type="dcterms:W3CDTF">2022-10-05T10:43:00Z</dcterms:modified>
</cp:coreProperties>
</file>