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7CB41" w14:textId="4A2F186F" w:rsidR="00696592" w:rsidRPr="0046490C" w:rsidRDefault="0046490C" w:rsidP="0003588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rPr>
          <w:rStyle w:val="fontstyle21"/>
          <w:rFonts w:ascii="Arial" w:hAnsi="Arial" w:cs="Arial"/>
          <w:b/>
          <w:bCs/>
          <w:color w:val="auto"/>
        </w:rPr>
      </w:pPr>
      <w:r w:rsidRPr="0046490C">
        <w:rPr>
          <w:rFonts w:ascii="ArialMT" w:eastAsia="ArialMT"/>
          <w:b/>
          <w:bCs/>
          <w:color w:val="000000"/>
        </w:rPr>
        <w:t>APP/22/00487</w:t>
      </w:r>
      <w:r w:rsidRPr="0046490C">
        <w:rPr>
          <w:b/>
          <w:bCs/>
        </w:rPr>
        <w:t xml:space="preserve"> </w:t>
      </w:r>
      <w:r w:rsidRPr="0046490C">
        <w:rPr>
          <w:rFonts w:ascii="ArialMT" w:eastAsia="ArialMT"/>
          <w:b/>
          <w:bCs/>
          <w:color w:val="000000"/>
        </w:rPr>
        <w:t>78 Havant Road, Emsworth</w:t>
      </w:r>
    </w:p>
    <w:p w14:paraId="0A7DBD98" w14:textId="77777777" w:rsidR="0048174C" w:rsidRDefault="0048174C" w:rsidP="0003588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D73DB6D" w14:textId="5959169D" w:rsidR="0048174C" w:rsidRDefault="0046490C" w:rsidP="00AC3E43">
      <w:pPr>
        <w:rPr>
          <w:rFonts w:ascii="Arial" w:hAnsi="Arial" w:cs="Arial"/>
          <w:b/>
        </w:rPr>
      </w:pPr>
      <w:r w:rsidRPr="0046490C">
        <w:rPr>
          <w:rFonts w:ascii="ArialMT" w:eastAsia="ArialMT"/>
          <w:color w:val="000000"/>
        </w:rPr>
        <w:t>Demolition of existing 7 bed dwelling and construction of detached building</w:t>
      </w:r>
      <w:r>
        <w:rPr>
          <w:rFonts w:ascii="ArialMT" w:eastAsia="ArialMT"/>
          <w:color w:val="000000"/>
        </w:rPr>
        <w:t xml:space="preserve"> </w:t>
      </w:r>
      <w:r w:rsidRPr="0046490C">
        <w:rPr>
          <w:rFonts w:ascii="ArialMT" w:eastAsia="ArialMT"/>
          <w:color w:val="000000"/>
        </w:rPr>
        <w:t>comprising 9No. 'Assisted Living' Apartments (Class C3) and Carers Management Suite (Class C2)</w:t>
      </w:r>
      <w:r w:rsidRPr="0046490C">
        <w:rPr>
          <w:rFonts w:ascii="ArialMT" w:eastAsia="ArialMT" w:hint="eastAsia"/>
          <w:color w:val="000000"/>
        </w:rPr>
        <w:br/>
      </w:r>
      <w:r w:rsidRPr="0046490C">
        <w:rPr>
          <w:rFonts w:ascii="ArialMT" w:eastAsia="ArialMT"/>
          <w:color w:val="000000"/>
        </w:rPr>
        <w:t>together with ancillary parking, secure mobility scooter and bicycle storage, refuse /recyclables storage</w:t>
      </w:r>
      <w:r>
        <w:rPr>
          <w:rFonts w:ascii="ArialMT" w:eastAsia="ArialMT"/>
          <w:color w:val="000000"/>
        </w:rPr>
        <w:t xml:space="preserve"> </w:t>
      </w:r>
      <w:r w:rsidRPr="0046490C">
        <w:rPr>
          <w:rFonts w:ascii="ArialMT" w:eastAsia="ArialMT"/>
          <w:color w:val="000000"/>
        </w:rPr>
        <w:t>and landscaping</w:t>
      </w:r>
    </w:p>
    <w:p w14:paraId="607C3C56" w14:textId="665FDDA7" w:rsidR="00AC3E43" w:rsidRDefault="00AC3E43" w:rsidP="00AC3E43">
      <w:pPr>
        <w:rPr>
          <w:rFonts w:ascii="Arial" w:hAnsi="Arial" w:cs="Arial"/>
          <w:b/>
        </w:rPr>
      </w:pPr>
      <w:r w:rsidRPr="00591A0E">
        <w:rPr>
          <w:rFonts w:ascii="Arial" w:hAnsi="Arial" w:cs="Arial"/>
          <w:b/>
        </w:rPr>
        <w:t>Comments - HBC Community Infrastructure Officer</w:t>
      </w:r>
      <w:r w:rsidR="006347C1" w:rsidRPr="00591A0E">
        <w:rPr>
          <w:rFonts w:ascii="Arial" w:hAnsi="Arial" w:cs="Arial"/>
          <w:b/>
        </w:rPr>
        <w:t xml:space="preserve"> </w:t>
      </w:r>
    </w:p>
    <w:p w14:paraId="64BA2699" w14:textId="77777777" w:rsidR="00FE248C" w:rsidRPr="008F39B7" w:rsidRDefault="00FE248C" w:rsidP="00FE248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u w:val="single"/>
        </w:rPr>
      </w:pPr>
      <w:r w:rsidRPr="008F39B7">
        <w:rPr>
          <w:rFonts w:ascii="Arial" w:hAnsi="Arial" w:cs="Arial"/>
          <w:b/>
          <w:u w:val="single"/>
        </w:rPr>
        <w:t>CIL</w:t>
      </w:r>
    </w:p>
    <w:p w14:paraId="5467BA5C" w14:textId="77777777" w:rsidR="00FE248C" w:rsidRDefault="00FE248C" w:rsidP="00FE248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2A654226" w14:textId="1DA2F89C" w:rsidR="00FE248C" w:rsidRDefault="00FE248C" w:rsidP="00FE248C">
      <w:pPr>
        <w:rPr>
          <w:rStyle w:val="Hyperlink"/>
          <w:rFonts w:ascii="Arial" w:hAnsi="Arial" w:cs="Arial"/>
        </w:rPr>
      </w:pPr>
      <w:r w:rsidRPr="00D9351F">
        <w:rPr>
          <w:rFonts w:ascii="Arial" w:hAnsi="Arial" w:cs="Arial"/>
        </w:rPr>
        <w:t>The CIL rate is set out in our Charging Schedule</w:t>
      </w:r>
      <w:r w:rsidR="0046490C">
        <w:rPr>
          <w:rFonts w:ascii="Arial" w:hAnsi="Arial" w:cs="Arial"/>
        </w:rPr>
        <w:t xml:space="preserve"> and is </w:t>
      </w:r>
      <w:r w:rsidR="0046490C" w:rsidRPr="00C45A1A">
        <w:rPr>
          <w:rFonts w:ascii="Arial" w:hAnsi="Arial" w:cs="Arial"/>
        </w:rPr>
        <w:t>indexed according to the year in which permission is issued</w:t>
      </w:r>
      <w:r w:rsidRPr="00D9351F">
        <w:rPr>
          <w:rFonts w:ascii="Arial" w:hAnsi="Arial" w:cs="Arial"/>
        </w:rPr>
        <w:t xml:space="preserve">: </w:t>
      </w:r>
      <w:hyperlink r:id="rId8" w:history="1">
        <w:r w:rsidRPr="00D9351F">
          <w:rPr>
            <w:rStyle w:val="Hyperlink"/>
            <w:rFonts w:ascii="Arial" w:hAnsi="Arial" w:cs="Arial"/>
          </w:rPr>
          <w:t>http://www.havant.gov.uk/sites/default/files/documents/HBC%20CIL%20Charging%20Schedule%20Full%20Document%20Feb%202013.pdf</w:t>
        </w:r>
      </w:hyperlink>
    </w:p>
    <w:p w14:paraId="614881AD" w14:textId="5FF9C045" w:rsidR="0046490C" w:rsidRPr="00D9351F" w:rsidRDefault="0046490C" w:rsidP="00FE248C">
      <w:pPr>
        <w:rPr>
          <w:rStyle w:val="Hyperlink"/>
          <w:rFonts w:ascii="Arial" w:hAnsi="Arial" w:cs="Arial"/>
        </w:rPr>
      </w:pPr>
      <w:r w:rsidRPr="008E26E7">
        <w:rPr>
          <w:rStyle w:val="Hyperlink"/>
          <w:rFonts w:ascii="Arial" w:hAnsi="Arial" w:cs="Arial"/>
          <w:color w:val="auto"/>
          <w:u w:val="none"/>
        </w:rPr>
        <w:t>The Havant Borough Council Developers Contributions Guide provides commentary at paragraphs 2.06 and 2.07 on Extra Care Housing:</w:t>
      </w:r>
      <w:r w:rsidRPr="008E26E7">
        <w:rPr>
          <w:rStyle w:val="Hyperlink"/>
          <w:rFonts w:ascii="Arial" w:hAnsi="Arial" w:cs="Arial"/>
          <w:color w:val="auto"/>
        </w:rPr>
        <w:t xml:space="preserve">  </w:t>
      </w:r>
      <w:r w:rsidRPr="0046490C">
        <w:rPr>
          <w:rStyle w:val="Hyperlink"/>
          <w:rFonts w:ascii="Arial" w:hAnsi="Arial" w:cs="Arial"/>
        </w:rPr>
        <w:t>https://cdn.havant.gov.uk/public/documents/Developers%20Contributions%20Guide%20June%202022.pdf</w:t>
      </w:r>
    </w:p>
    <w:p w14:paraId="09A786C5" w14:textId="2AC461FC" w:rsidR="00FE248C" w:rsidRPr="00D9351F" w:rsidRDefault="0046490C" w:rsidP="00FE248C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If this is considered to be Extra Care Housing </w:t>
      </w:r>
      <w:r w:rsidR="00FE248C" w:rsidRPr="00D9351F">
        <w:rPr>
          <w:rFonts w:ascii="Arial" w:hAnsi="Arial" w:cs="Arial"/>
        </w:rPr>
        <w:t>C</w:t>
      </w:r>
      <w:r w:rsidR="00FE248C">
        <w:rPr>
          <w:rFonts w:ascii="Arial" w:hAnsi="Arial" w:cs="Arial"/>
        </w:rPr>
        <w:t xml:space="preserve">IL </w:t>
      </w:r>
      <w:r w:rsidR="00FE248C" w:rsidRPr="00D9351F">
        <w:rPr>
          <w:rFonts w:ascii="Arial" w:hAnsi="Arial" w:cs="Arial"/>
        </w:rPr>
        <w:t>would not be sought</w:t>
      </w:r>
      <w:r w:rsidR="00396381">
        <w:rPr>
          <w:rFonts w:ascii="Arial" w:hAnsi="Arial" w:cs="Arial"/>
        </w:rPr>
        <w:t>.</w:t>
      </w:r>
      <w:r w:rsidR="00FE248C" w:rsidRPr="00D9351F">
        <w:rPr>
          <w:rFonts w:ascii="Arial" w:hAnsi="Arial" w:cs="Arial"/>
        </w:rPr>
        <w:t xml:space="preserve"> </w:t>
      </w:r>
    </w:p>
    <w:p w14:paraId="0D27D1C1" w14:textId="60CA20BD" w:rsidR="00C45A1A" w:rsidRDefault="00C45A1A" w:rsidP="00C45A1A">
      <w:pPr>
        <w:rPr>
          <w:rStyle w:val="Hyperlink"/>
          <w:rFonts w:ascii="Arial" w:hAnsi="Arial" w:cs="Arial"/>
          <w:b/>
          <w:color w:val="auto"/>
        </w:rPr>
      </w:pPr>
      <w:r w:rsidRPr="00AF57BE">
        <w:rPr>
          <w:rStyle w:val="Hyperlink"/>
          <w:rFonts w:ascii="Arial" w:hAnsi="Arial" w:cs="Arial"/>
          <w:b/>
          <w:color w:val="auto"/>
        </w:rPr>
        <w:t>S106</w:t>
      </w:r>
    </w:p>
    <w:p w14:paraId="57708C2C" w14:textId="77777777" w:rsidR="00FE248C" w:rsidRPr="00D9351F" w:rsidRDefault="00FE248C" w:rsidP="00FE248C">
      <w:pPr>
        <w:rPr>
          <w:rFonts w:ascii="Arial" w:hAnsi="Arial" w:cs="Arial"/>
          <w:b/>
        </w:rPr>
      </w:pPr>
      <w:r w:rsidRPr="00D9351F">
        <w:rPr>
          <w:rFonts w:ascii="Arial" w:hAnsi="Arial" w:cs="Arial"/>
          <w:b/>
        </w:rPr>
        <w:t xml:space="preserve">Solent Recreation Mitigation Strategy </w:t>
      </w:r>
    </w:p>
    <w:p w14:paraId="0A208245" w14:textId="3A6C4977" w:rsidR="00FE248C" w:rsidRPr="00D9351F" w:rsidRDefault="00FE248C" w:rsidP="00FE248C">
      <w:pPr>
        <w:rPr>
          <w:rStyle w:val="Hyperlink"/>
          <w:rFonts w:ascii="Arial" w:hAnsi="Arial" w:cs="Arial"/>
        </w:rPr>
      </w:pPr>
      <w:r w:rsidRPr="00D9351F">
        <w:rPr>
          <w:rFonts w:ascii="Arial" w:hAnsi="Arial" w:cs="Arial"/>
        </w:rPr>
        <w:t>The Case Officer would need to consider the ("Definitive") Solent Recreation Mitigation Strategy (SRMS)</w:t>
      </w:r>
      <w:r w:rsidR="00396381">
        <w:rPr>
          <w:rFonts w:ascii="Arial" w:hAnsi="Arial" w:cs="Arial"/>
        </w:rPr>
        <w:t xml:space="preserve">, mitigation required for </w:t>
      </w:r>
      <w:r w:rsidR="00396381" w:rsidRPr="00396381">
        <w:rPr>
          <w:rFonts w:ascii="Arial" w:hAnsi="Arial" w:cs="Arial"/>
          <w:b/>
          <w:bCs/>
        </w:rPr>
        <w:t>net new dwellings</w:t>
      </w:r>
      <w:r w:rsidR="00396381">
        <w:rPr>
          <w:rFonts w:ascii="Arial" w:hAnsi="Arial" w:cs="Arial"/>
        </w:rPr>
        <w:t>, accessed from</w:t>
      </w:r>
      <w:r w:rsidRPr="00D9351F">
        <w:rPr>
          <w:rFonts w:ascii="Arial" w:hAnsi="Arial" w:cs="Arial"/>
        </w:rPr>
        <w:t>:</w:t>
      </w:r>
      <w:r w:rsidR="00396381">
        <w:rPr>
          <w:rFonts w:ascii="Arial" w:hAnsi="Arial" w:cs="Arial"/>
        </w:rPr>
        <w:t xml:space="preserve"> </w:t>
      </w:r>
      <w:hyperlink r:id="rId9" w:history="1">
        <w:r w:rsidRPr="00D9351F">
          <w:rPr>
            <w:rStyle w:val="Hyperlink"/>
            <w:rFonts w:ascii="Arial" w:hAnsi="Arial" w:cs="Arial"/>
          </w:rPr>
          <w:t>www.havant.gov.uk/unilateral-undertaking-solent-recreation-mitigation-strategy</w:t>
        </w:r>
      </w:hyperlink>
    </w:p>
    <w:p w14:paraId="1C325986" w14:textId="6AE8242F" w:rsidR="00FE248C" w:rsidRPr="00D9351F" w:rsidRDefault="00FE248C" w:rsidP="00FE248C">
      <w:pPr>
        <w:rPr>
          <w:rFonts w:ascii="Arial" w:hAnsi="Arial" w:cs="Arial"/>
        </w:rPr>
      </w:pPr>
      <w:r w:rsidRPr="00D9351F">
        <w:rPr>
          <w:rFonts w:ascii="Arial" w:hAnsi="Arial" w:cs="Arial"/>
        </w:rPr>
        <w:t>See extract taken from the strategy below</w:t>
      </w:r>
      <w:r w:rsidR="00396381">
        <w:rPr>
          <w:rFonts w:ascii="Arial" w:hAnsi="Arial" w:cs="Arial"/>
        </w:rPr>
        <w:t>:</w:t>
      </w:r>
      <w:r w:rsidRPr="00D9351F">
        <w:rPr>
          <w:rFonts w:ascii="Arial" w:hAnsi="Arial" w:cs="Arial"/>
        </w:rPr>
        <w:t xml:space="preserve"> </w:t>
      </w:r>
    </w:p>
    <w:p w14:paraId="52A135F5" w14:textId="77777777" w:rsidR="00FE248C" w:rsidRPr="00D9351F" w:rsidRDefault="00FE248C" w:rsidP="00FE248C">
      <w:pPr>
        <w:rPr>
          <w:rFonts w:ascii="Arial" w:hAnsi="Arial" w:cs="Arial"/>
        </w:rPr>
      </w:pPr>
      <w:r w:rsidRPr="00D9351F">
        <w:rPr>
          <w:rFonts w:ascii="Arial" w:hAnsi="Arial" w:cs="Arial"/>
          <w:noProof/>
        </w:rPr>
        <w:drawing>
          <wp:inline distT="0" distB="0" distL="0" distR="0" wp14:anchorId="7C6A0438" wp14:editId="0A30D780">
            <wp:extent cx="5731510" cy="68580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b="77598"/>
                    <a:stretch/>
                  </pic:blipFill>
                  <pic:spPr bwMode="auto">
                    <a:xfrm>
                      <a:off x="0" y="0"/>
                      <a:ext cx="5731510" cy="68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9351F">
        <w:rPr>
          <w:rFonts w:ascii="Arial" w:hAnsi="Arial" w:cs="Arial"/>
          <w:noProof/>
        </w:rPr>
        <w:drawing>
          <wp:inline distT="0" distB="0" distL="0" distR="0" wp14:anchorId="0EC8066C" wp14:editId="2AAB0433">
            <wp:extent cx="5731510" cy="1203960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60672"/>
                    <a:stretch/>
                  </pic:blipFill>
                  <pic:spPr bwMode="auto">
                    <a:xfrm>
                      <a:off x="0" y="0"/>
                      <a:ext cx="5731510" cy="1203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9FCE66" w14:textId="674B3CE9" w:rsidR="00FE248C" w:rsidRPr="00D9351F" w:rsidRDefault="00FE248C" w:rsidP="00FE248C">
      <w:pPr>
        <w:rPr>
          <w:rFonts w:ascii="Arial" w:hAnsi="Arial" w:cs="Arial"/>
        </w:rPr>
      </w:pPr>
      <w:r w:rsidRPr="00D9351F">
        <w:rPr>
          <w:rFonts w:ascii="Arial" w:hAnsi="Arial" w:cs="Arial"/>
        </w:rPr>
        <w:t xml:space="preserve">The current scale of charges is available on our website using the link above.  </w:t>
      </w:r>
    </w:p>
    <w:p w14:paraId="56623686" w14:textId="77777777" w:rsidR="00FE248C" w:rsidRDefault="00FE248C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46BDE317" w14:textId="44038716" w:rsidR="00FE248C" w:rsidRPr="00D9351F" w:rsidRDefault="00FE248C" w:rsidP="00FE248C">
      <w:pPr>
        <w:rPr>
          <w:rFonts w:ascii="Arial" w:hAnsi="Arial" w:cs="Arial"/>
          <w:b/>
        </w:rPr>
      </w:pPr>
      <w:r w:rsidRPr="00D9351F">
        <w:rPr>
          <w:rFonts w:ascii="Arial" w:hAnsi="Arial" w:cs="Arial"/>
          <w:b/>
        </w:rPr>
        <w:lastRenderedPageBreak/>
        <w:t>Nutrient Neutrality</w:t>
      </w:r>
    </w:p>
    <w:p w14:paraId="738EAB7D" w14:textId="12FF63DF" w:rsidR="00FE248C" w:rsidRDefault="00D5327A" w:rsidP="00FE248C">
      <w:pPr>
        <w:rPr>
          <w:rFonts w:ascii="Arial" w:hAnsi="Arial" w:cs="Arial"/>
        </w:rPr>
      </w:pPr>
      <w:r>
        <w:rPr>
          <w:rFonts w:ascii="Arial" w:hAnsi="Arial" w:cs="Arial"/>
        </w:rPr>
        <w:t>As this development has overnight accommodation</w:t>
      </w:r>
      <w:r w:rsidR="001A580C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it will be necessary to mitigate for Nutrients. </w:t>
      </w:r>
      <w:r w:rsidR="001A580C">
        <w:rPr>
          <w:rFonts w:ascii="Arial" w:hAnsi="Arial" w:cs="Arial"/>
        </w:rPr>
        <w:t xml:space="preserve">Seek further advices from </w:t>
      </w:r>
      <w:r>
        <w:rPr>
          <w:rFonts w:ascii="Arial" w:hAnsi="Arial" w:cs="Arial"/>
        </w:rPr>
        <w:t>Planning Policy</w:t>
      </w:r>
      <w:r w:rsidR="001A580C">
        <w:rPr>
          <w:rFonts w:ascii="Arial" w:hAnsi="Arial" w:cs="Arial"/>
        </w:rPr>
        <w:t>.</w:t>
      </w:r>
    </w:p>
    <w:p w14:paraId="4EE19418" w14:textId="59F12403" w:rsidR="00FE248C" w:rsidRPr="009800D6" w:rsidRDefault="00396381" w:rsidP="00FE248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If a </w:t>
      </w:r>
      <w:r w:rsidR="00FE248C" w:rsidRPr="009800D6">
        <w:rPr>
          <w:rFonts w:ascii="Arial" w:hAnsi="Arial" w:cs="Arial"/>
          <w:b/>
        </w:rPr>
        <w:t>S106</w:t>
      </w:r>
      <w:r w:rsidR="00FE248C">
        <w:rPr>
          <w:rFonts w:ascii="Arial" w:hAnsi="Arial" w:cs="Arial"/>
          <w:b/>
        </w:rPr>
        <w:t xml:space="preserve"> was required it may</w:t>
      </w:r>
      <w:r w:rsidR="00641864">
        <w:rPr>
          <w:rFonts w:ascii="Arial" w:hAnsi="Arial" w:cs="Arial"/>
          <w:b/>
        </w:rPr>
        <w:t xml:space="preserve"> also</w:t>
      </w:r>
      <w:r w:rsidR="00FE248C" w:rsidRPr="009800D6">
        <w:rPr>
          <w:rFonts w:ascii="Arial" w:hAnsi="Arial" w:cs="Arial"/>
          <w:b/>
        </w:rPr>
        <w:t xml:space="preserve"> include (amongst any other site-specific obligations necessary):</w:t>
      </w:r>
    </w:p>
    <w:p w14:paraId="3EFB32E3" w14:textId="77777777" w:rsidR="00FE248C" w:rsidRPr="0096267C" w:rsidRDefault="00FE248C" w:rsidP="00FE248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FF0000"/>
        </w:rPr>
      </w:pPr>
    </w:p>
    <w:p w14:paraId="45DC03F5" w14:textId="77777777" w:rsidR="00FE248C" w:rsidRDefault="00FE248C" w:rsidP="00FE248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HBC </w:t>
      </w:r>
      <w:r w:rsidRPr="00B5683D">
        <w:rPr>
          <w:rFonts w:ascii="Arial" w:hAnsi="Arial" w:cs="Arial"/>
        </w:rPr>
        <w:t>Monitoring Fees*</w:t>
      </w:r>
    </w:p>
    <w:p w14:paraId="2490B183" w14:textId="77777777" w:rsidR="00FE248C" w:rsidRPr="00B5683D" w:rsidRDefault="00FE248C" w:rsidP="00FE248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HCC Monitoring Fees</w:t>
      </w:r>
    </w:p>
    <w:p w14:paraId="5DF6AA75" w14:textId="77777777" w:rsidR="00FE248C" w:rsidRPr="00B5683D" w:rsidRDefault="00FE248C" w:rsidP="00FE248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5683D">
        <w:rPr>
          <w:rFonts w:ascii="Arial" w:hAnsi="Arial" w:cs="Arial"/>
        </w:rPr>
        <w:t>SUDS/SUDS Bond (Bond not necessary if Southern Water have agreed to adopt SUDS once installed)</w:t>
      </w:r>
    </w:p>
    <w:p w14:paraId="5AF6295D" w14:textId="77777777" w:rsidR="00FE248C" w:rsidRPr="00B5683D" w:rsidRDefault="00FE248C" w:rsidP="00FE248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5683D">
        <w:rPr>
          <w:rFonts w:ascii="Arial" w:hAnsi="Arial" w:cs="Arial"/>
        </w:rPr>
        <w:t>Site Specific Transport Improvements (HCC)</w:t>
      </w:r>
    </w:p>
    <w:p w14:paraId="309DACFA" w14:textId="77777777" w:rsidR="00FE248C" w:rsidRPr="00B5683D" w:rsidRDefault="00FE248C" w:rsidP="00FE248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5683D">
        <w:rPr>
          <w:rFonts w:ascii="Arial" w:hAnsi="Arial" w:cs="Arial"/>
        </w:rPr>
        <w:t>Others arising out of consultee responses</w:t>
      </w:r>
    </w:p>
    <w:p w14:paraId="1CE01E78" w14:textId="77777777" w:rsidR="00FE248C" w:rsidRPr="00EF73B1" w:rsidRDefault="00FE248C" w:rsidP="00EF73B1">
      <w:pPr>
        <w:rPr>
          <w:rStyle w:val="Hyperlink"/>
          <w:rFonts w:ascii="Arial" w:hAnsi="Arial" w:cs="Arial"/>
          <w:b/>
          <w:color w:val="auto"/>
        </w:rPr>
      </w:pPr>
      <w:r w:rsidRPr="00EF73B1">
        <w:rPr>
          <w:rStyle w:val="Hyperlink"/>
          <w:rFonts w:ascii="Arial" w:hAnsi="Arial" w:cs="Arial"/>
          <w:b/>
          <w:color w:val="auto"/>
        </w:rPr>
        <w:t>SEE THE HBC DEVELOPER CONTRIBUTIONS GUIDE FOR ADDITIONAL INFORMATION:</w:t>
      </w:r>
    </w:p>
    <w:p w14:paraId="5CFDAACC" w14:textId="77777777" w:rsidR="00FE248C" w:rsidRPr="00EF73B1" w:rsidRDefault="00FE248C" w:rsidP="00EF73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F73B1">
        <w:rPr>
          <w:rFonts w:ascii="Arial" w:hAnsi="Arial" w:cs="Arial"/>
        </w:rPr>
        <w:t xml:space="preserve">Latest version accessible from: </w:t>
      </w:r>
      <w:hyperlink r:id="rId11" w:history="1">
        <w:r w:rsidRPr="00EF73B1">
          <w:rPr>
            <w:rStyle w:val="Hyperlink"/>
            <w:rFonts w:ascii="Arial" w:hAnsi="Arial" w:cs="Arial"/>
          </w:rPr>
          <w:t>https://www.havant.gov.uk/community-infrastructure-levy</w:t>
        </w:r>
      </w:hyperlink>
    </w:p>
    <w:p w14:paraId="1EFFC044" w14:textId="77777777" w:rsidR="00FE248C" w:rsidRPr="0096267C" w:rsidRDefault="00FE248C" w:rsidP="00FE248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FF0000"/>
        </w:rPr>
      </w:pPr>
    </w:p>
    <w:p w14:paraId="4B0C5640" w14:textId="77777777" w:rsidR="0082535F" w:rsidRPr="001B5EE6" w:rsidRDefault="0082535F" w:rsidP="0082535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B5EE6">
        <w:rPr>
          <w:rFonts w:ascii="Arial" w:hAnsi="Arial" w:cs="Arial"/>
          <w:b/>
        </w:rPr>
        <w:t xml:space="preserve">*HBC Monitoring Fees:  </w:t>
      </w:r>
      <w:r w:rsidRPr="001B5EE6">
        <w:rPr>
          <w:rFonts w:ascii="Arial" w:hAnsi="Arial" w:cs="Arial"/>
        </w:rPr>
        <w:t xml:space="preserve">As part of the ‘Heads of Terms’ it </w:t>
      </w:r>
      <w:r>
        <w:rPr>
          <w:rFonts w:ascii="Arial" w:hAnsi="Arial" w:cs="Arial"/>
        </w:rPr>
        <w:t>is</w:t>
      </w:r>
      <w:r w:rsidRPr="001B5EE6">
        <w:rPr>
          <w:rFonts w:ascii="Arial" w:hAnsi="Arial" w:cs="Arial"/>
        </w:rPr>
        <w:t xml:space="preserve"> necessary to include monitoring fees.</w:t>
      </w:r>
      <w:r w:rsidRPr="001B5EE6">
        <w:rPr>
          <w:rFonts w:ascii="Arial" w:hAnsi="Arial" w:cs="Arial"/>
          <w:b/>
        </w:rPr>
        <w:t xml:space="preserve"> </w:t>
      </w:r>
      <w:r w:rsidRPr="001B5EE6">
        <w:rPr>
          <w:rFonts w:ascii="Arial" w:hAnsi="Arial" w:cs="Arial"/>
        </w:rPr>
        <w:t xml:space="preserve">The amended CIL Regulations effective 1/9/19 regularise the collection of S106 monitoring fees. We have an agreed schedule of charges, due to be updated 1/4/23: </w:t>
      </w:r>
    </w:p>
    <w:p w14:paraId="3355A1AE" w14:textId="77777777" w:rsidR="0082535F" w:rsidRPr="001B5EE6" w:rsidRDefault="0082535F" w:rsidP="0082535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7284E2C" w14:textId="77777777" w:rsidR="0082535F" w:rsidRPr="001B5EE6" w:rsidRDefault="0082535F" w:rsidP="008253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1B5EE6">
        <w:rPr>
          <w:rFonts w:ascii="Arial" w:eastAsia="Times New Roman" w:hAnsi="Arial" w:cs="Arial"/>
          <w:b/>
          <w:bCs/>
          <w:color w:val="000000"/>
          <w:lang w:eastAsia="en-GB"/>
        </w:rPr>
        <w:t>From 1 April 2022</w:t>
      </w:r>
    </w:p>
    <w:p w14:paraId="604BF681" w14:textId="77777777" w:rsidR="0082535F" w:rsidRPr="001B5EE6" w:rsidRDefault="0082535F" w:rsidP="0082535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en-GB"/>
        </w:rPr>
      </w:pPr>
      <w:r w:rsidRPr="001B5EE6">
        <w:rPr>
          <w:rFonts w:ascii="Arial" w:eastAsia="Times New Roman" w:hAnsi="Arial" w:cs="Arial"/>
          <w:color w:val="000000"/>
          <w:lang w:eastAsia="en-GB"/>
        </w:rPr>
        <w:t>£798.00 per non-financial head of term (outside the scope of VAT)</w:t>
      </w:r>
    </w:p>
    <w:p w14:paraId="5D3C8AE7" w14:textId="77777777" w:rsidR="0082535F" w:rsidRPr="001B5EE6" w:rsidRDefault="0082535F" w:rsidP="0082535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en-GB"/>
        </w:rPr>
      </w:pPr>
      <w:r w:rsidRPr="001B5EE6">
        <w:rPr>
          <w:rFonts w:ascii="Arial" w:eastAsia="Times New Roman" w:hAnsi="Arial" w:cs="Arial"/>
          <w:color w:val="000000"/>
          <w:lang w:eastAsia="en-GB"/>
        </w:rPr>
        <w:t>5% of cost per financial head of term (outside the scope of VAT)</w:t>
      </w:r>
    </w:p>
    <w:p w14:paraId="76A9AA2A" w14:textId="77777777" w:rsidR="0082535F" w:rsidRPr="001B5EE6" w:rsidRDefault="0082535F" w:rsidP="008253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1B5EE6">
        <w:rPr>
          <w:rFonts w:ascii="Arial" w:eastAsia="Times New Roman" w:hAnsi="Arial" w:cs="Arial"/>
          <w:color w:val="000000"/>
          <w:lang w:eastAsia="en-GB"/>
        </w:rPr>
        <w:t xml:space="preserve">Monitoring fee is capped at a maximum of £11,525 per application. This cap only applies to major applications (up to 250 Homes) without long term ecological management which may </w:t>
      </w:r>
      <w:r>
        <w:rPr>
          <w:rFonts w:ascii="Arial" w:eastAsia="Times New Roman" w:hAnsi="Arial" w:cs="Arial"/>
          <w:color w:val="000000"/>
          <w:lang w:eastAsia="en-GB"/>
        </w:rPr>
        <w:t xml:space="preserve">also </w:t>
      </w:r>
      <w:r w:rsidRPr="001B5EE6">
        <w:rPr>
          <w:rFonts w:ascii="Arial" w:eastAsia="Times New Roman" w:hAnsi="Arial" w:cs="Arial"/>
          <w:color w:val="000000"/>
          <w:lang w:eastAsia="en-GB"/>
        </w:rPr>
        <w:t>be subject to separate negotiation.</w:t>
      </w:r>
    </w:p>
    <w:p w14:paraId="52A87C30" w14:textId="43B9D425" w:rsidR="00D01B54" w:rsidRDefault="00D01B54" w:rsidP="00D01B54">
      <w:pPr>
        <w:rPr>
          <w:rFonts w:ascii="Arial" w:hAnsi="Arial" w:cs="Arial"/>
          <w:b/>
        </w:rPr>
      </w:pPr>
    </w:p>
    <w:sectPr w:rsidR="00D01B54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307CEC" w14:textId="77777777" w:rsidR="001E7316" w:rsidRDefault="001E7316" w:rsidP="001E7316">
      <w:pPr>
        <w:spacing w:after="0" w:line="240" w:lineRule="auto"/>
      </w:pPr>
      <w:r>
        <w:separator/>
      </w:r>
    </w:p>
  </w:endnote>
  <w:endnote w:type="continuationSeparator" w:id="0">
    <w:p w14:paraId="24F5DBC7" w14:textId="77777777" w:rsidR="001E7316" w:rsidRDefault="001E7316" w:rsidP="001E7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MT">
    <w:altName w:val="Arial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527652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25A02E" w14:textId="75008CC3" w:rsidR="001E7316" w:rsidRDefault="001E731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73B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2821B57" w14:textId="77777777" w:rsidR="001E7316" w:rsidRDefault="001E73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F4CF1" w14:textId="77777777" w:rsidR="001E7316" w:rsidRDefault="001E7316" w:rsidP="001E7316">
      <w:pPr>
        <w:spacing w:after="0" w:line="240" w:lineRule="auto"/>
      </w:pPr>
      <w:r>
        <w:separator/>
      </w:r>
    </w:p>
  </w:footnote>
  <w:footnote w:type="continuationSeparator" w:id="0">
    <w:p w14:paraId="04854B32" w14:textId="77777777" w:rsidR="001E7316" w:rsidRDefault="001E7316" w:rsidP="001E73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368C3"/>
    <w:multiLevelType w:val="multilevel"/>
    <w:tmpl w:val="95648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B42BE3"/>
    <w:multiLevelType w:val="hybridMultilevel"/>
    <w:tmpl w:val="D32A8026"/>
    <w:lvl w:ilvl="0" w:tplc="2C4E27F2">
      <w:start w:val="1"/>
      <w:numFmt w:val="lowerRoman"/>
      <w:lvlText w:val="(%1)"/>
      <w:lvlJc w:val="left"/>
      <w:pPr>
        <w:ind w:left="1080" w:hanging="72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C34F21"/>
    <w:multiLevelType w:val="hybridMultilevel"/>
    <w:tmpl w:val="A8BEFC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B17"/>
    <w:rsid w:val="000075CD"/>
    <w:rsid w:val="00035887"/>
    <w:rsid w:val="000844D7"/>
    <w:rsid w:val="000B0EE3"/>
    <w:rsid w:val="000F3F22"/>
    <w:rsid w:val="001228D1"/>
    <w:rsid w:val="001544FE"/>
    <w:rsid w:val="00171115"/>
    <w:rsid w:val="0017117F"/>
    <w:rsid w:val="00182785"/>
    <w:rsid w:val="001A580C"/>
    <w:rsid w:val="001B429A"/>
    <w:rsid w:val="001E7316"/>
    <w:rsid w:val="00234EFC"/>
    <w:rsid w:val="00244699"/>
    <w:rsid w:val="0025495D"/>
    <w:rsid w:val="00280085"/>
    <w:rsid w:val="002A42FC"/>
    <w:rsid w:val="002A611A"/>
    <w:rsid w:val="002F4CDD"/>
    <w:rsid w:val="00314489"/>
    <w:rsid w:val="0033456A"/>
    <w:rsid w:val="00357DAE"/>
    <w:rsid w:val="00383D83"/>
    <w:rsid w:val="00396381"/>
    <w:rsid w:val="003C24D2"/>
    <w:rsid w:val="003C6935"/>
    <w:rsid w:val="003E5EA3"/>
    <w:rsid w:val="003F744E"/>
    <w:rsid w:val="0043155E"/>
    <w:rsid w:val="00441807"/>
    <w:rsid w:val="0046490C"/>
    <w:rsid w:val="0048174C"/>
    <w:rsid w:val="004A4660"/>
    <w:rsid w:val="004A7C34"/>
    <w:rsid w:val="00591A0E"/>
    <w:rsid w:val="00596B7D"/>
    <w:rsid w:val="005A332C"/>
    <w:rsid w:val="005A3CCD"/>
    <w:rsid w:val="005C130C"/>
    <w:rsid w:val="005C1E5D"/>
    <w:rsid w:val="005E423C"/>
    <w:rsid w:val="0062647D"/>
    <w:rsid w:val="006347C1"/>
    <w:rsid w:val="00641864"/>
    <w:rsid w:val="006675E4"/>
    <w:rsid w:val="00675997"/>
    <w:rsid w:val="00684F94"/>
    <w:rsid w:val="00691EDF"/>
    <w:rsid w:val="00696592"/>
    <w:rsid w:val="006A6818"/>
    <w:rsid w:val="006A7A40"/>
    <w:rsid w:val="006B1DF6"/>
    <w:rsid w:val="006C25D4"/>
    <w:rsid w:val="0071037D"/>
    <w:rsid w:val="007140AE"/>
    <w:rsid w:val="00725368"/>
    <w:rsid w:val="007739CB"/>
    <w:rsid w:val="007D7BCB"/>
    <w:rsid w:val="007F0B17"/>
    <w:rsid w:val="0080440F"/>
    <w:rsid w:val="00806C1A"/>
    <w:rsid w:val="0082535F"/>
    <w:rsid w:val="008A31F2"/>
    <w:rsid w:val="008E26E7"/>
    <w:rsid w:val="008F0343"/>
    <w:rsid w:val="008F5E31"/>
    <w:rsid w:val="009331F9"/>
    <w:rsid w:val="00954D80"/>
    <w:rsid w:val="00970E17"/>
    <w:rsid w:val="00993FE7"/>
    <w:rsid w:val="009A2E15"/>
    <w:rsid w:val="00A01C38"/>
    <w:rsid w:val="00A9045E"/>
    <w:rsid w:val="00AC3E43"/>
    <w:rsid w:val="00AC6073"/>
    <w:rsid w:val="00B10887"/>
    <w:rsid w:val="00B60EA8"/>
    <w:rsid w:val="00B83A35"/>
    <w:rsid w:val="00B91A4C"/>
    <w:rsid w:val="00C3547C"/>
    <w:rsid w:val="00C45A1A"/>
    <w:rsid w:val="00C50EBA"/>
    <w:rsid w:val="00C93DDE"/>
    <w:rsid w:val="00CD3488"/>
    <w:rsid w:val="00D01B54"/>
    <w:rsid w:val="00D11F76"/>
    <w:rsid w:val="00D35E32"/>
    <w:rsid w:val="00D5327A"/>
    <w:rsid w:val="00D573C1"/>
    <w:rsid w:val="00D57EB1"/>
    <w:rsid w:val="00DB2559"/>
    <w:rsid w:val="00DD701D"/>
    <w:rsid w:val="00E00BAE"/>
    <w:rsid w:val="00E17612"/>
    <w:rsid w:val="00E54259"/>
    <w:rsid w:val="00E55198"/>
    <w:rsid w:val="00E67926"/>
    <w:rsid w:val="00E74242"/>
    <w:rsid w:val="00EC2BE5"/>
    <w:rsid w:val="00EF05A6"/>
    <w:rsid w:val="00EF72FA"/>
    <w:rsid w:val="00EF73B1"/>
    <w:rsid w:val="00F6204F"/>
    <w:rsid w:val="00F96810"/>
    <w:rsid w:val="00FA4360"/>
    <w:rsid w:val="00FC0A3C"/>
    <w:rsid w:val="00FD34C1"/>
    <w:rsid w:val="00FE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41129"/>
  <w15:chartTrackingRefBased/>
  <w15:docId w15:val="{4450E3BD-E410-43CD-A719-0BCBB2C0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E4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3E4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C3E43"/>
    <w:pPr>
      <w:ind w:left="720"/>
      <w:contextualSpacing/>
    </w:pPr>
  </w:style>
  <w:style w:type="character" w:customStyle="1" w:styleId="casenumber">
    <w:name w:val="casenumber"/>
    <w:basedOn w:val="DefaultParagraphFont"/>
    <w:rsid w:val="00AC3E43"/>
  </w:style>
  <w:style w:type="table" w:styleId="TableGrid">
    <w:name w:val="Table Grid"/>
    <w:basedOn w:val="TableNormal"/>
    <w:uiPriority w:val="59"/>
    <w:rsid w:val="00AC3E43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[Normal]"/>
    <w:rsid w:val="00AC3E4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fontstyle01">
    <w:name w:val="fontstyle01"/>
    <w:basedOn w:val="DefaultParagraphFont"/>
    <w:rsid w:val="00AC3E43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AC3E43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EF72FA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E73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316"/>
  </w:style>
  <w:style w:type="paragraph" w:styleId="Footer">
    <w:name w:val="footer"/>
    <w:basedOn w:val="Normal"/>
    <w:link w:val="FooterChar"/>
    <w:uiPriority w:val="99"/>
    <w:unhideWhenUsed/>
    <w:rsid w:val="001E73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316"/>
  </w:style>
  <w:style w:type="character" w:styleId="UnresolvedMention">
    <w:name w:val="Unresolved Mention"/>
    <w:basedOn w:val="DefaultParagraphFont"/>
    <w:uiPriority w:val="99"/>
    <w:semiHidden/>
    <w:unhideWhenUsed/>
    <w:rsid w:val="005E423C"/>
    <w:rPr>
      <w:color w:val="808080"/>
      <w:shd w:val="clear" w:color="auto" w:fill="E6E6E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D7BC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D7BC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D7BC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F034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034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F034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24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avant.gov.uk/sites/default/files/documents/HBC%20CIL%20Charging%20Schedule%20Full%20Document%20Feb%202013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havant.gov.uk/community-infrastructure-levy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www.havant.gov.uk/unilateral-undertaking-solent-recreation-mitigation-strateg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989B2A-3366-4C79-B658-648505FE7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Weaver, Louise</dc:creator>
  <cp:keywords/>
  <dc:description/>
  <cp:lastModifiedBy>Weaver, Louise</cp:lastModifiedBy>
  <cp:revision>4</cp:revision>
  <cp:lastPrinted>2021-03-01T14:36:00Z</cp:lastPrinted>
  <dcterms:created xsi:type="dcterms:W3CDTF">2022-08-04T14:37:00Z</dcterms:created>
  <dcterms:modified xsi:type="dcterms:W3CDTF">2022-08-04T14:52:00Z</dcterms:modified>
</cp:coreProperties>
</file>