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1E564" w14:textId="2C27BD4E" w:rsidR="00F91FE6" w:rsidRPr="00F53FAB" w:rsidRDefault="00F91FE6" w:rsidP="00852456">
      <w:pPr>
        <w:jc w:val="both"/>
        <w:rPr>
          <w:rFonts w:cstheme="minorHAnsi"/>
          <w:b/>
          <w:u w:val="single"/>
        </w:rPr>
      </w:pPr>
      <w:r w:rsidRPr="00F53FAB">
        <w:rPr>
          <w:rFonts w:cstheme="minorHAnsi"/>
          <w:b/>
          <w:u w:val="single"/>
        </w:rPr>
        <w:t xml:space="preserve">Heritage Team Response </w:t>
      </w:r>
    </w:p>
    <w:p w14:paraId="6899EB37" w14:textId="6A5DAD9C" w:rsidR="00F91FE6" w:rsidRPr="00F53FAB" w:rsidRDefault="00F91FE6" w:rsidP="00852456">
      <w:pPr>
        <w:jc w:val="both"/>
        <w:rPr>
          <w:rFonts w:cstheme="minorHAnsi"/>
          <w:b/>
          <w:u w:val="single"/>
        </w:rPr>
      </w:pPr>
      <w:r w:rsidRPr="00F53FAB">
        <w:rPr>
          <w:rFonts w:cstheme="minorHAnsi"/>
          <w:b/>
          <w:u w:val="single"/>
        </w:rPr>
        <w:t>Date –</w:t>
      </w:r>
      <w:r w:rsidR="00F53FAB" w:rsidRPr="00F53FAB">
        <w:rPr>
          <w:rFonts w:cstheme="minorHAnsi"/>
          <w:b/>
          <w:u w:val="single"/>
        </w:rPr>
        <w:t xml:space="preserve"> </w:t>
      </w:r>
      <w:r w:rsidR="00423968">
        <w:rPr>
          <w:rFonts w:cstheme="minorHAnsi"/>
          <w:b/>
          <w:u w:val="single"/>
        </w:rPr>
        <w:t>20/4/2022</w:t>
      </w:r>
    </w:p>
    <w:p w14:paraId="2236B633" w14:textId="7B48D354" w:rsidR="008E68E9" w:rsidRDefault="00E236AF" w:rsidP="008E68E9">
      <w:pPr>
        <w:jc w:val="both"/>
        <w:rPr>
          <w:rFonts w:cstheme="minorHAnsi"/>
          <w:b/>
          <w:u w:val="single"/>
        </w:rPr>
      </w:pPr>
      <w:r w:rsidRPr="00F53FAB">
        <w:rPr>
          <w:rFonts w:cstheme="minorHAnsi"/>
          <w:b/>
          <w:u w:val="single"/>
        </w:rPr>
        <w:t>A</w:t>
      </w:r>
      <w:r w:rsidR="00852456" w:rsidRPr="00F53FAB">
        <w:rPr>
          <w:rFonts w:cstheme="minorHAnsi"/>
          <w:b/>
          <w:u w:val="single"/>
        </w:rPr>
        <w:t>PP/</w:t>
      </w:r>
      <w:r w:rsidR="008E68E9">
        <w:rPr>
          <w:rFonts w:cstheme="minorHAnsi"/>
          <w:b/>
          <w:u w:val="single"/>
        </w:rPr>
        <w:t>21/01</w:t>
      </w:r>
      <w:r w:rsidR="00423968">
        <w:rPr>
          <w:rFonts w:cstheme="minorHAnsi"/>
          <w:b/>
          <w:u w:val="single"/>
        </w:rPr>
        <w:t>439</w:t>
      </w:r>
    </w:p>
    <w:p w14:paraId="33E02957" w14:textId="77C24A5C" w:rsidR="00423968" w:rsidRDefault="00423968" w:rsidP="008E68E9">
      <w:pPr>
        <w:jc w:val="both"/>
        <w:rPr>
          <w:rFonts w:cstheme="minorHAnsi"/>
          <w:b/>
          <w:u w:val="single"/>
        </w:rPr>
      </w:pPr>
      <w:r>
        <w:rPr>
          <w:rFonts w:cstheme="minorHAnsi"/>
          <w:b/>
          <w:u w:val="single"/>
        </w:rPr>
        <w:t xml:space="preserve">Site description – Flat 9, 37 Sea Front, HI </w:t>
      </w:r>
    </w:p>
    <w:p w14:paraId="55C7181B" w14:textId="3F59BDB5" w:rsidR="008E68E9" w:rsidRPr="008E68E9" w:rsidRDefault="008E68E9" w:rsidP="008E68E9">
      <w:pPr>
        <w:jc w:val="both"/>
        <w:rPr>
          <w:rFonts w:cstheme="minorHAnsi"/>
          <w:b/>
          <w:u w:val="single"/>
        </w:rPr>
      </w:pPr>
      <w:r w:rsidRPr="00892D27">
        <w:rPr>
          <w:rFonts w:cstheme="minorHAnsi"/>
          <w:b/>
          <w:bCs/>
          <w:u w:val="single"/>
        </w:rPr>
        <w:t xml:space="preserve">LBC description - </w:t>
      </w:r>
    </w:p>
    <w:p w14:paraId="37807451" w14:textId="47174C8D" w:rsidR="00423968" w:rsidRPr="00423968" w:rsidRDefault="00423968" w:rsidP="00423968">
      <w:pPr>
        <w:pStyle w:val="Normal0"/>
        <w:rPr>
          <w:rFonts w:asciiTheme="minorHAnsi" w:hAnsiTheme="minorHAnsi" w:cstheme="minorHAnsi"/>
          <w:sz w:val="22"/>
          <w:szCs w:val="22"/>
        </w:rPr>
      </w:pPr>
      <w:r w:rsidRPr="00423968">
        <w:rPr>
          <w:rFonts w:asciiTheme="minorHAnsi" w:hAnsiTheme="minorHAnsi" w:cstheme="minorHAnsi"/>
          <w:sz w:val="22"/>
          <w:szCs w:val="22"/>
        </w:rPr>
        <w:t>Listed Building Consent for replacement of PVC windows with timber frames, design to match existing.</w:t>
      </w:r>
    </w:p>
    <w:p w14:paraId="0E8EA1C9" w14:textId="3FCCF1D5" w:rsidR="00F53FAB" w:rsidRDefault="00F53FAB" w:rsidP="00F53FAB">
      <w:pPr>
        <w:pStyle w:val="Normal0"/>
        <w:rPr>
          <w:rFonts w:asciiTheme="minorHAnsi" w:hAnsiTheme="minorHAnsi" w:cstheme="minorHAnsi"/>
          <w:sz w:val="22"/>
          <w:szCs w:val="22"/>
        </w:rPr>
      </w:pPr>
    </w:p>
    <w:p w14:paraId="61AF0044" w14:textId="15EABE66" w:rsidR="00127AC6" w:rsidRDefault="00127AC6" w:rsidP="00852456">
      <w:pPr>
        <w:jc w:val="both"/>
        <w:rPr>
          <w:b/>
          <w:u w:val="single"/>
        </w:rPr>
      </w:pPr>
      <w:r>
        <w:rPr>
          <w:b/>
          <w:u w:val="single"/>
        </w:rPr>
        <w:t xml:space="preserve">The Site </w:t>
      </w:r>
    </w:p>
    <w:p w14:paraId="30516634" w14:textId="0BB4E2FE" w:rsidR="00423968" w:rsidRDefault="008E68E9" w:rsidP="00852456">
      <w:pPr>
        <w:jc w:val="both"/>
        <w:rPr>
          <w:bCs/>
        </w:rPr>
      </w:pPr>
      <w:r w:rsidRPr="008E68E9">
        <w:rPr>
          <w:bCs/>
        </w:rPr>
        <w:t xml:space="preserve">The site </w:t>
      </w:r>
      <w:r>
        <w:rPr>
          <w:bCs/>
        </w:rPr>
        <w:t>is</w:t>
      </w:r>
      <w:r w:rsidR="00423968">
        <w:rPr>
          <w:bCs/>
        </w:rPr>
        <w:t xml:space="preserve"> located on the sea front at Hayling Island. No. 37 is a mid-terrace property arranged over 4no. floors, with Flat 9 being located on</w:t>
      </w:r>
      <w:r w:rsidR="008B590C">
        <w:rPr>
          <w:bCs/>
        </w:rPr>
        <w:t xml:space="preserve"> the top floor. </w:t>
      </w:r>
    </w:p>
    <w:p w14:paraId="2CE0940C" w14:textId="2B2A07AB" w:rsidR="002C34CA" w:rsidRDefault="00423968" w:rsidP="00852456">
      <w:pPr>
        <w:jc w:val="both"/>
        <w:rPr>
          <w:bCs/>
        </w:rPr>
      </w:pPr>
      <w:r>
        <w:rPr>
          <w:bCs/>
        </w:rPr>
        <w:t xml:space="preserve">The terrace, known as Norfolk Terrace, is Grade II listed dating back to 1822. It is arranged in a curve with windows facing onto the sea front. The </w:t>
      </w:r>
      <w:r w:rsidR="008E68E9">
        <w:rPr>
          <w:bCs/>
        </w:rPr>
        <w:t xml:space="preserve">terraces were originally large houses however, all have been split into apartments over many years. </w:t>
      </w:r>
    </w:p>
    <w:p w14:paraId="7A703392" w14:textId="4C40B84D" w:rsidR="002C34CA" w:rsidRPr="008E68E9" w:rsidRDefault="008E68E9" w:rsidP="00852456">
      <w:pPr>
        <w:jc w:val="both"/>
        <w:rPr>
          <w:bCs/>
        </w:rPr>
      </w:pPr>
      <w:r>
        <w:rPr>
          <w:bCs/>
        </w:rPr>
        <w:t xml:space="preserve">Most of the properties have suffered </w:t>
      </w:r>
      <w:r w:rsidR="002C34CA">
        <w:rPr>
          <w:bCs/>
        </w:rPr>
        <w:t xml:space="preserve">unlawful </w:t>
      </w:r>
      <w:r>
        <w:rPr>
          <w:bCs/>
        </w:rPr>
        <w:t xml:space="preserve">unsympathetic alterations including UPVC windows and the loss of historic features.  </w:t>
      </w:r>
      <w:r w:rsidR="00423968">
        <w:rPr>
          <w:bCs/>
        </w:rPr>
        <w:t>Flat 9 at No. 37 is</w:t>
      </w:r>
      <w:r w:rsidR="002C34CA">
        <w:rPr>
          <w:bCs/>
        </w:rPr>
        <w:t xml:space="preserve"> one of these properties</w:t>
      </w:r>
      <w:r w:rsidR="004E18B3">
        <w:rPr>
          <w:bCs/>
        </w:rPr>
        <w:t xml:space="preserve"> where </w:t>
      </w:r>
      <w:proofErr w:type="spellStart"/>
      <w:r w:rsidR="004E18B3">
        <w:rPr>
          <w:bCs/>
        </w:rPr>
        <w:t>UPVc</w:t>
      </w:r>
      <w:proofErr w:type="spellEnd"/>
      <w:r w:rsidR="004E18B3">
        <w:rPr>
          <w:bCs/>
        </w:rPr>
        <w:t xml:space="preserve"> windows have been inserted into the front elevation. </w:t>
      </w:r>
    </w:p>
    <w:p w14:paraId="597CA92B" w14:textId="77777777" w:rsidR="00852456" w:rsidRPr="00673AA1" w:rsidRDefault="00852456" w:rsidP="00852456">
      <w:pPr>
        <w:jc w:val="both"/>
        <w:rPr>
          <w:b/>
          <w:u w:val="single"/>
        </w:rPr>
      </w:pPr>
      <w:r w:rsidRPr="00673AA1">
        <w:rPr>
          <w:b/>
          <w:u w:val="single"/>
        </w:rPr>
        <w:t xml:space="preserve">Legislative and Policy Context </w:t>
      </w:r>
    </w:p>
    <w:p w14:paraId="1E72AFB7" w14:textId="77777777" w:rsidR="000D6036" w:rsidRPr="00673AA1" w:rsidRDefault="000D6036" w:rsidP="00852456">
      <w:pPr>
        <w:jc w:val="both"/>
      </w:pPr>
      <w:r w:rsidRPr="00673AA1">
        <w:t xml:space="preserve">When assessing the proposal, the following legislation and policy context is taken in consideration. </w:t>
      </w:r>
    </w:p>
    <w:p w14:paraId="30CBB1D5" w14:textId="77777777" w:rsidR="00852456" w:rsidRPr="00673AA1" w:rsidRDefault="00852456" w:rsidP="00852456">
      <w:pPr>
        <w:jc w:val="both"/>
      </w:pPr>
      <w:r w:rsidRPr="00673AA1">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08EF1D43" w14:textId="77777777" w:rsidR="00A619FE" w:rsidRDefault="00A619FE" w:rsidP="00A619FE">
      <w:pPr>
        <w:jc w:val="both"/>
      </w:pPr>
      <w:r w:rsidRPr="003204D6">
        <w:t>The revised NPPF (</w:t>
      </w:r>
      <w:r>
        <w:t>July 2021</w:t>
      </w:r>
      <w:r w:rsidRPr="003204D6">
        <w:t>) sets out in Chapter 16, the core principles relating to development affecting Heritage Assets that local planning authorities should consider in making planning decisions in the following paragraphs:</w:t>
      </w:r>
    </w:p>
    <w:p w14:paraId="58424B03" w14:textId="0441AB0B" w:rsidR="00A619FE" w:rsidRPr="003204D6" w:rsidRDefault="00A619FE" w:rsidP="00A619FE">
      <w:pPr>
        <w:jc w:val="both"/>
      </w:pPr>
      <w:r w:rsidRPr="003204D6">
        <w:t>18</w:t>
      </w:r>
      <w:r>
        <w:t>9</w:t>
      </w:r>
      <w:r w:rsidRPr="003204D6">
        <w:t xml:space="preserve">. Heritage assets range from sites and buildings of local historic value to those of the highest significance, such as World Heritage Sites which are internationally recognised to be of Outstanding Universal Value. These assets are an irreplaceable </w:t>
      </w:r>
      <w:r w:rsidR="002C34CA" w:rsidRPr="003204D6">
        <w:t>resource and</w:t>
      </w:r>
      <w:r w:rsidRPr="003204D6">
        <w:t xml:space="preserve"> should be conserved in a manner appropriate to their significance, so that they can be enjoyed for their contribution to the quality of life of existing and future generations.</w:t>
      </w:r>
    </w:p>
    <w:p w14:paraId="02448A5C" w14:textId="77777777" w:rsidR="00A619FE" w:rsidRPr="003204D6" w:rsidRDefault="00A619FE" w:rsidP="00A619FE">
      <w:pPr>
        <w:jc w:val="both"/>
      </w:pPr>
      <w:r w:rsidRPr="003204D6">
        <w:t>1</w:t>
      </w:r>
      <w:r>
        <w:t>94</w:t>
      </w:r>
      <w:r w:rsidRPr="003204D6">
        <w:t xml:space="preserve">.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14:paraId="1A7C9DDA" w14:textId="77777777" w:rsidR="00A619FE" w:rsidRPr="003204D6" w:rsidRDefault="00A619FE" w:rsidP="00A619FE">
      <w:pPr>
        <w:jc w:val="both"/>
      </w:pPr>
      <w:r w:rsidRPr="003204D6">
        <w:lastRenderedPageBreak/>
        <w:t>19</w:t>
      </w:r>
      <w:r>
        <w:t>5</w:t>
      </w:r>
      <w:r w:rsidRPr="003204D6">
        <w:t xml:space="preserve">. Local planning authorities should identify and assess the particular significance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14:paraId="39C0710A" w14:textId="77777777" w:rsidR="00A619FE" w:rsidRPr="003204D6" w:rsidRDefault="00A619FE" w:rsidP="00A619FE">
      <w:pPr>
        <w:jc w:val="both"/>
      </w:pPr>
      <w:r w:rsidRPr="003204D6">
        <w:t>19</w:t>
      </w:r>
      <w:r>
        <w:t>6</w:t>
      </w:r>
      <w:r w:rsidRPr="003204D6">
        <w:t xml:space="preserve">. Where there is evidence of deliberate neglect of, or damage to, a heritage asset, the deteriorated state of the heritage asset should not be taken into account in any decision. </w:t>
      </w:r>
    </w:p>
    <w:p w14:paraId="26BD69FF" w14:textId="77777777" w:rsidR="00A619FE" w:rsidRPr="003204D6" w:rsidRDefault="00A619FE" w:rsidP="00A619FE">
      <w:pPr>
        <w:jc w:val="both"/>
      </w:pPr>
      <w:r w:rsidRPr="003204D6">
        <w:t>1</w:t>
      </w:r>
      <w:r>
        <w:t>97</w:t>
      </w:r>
      <w:r w:rsidRPr="003204D6">
        <w:t xml:space="preserve">. In determining applications, local planning authorities should take account of: </w:t>
      </w:r>
    </w:p>
    <w:p w14:paraId="4B981B8D" w14:textId="77777777" w:rsidR="00A619FE" w:rsidRPr="003204D6" w:rsidRDefault="00A619FE" w:rsidP="00A619FE">
      <w:pPr>
        <w:jc w:val="both"/>
      </w:pPr>
      <w:r w:rsidRPr="003204D6">
        <w:t xml:space="preserve">a) the desirability of sustaining and enhancing the significance of heritage assets and putting them to viable uses consistent with their conservation; </w:t>
      </w:r>
    </w:p>
    <w:p w14:paraId="2565C7BE" w14:textId="77777777" w:rsidR="00A619FE" w:rsidRPr="003204D6" w:rsidRDefault="00A619FE" w:rsidP="00A619FE">
      <w:pPr>
        <w:jc w:val="both"/>
      </w:pPr>
      <w:r w:rsidRPr="003204D6">
        <w:t xml:space="preserve">b) the positive contribution that conservation of heritage assets can make to sustainable communities including their economic vitality; and </w:t>
      </w:r>
    </w:p>
    <w:p w14:paraId="4CAC7D7E" w14:textId="77777777" w:rsidR="00A619FE" w:rsidRDefault="00A619FE" w:rsidP="00A619FE">
      <w:pPr>
        <w:jc w:val="both"/>
      </w:pPr>
      <w:r w:rsidRPr="003204D6">
        <w:t>c) the desirability of new development making a positive contribution to local character and distinctiveness.</w:t>
      </w:r>
    </w:p>
    <w:p w14:paraId="105730D4" w14:textId="77777777" w:rsidR="00A619FE" w:rsidRPr="003204D6" w:rsidRDefault="00A619FE" w:rsidP="00A619FE">
      <w:pPr>
        <w:jc w:val="both"/>
      </w:pPr>
      <w:r w:rsidRPr="003204D6">
        <w:t>19</w:t>
      </w:r>
      <w:r>
        <w:t>9</w:t>
      </w:r>
      <w:r w:rsidRPr="003204D6">
        <w:t xml:space="preserve">.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7BF8F7A0" w14:textId="77777777" w:rsidR="00A619FE" w:rsidRPr="003204D6" w:rsidRDefault="00A619FE" w:rsidP="00A619FE">
      <w:pPr>
        <w:jc w:val="both"/>
      </w:pPr>
      <w:r>
        <w:t>200</w:t>
      </w:r>
      <w:r w:rsidRPr="003204D6">
        <w:t xml:space="preserve">. Any harm to, or loss of, the significance of a designated heritage asset (from its alteration or destruction, or from development within its setting), should require clear and convincing justification. Substantial harm to or loss of: </w:t>
      </w:r>
    </w:p>
    <w:p w14:paraId="1940A153" w14:textId="77777777" w:rsidR="00A619FE" w:rsidRPr="003204D6" w:rsidRDefault="00A619FE" w:rsidP="00A619FE">
      <w:pPr>
        <w:jc w:val="both"/>
      </w:pPr>
      <w:r w:rsidRPr="003204D6">
        <w:t xml:space="preserve">a) grade II listed buildings, or grade II registered parks or gardens, should be exceptional; </w:t>
      </w:r>
    </w:p>
    <w:p w14:paraId="5F79ABB7" w14:textId="77777777" w:rsidR="00A619FE" w:rsidRDefault="00A619FE" w:rsidP="00A619FE">
      <w:pPr>
        <w:jc w:val="both"/>
      </w:pPr>
      <w:r w:rsidRPr="003204D6">
        <w:t>b) assets of the highest significance, notably scheduled monuments, protected wreck sites, registered battlefields, grade I and II* listed buildings, grade I and II* registered parks and gardens, and World Heritage Sites, should be wholly exceptional</w:t>
      </w:r>
      <w:r>
        <w:t>.</w:t>
      </w:r>
      <w:r w:rsidRPr="003204D6">
        <w:t xml:space="preserve"> </w:t>
      </w:r>
    </w:p>
    <w:p w14:paraId="59BD7F05" w14:textId="77777777" w:rsidR="00A619FE" w:rsidRPr="00CC264F" w:rsidRDefault="00A619FE" w:rsidP="00A619FE">
      <w:pPr>
        <w:jc w:val="both"/>
        <w:rPr>
          <w:b/>
          <w:u w:val="single"/>
        </w:rPr>
      </w:pPr>
      <w:r w:rsidRPr="00CC264F">
        <w:rPr>
          <w:b/>
          <w:u w:val="single"/>
        </w:rPr>
        <w:t xml:space="preserve">Historic England Advice </w:t>
      </w:r>
    </w:p>
    <w:p w14:paraId="55BEC01A" w14:textId="6FC411C3" w:rsidR="00A619FE" w:rsidRPr="003204D6" w:rsidRDefault="00A619FE" w:rsidP="00A619FE">
      <w:pPr>
        <w:jc w:val="both"/>
      </w:pPr>
      <w:r>
        <w:t>In addition to the advice laid out in the NPPF, Historic England has published planning advice in the form of Good Practice Advice Notes (GPA’s) and Historic England Advice Notes (HEANs). Most relevant to this application will be GPA2 – Managing Significance in Decision Taking in the Historic Environment</w:t>
      </w:r>
      <w:r w:rsidR="00374B6B">
        <w:t>.</w:t>
      </w:r>
    </w:p>
    <w:p w14:paraId="11DC84C2" w14:textId="77777777" w:rsidR="00A619FE" w:rsidRDefault="00A619FE" w:rsidP="00A619FE">
      <w:pPr>
        <w:autoSpaceDE w:val="0"/>
        <w:autoSpaceDN w:val="0"/>
        <w:adjustRightInd w:val="0"/>
        <w:spacing w:after="0" w:line="240" w:lineRule="auto"/>
        <w:jc w:val="both"/>
      </w:pPr>
      <w:r>
        <w:t xml:space="preserve">GPA2 </w:t>
      </w:r>
      <w:r w:rsidRPr="003204D6">
        <w:t>states at paragraph 4</w:t>
      </w:r>
      <w:r>
        <w:t xml:space="preserve"> - </w:t>
      </w:r>
      <w:r w:rsidRPr="003204D6">
        <w:t>‘The significance of a heritage asset is the sum of its archaeological, architectural, historic, and artistic interest’</w:t>
      </w:r>
      <w:r>
        <w:t xml:space="preserve">. It also advises that an assessment of significance is required as part of the application process including the understanding of the nature of the significance, the extent of that significance and level of significance. Paragraph 11 states ’to accord with the NPPF, the application will need to undertake an assessment of significance to inform the application process an extent necessary to understand the potential impact (positive or negative) of the proposal and the level of thoroughness proportionate to the relative importance of the asset whose fabric or setting affected’.  </w:t>
      </w:r>
      <w:r w:rsidRPr="003204D6">
        <w:t xml:space="preserve"> </w:t>
      </w:r>
    </w:p>
    <w:p w14:paraId="53DDBBC0" w14:textId="77777777" w:rsidR="00A619FE" w:rsidRPr="0071034D" w:rsidRDefault="00A619FE" w:rsidP="00A619FE">
      <w:pPr>
        <w:autoSpaceDE w:val="0"/>
        <w:autoSpaceDN w:val="0"/>
        <w:adjustRightInd w:val="0"/>
        <w:spacing w:after="0" w:line="240" w:lineRule="auto"/>
        <w:jc w:val="both"/>
        <w:rPr>
          <w:rFonts w:ascii="Calibri" w:hAnsi="Calibri" w:cs="Calibri"/>
        </w:rPr>
      </w:pPr>
    </w:p>
    <w:p w14:paraId="045264F0" w14:textId="77777777" w:rsidR="00A619FE" w:rsidRDefault="00A619FE" w:rsidP="00A619FE">
      <w:pPr>
        <w:jc w:val="both"/>
        <w:rPr>
          <w:b/>
          <w:u w:val="single"/>
        </w:rPr>
      </w:pPr>
      <w:r>
        <w:rPr>
          <w:b/>
          <w:u w:val="single"/>
        </w:rPr>
        <w:t xml:space="preserve">Local Planning Policies </w:t>
      </w:r>
    </w:p>
    <w:p w14:paraId="67F6EC61" w14:textId="77777777" w:rsidR="00A619FE" w:rsidRPr="00233CC9" w:rsidRDefault="00A619FE" w:rsidP="00A619FE">
      <w:pPr>
        <w:jc w:val="both"/>
      </w:pPr>
      <w:r w:rsidRPr="003204D6">
        <w:t>Policy CS11</w:t>
      </w:r>
      <w:r>
        <w:t xml:space="preserve"> (Protecting and Enhancing the Special Environment and Heritage of Havant Borough) </w:t>
      </w:r>
      <w:r w:rsidRPr="003204D6">
        <w:t xml:space="preserve">states that </w:t>
      </w:r>
      <w:r w:rsidRPr="003204D6">
        <w:rPr>
          <w:bCs/>
        </w:rPr>
        <w:t>planning permission will be granted for development that:</w:t>
      </w:r>
    </w:p>
    <w:p w14:paraId="06D730FD" w14:textId="77777777" w:rsidR="00A619FE" w:rsidRPr="003204D6" w:rsidRDefault="00A619FE" w:rsidP="00A619FE">
      <w:pPr>
        <w:jc w:val="both"/>
      </w:pPr>
      <w:r>
        <w:lastRenderedPageBreak/>
        <w:t>“</w:t>
      </w:r>
      <w:r w:rsidRPr="003204D6">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w:t>
      </w:r>
      <w:r>
        <w:t>t”</w:t>
      </w:r>
      <w:r w:rsidRPr="003204D6">
        <w:t>.</w:t>
      </w:r>
    </w:p>
    <w:p w14:paraId="087F1508" w14:textId="77777777" w:rsidR="00A619FE" w:rsidRPr="003204D6" w:rsidRDefault="00A619FE" w:rsidP="00A619FE">
      <w:pPr>
        <w:jc w:val="both"/>
      </w:pPr>
      <w:r w:rsidRPr="003204D6">
        <w:t>Policy CP16</w:t>
      </w:r>
      <w:r>
        <w:t xml:space="preserve"> (High Quality Design)</w:t>
      </w:r>
      <w:r w:rsidRPr="003204D6">
        <w:t xml:space="preserve"> (1a) of the Core Strategy states</w:t>
      </w:r>
      <w:r>
        <w:t xml:space="preserve"> that</w:t>
      </w:r>
      <w:r w:rsidRPr="003204D6">
        <w:t xml:space="preserve"> </w:t>
      </w:r>
      <w:r>
        <w:t>“</w:t>
      </w:r>
      <w:r w:rsidRPr="003204D6">
        <w:t>Planning permission will be granted for development that is designed to a high standard, which helps to create places where people want to live, work and relax. All development should demonstrate that its design:</w:t>
      </w:r>
    </w:p>
    <w:p w14:paraId="0E569373" w14:textId="77777777" w:rsidR="00A619FE" w:rsidRDefault="00A619FE" w:rsidP="00A619FE">
      <w:pPr>
        <w:jc w:val="both"/>
      </w:pPr>
      <w:r w:rsidRPr="003204D6">
        <w:t>Identifies and responds positively to existing features of natural, historic or local character within or close to the proposed development site</w:t>
      </w:r>
      <w:r>
        <w:t>”</w:t>
      </w:r>
      <w:r w:rsidRPr="003204D6">
        <w:t>.</w:t>
      </w:r>
    </w:p>
    <w:p w14:paraId="2A635774" w14:textId="77777777" w:rsidR="00A619FE" w:rsidRPr="00673AA1" w:rsidRDefault="00A619FE" w:rsidP="00A619FE">
      <w:pPr>
        <w:jc w:val="both"/>
      </w:pPr>
      <w:r w:rsidRPr="00673AA1">
        <w:t xml:space="preserve">Policy DM20 of the Allocations Plan states that planning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401ECB37" w14:textId="77777777" w:rsidR="00A619FE" w:rsidRPr="00673AA1" w:rsidRDefault="00A619FE" w:rsidP="00A619FE">
      <w:pPr>
        <w:autoSpaceDE w:val="0"/>
        <w:autoSpaceDN w:val="0"/>
        <w:adjustRightInd w:val="0"/>
        <w:spacing w:after="0" w:line="240" w:lineRule="auto"/>
        <w:rPr>
          <w:rFonts w:cs="Arial"/>
          <w:bCs/>
        </w:rPr>
      </w:pPr>
      <w:r w:rsidRPr="00673AA1">
        <w:rPr>
          <w:rFonts w:cs="Arial"/>
          <w:bCs/>
        </w:rPr>
        <w:t>1. Describe the significance of the asset and its setting, using appropriate expertise</w:t>
      </w:r>
    </w:p>
    <w:p w14:paraId="7866E128" w14:textId="77777777" w:rsidR="00A619FE" w:rsidRPr="00673AA1" w:rsidRDefault="00A619FE" w:rsidP="00A619FE">
      <w:pPr>
        <w:autoSpaceDE w:val="0"/>
        <w:autoSpaceDN w:val="0"/>
        <w:adjustRightInd w:val="0"/>
        <w:spacing w:after="0" w:line="240" w:lineRule="auto"/>
        <w:rPr>
          <w:rFonts w:cs="Arial"/>
          <w:bCs/>
        </w:rPr>
      </w:pPr>
      <w:r w:rsidRPr="00673AA1">
        <w:rPr>
          <w:rFonts w:cs="Arial"/>
          <w:bCs/>
        </w:rPr>
        <w:t>and where necessary original survey, at a level of detail proportionate to its</w:t>
      </w:r>
    </w:p>
    <w:p w14:paraId="1DD8B61E" w14:textId="77777777" w:rsidR="00A619FE" w:rsidRPr="00673AA1" w:rsidRDefault="00A619FE" w:rsidP="00A619FE">
      <w:pPr>
        <w:autoSpaceDE w:val="0"/>
        <w:autoSpaceDN w:val="0"/>
        <w:adjustRightInd w:val="0"/>
        <w:spacing w:after="0" w:line="240" w:lineRule="auto"/>
        <w:rPr>
          <w:rFonts w:cs="Arial"/>
          <w:bCs/>
        </w:rPr>
      </w:pPr>
      <w:r w:rsidRPr="00673AA1">
        <w:rPr>
          <w:rFonts w:cs="Arial"/>
          <w:bCs/>
        </w:rPr>
        <w:t>significance and sufficient to understand the potential impact of the proposal.</w:t>
      </w:r>
    </w:p>
    <w:p w14:paraId="1DCF56AC" w14:textId="77777777" w:rsidR="00A619FE" w:rsidRPr="00673AA1" w:rsidRDefault="00A619FE" w:rsidP="00A619FE">
      <w:pPr>
        <w:autoSpaceDE w:val="0"/>
        <w:autoSpaceDN w:val="0"/>
        <w:adjustRightInd w:val="0"/>
        <w:spacing w:after="0" w:line="240" w:lineRule="auto"/>
        <w:rPr>
          <w:rFonts w:cs="Arial"/>
          <w:bCs/>
        </w:rPr>
      </w:pPr>
    </w:p>
    <w:p w14:paraId="363CB9AF" w14:textId="77777777" w:rsidR="00A619FE" w:rsidRPr="00673AA1" w:rsidRDefault="00A619FE" w:rsidP="00A619FE">
      <w:pPr>
        <w:autoSpaceDE w:val="0"/>
        <w:autoSpaceDN w:val="0"/>
        <w:adjustRightInd w:val="0"/>
        <w:spacing w:after="0" w:line="240" w:lineRule="auto"/>
        <w:rPr>
          <w:rFonts w:cs="Arial"/>
          <w:bCs/>
        </w:rPr>
      </w:pPr>
      <w:r w:rsidRPr="00673AA1">
        <w:rPr>
          <w:rFonts w:cs="Arial"/>
          <w:bCs/>
        </w:rPr>
        <w:t>2. Sets out the impact of the development on the heritage assets and mitigation that is</w:t>
      </w:r>
    </w:p>
    <w:p w14:paraId="52AC4710" w14:textId="77777777" w:rsidR="00A619FE" w:rsidRPr="00673AA1" w:rsidRDefault="00A619FE" w:rsidP="00A619FE">
      <w:pPr>
        <w:autoSpaceDE w:val="0"/>
        <w:autoSpaceDN w:val="0"/>
        <w:adjustRightInd w:val="0"/>
        <w:spacing w:after="0" w:line="240" w:lineRule="auto"/>
        <w:rPr>
          <w:rFonts w:cs="Arial"/>
          <w:bCs/>
        </w:rPr>
      </w:pPr>
      <w:r w:rsidRPr="00673AA1">
        <w:rPr>
          <w:rFonts w:cs="Arial"/>
          <w:bCs/>
        </w:rPr>
        <w:t>proportionate to the impact and the significance of the heritage asset, including</w:t>
      </w:r>
    </w:p>
    <w:p w14:paraId="362F1E82" w14:textId="77777777" w:rsidR="00A619FE" w:rsidRDefault="00A619FE" w:rsidP="00A619FE">
      <w:pPr>
        <w:rPr>
          <w:rFonts w:cs="Arial"/>
          <w:bCs/>
        </w:rPr>
      </w:pPr>
      <w:r w:rsidRPr="00673AA1">
        <w:rPr>
          <w:rFonts w:cs="Arial"/>
          <w:bCs/>
        </w:rPr>
        <w:t>where possible positive opportunities to conserve and enjoy heritage assets.</w:t>
      </w:r>
    </w:p>
    <w:p w14:paraId="78A08D8A" w14:textId="77777777" w:rsidR="00852456" w:rsidRPr="00673AA1" w:rsidRDefault="00852456" w:rsidP="00E31B3A">
      <w:pPr>
        <w:jc w:val="both"/>
        <w:rPr>
          <w:b/>
          <w:u w:val="single"/>
        </w:rPr>
      </w:pPr>
      <w:r w:rsidRPr="00673AA1">
        <w:rPr>
          <w:b/>
          <w:u w:val="single"/>
        </w:rPr>
        <w:t xml:space="preserve">Proposal: </w:t>
      </w:r>
    </w:p>
    <w:p w14:paraId="337B0C64" w14:textId="3ADE114F" w:rsidR="00B15DF9" w:rsidRDefault="002C34CA" w:rsidP="000146F0">
      <w:pPr>
        <w:pStyle w:val="Default"/>
        <w:jc w:val="both"/>
        <w:rPr>
          <w:sz w:val="22"/>
          <w:szCs w:val="22"/>
        </w:rPr>
      </w:pPr>
      <w:r>
        <w:rPr>
          <w:sz w:val="22"/>
          <w:szCs w:val="22"/>
        </w:rPr>
        <w:t xml:space="preserve">Following an enforcement notice on the property, the proposal is to replace the harmful plastic </w:t>
      </w:r>
      <w:r w:rsidR="004E18B3">
        <w:rPr>
          <w:sz w:val="22"/>
          <w:szCs w:val="22"/>
        </w:rPr>
        <w:t xml:space="preserve">windows with timber framed replacements. </w:t>
      </w:r>
    </w:p>
    <w:p w14:paraId="4759CDC8" w14:textId="77777777" w:rsidR="00374DC5" w:rsidRPr="00673AA1" w:rsidRDefault="00374DC5" w:rsidP="000146F0">
      <w:pPr>
        <w:pStyle w:val="Default"/>
        <w:jc w:val="both"/>
        <w:rPr>
          <w:sz w:val="22"/>
          <w:szCs w:val="22"/>
        </w:rPr>
      </w:pPr>
    </w:p>
    <w:p w14:paraId="2124C5A4" w14:textId="4FEA54CF" w:rsidR="00852456" w:rsidRDefault="00B15DF9" w:rsidP="00E31B3A">
      <w:pPr>
        <w:pStyle w:val="Default"/>
        <w:jc w:val="both"/>
        <w:rPr>
          <w:b/>
          <w:sz w:val="22"/>
          <w:szCs w:val="22"/>
          <w:u w:val="single"/>
        </w:rPr>
      </w:pPr>
      <w:r>
        <w:rPr>
          <w:b/>
          <w:sz w:val="22"/>
          <w:szCs w:val="22"/>
          <w:u w:val="single"/>
        </w:rPr>
        <w:t>Assessment</w:t>
      </w:r>
      <w:r w:rsidR="00C11393" w:rsidRPr="00673AA1">
        <w:rPr>
          <w:b/>
          <w:sz w:val="22"/>
          <w:szCs w:val="22"/>
          <w:u w:val="single"/>
        </w:rPr>
        <w:t xml:space="preserve">: </w:t>
      </w:r>
    </w:p>
    <w:p w14:paraId="6BC4637C" w14:textId="68298787" w:rsidR="00374B6B" w:rsidRDefault="00374B6B" w:rsidP="00E31B3A">
      <w:pPr>
        <w:pStyle w:val="Default"/>
        <w:jc w:val="both"/>
        <w:rPr>
          <w:b/>
          <w:sz w:val="22"/>
          <w:szCs w:val="22"/>
          <w:u w:val="single"/>
        </w:rPr>
      </w:pPr>
    </w:p>
    <w:p w14:paraId="60A26167" w14:textId="2207FBEA" w:rsidR="00B03176" w:rsidRDefault="002C34CA" w:rsidP="000146F0">
      <w:pPr>
        <w:pStyle w:val="Default"/>
        <w:jc w:val="both"/>
        <w:rPr>
          <w:bCs/>
          <w:sz w:val="22"/>
          <w:szCs w:val="22"/>
        </w:rPr>
      </w:pPr>
      <w:r>
        <w:rPr>
          <w:bCs/>
          <w:sz w:val="22"/>
          <w:szCs w:val="22"/>
        </w:rPr>
        <w:t xml:space="preserve">There has been a long enforcement history with properties </w:t>
      </w:r>
      <w:r w:rsidR="004E18B3">
        <w:rPr>
          <w:bCs/>
          <w:sz w:val="22"/>
          <w:szCs w:val="22"/>
        </w:rPr>
        <w:t xml:space="preserve">at Norfolk Terrace </w:t>
      </w:r>
      <w:r>
        <w:rPr>
          <w:bCs/>
          <w:sz w:val="22"/>
          <w:szCs w:val="22"/>
        </w:rPr>
        <w:t xml:space="preserve">and it is encouraging to see an application which seeks to address the harm caused by unsympathetic alterations such as UPVC windows / doors. </w:t>
      </w:r>
    </w:p>
    <w:p w14:paraId="39504055" w14:textId="56C0BD9E" w:rsidR="002C34CA" w:rsidRDefault="002C34CA" w:rsidP="000146F0">
      <w:pPr>
        <w:pStyle w:val="Default"/>
        <w:jc w:val="both"/>
        <w:rPr>
          <w:bCs/>
          <w:sz w:val="22"/>
          <w:szCs w:val="22"/>
        </w:rPr>
      </w:pPr>
    </w:p>
    <w:p w14:paraId="57C64B1D" w14:textId="6433F40D" w:rsidR="00832BBD" w:rsidRDefault="002C34CA" w:rsidP="004E18B3">
      <w:pPr>
        <w:pStyle w:val="Default"/>
        <w:jc w:val="both"/>
        <w:rPr>
          <w:bCs/>
          <w:sz w:val="22"/>
          <w:szCs w:val="22"/>
        </w:rPr>
      </w:pPr>
      <w:r>
        <w:rPr>
          <w:bCs/>
          <w:sz w:val="22"/>
          <w:szCs w:val="22"/>
        </w:rPr>
        <w:t xml:space="preserve">The proposal would see the replacement of the </w:t>
      </w:r>
      <w:proofErr w:type="spellStart"/>
      <w:r>
        <w:rPr>
          <w:bCs/>
          <w:sz w:val="22"/>
          <w:szCs w:val="22"/>
        </w:rPr>
        <w:t>UPVc</w:t>
      </w:r>
      <w:proofErr w:type="spellEnd"/>
      <w:r>
        <w:rPr>
          <w:bCs/>
          <w:sz w:val="22"/>
          <w:szCs w:val="22"/>
        </w:rPr>
        <w:t xml:space="preserve"> balcony doors with timber frame replacements.</w:t>
      </w:r>
      <w:r w:rsidR="004E18B3">
        <w:rPr>
          <w:bCs/>
          <w:sz w:val="22"/>
          <w:szCs w:val="22"/>
        </w:rPr>
        <w:t xml:space="preserve"> However, no plans have been submitted to show the proposed design of these windows include style of glazing and methods of opening. </w:t>
      </w:r>
    </w:p>
    <w:p w14:paraId="38268983" w14:textId="39764AEB" w:rsidR="004E18B3" w:rsidRDefault="004E18B3" w:rsidP="004E18B3">
      <w:pPr>
        <w:pStyle w:val="Default"/>
        <w:jc w:val="both"/>
        <w:rPr>
          <w:bCs/>
          <w:sz w:val="22"/>
          <w:szCs w:val="22"/>
        </w:rPr>
      </w:pPr>
    </w:p>
    <w:p w14:paraId="0A24FB88" w14:textId="6F498DC6" w:rsidR="004E18B3" w:rsidRDefault="004E18B3" w:rsidP="004E18B3">
      <w:pPr>
        <w:pStyle w:val="Default"/>
        <w:jc w:val="both"/>
        <w:rPr>
          <w:bCs/>
          <w:sz w:val="22"/>
          <w:szCs w:val="22"/>
        </w:rPr>
      </w:pPr>
      <w:r>
        <w:rPr>
          <w:bCs/>
          <w:sz w:val="22"/>
          <w:szCs w:val="22"/>
        </w:rPr>
        <w:t xml:space="preserve">In lieu of full elevations being required, technical details would be acceptable in this instance. These are often provided by window companies which show full scale of 1:5 scale details of the proposed windows which also show the glazing design and methods of opening. </w:t>
      </w:r>
    </w:p>
    <w:p w14:paraId="73D0DB9E" w14:textId="2E862287" w:rsidR="004E18B3" w:rsidRDefault="004E18B3" w:rsidP="004E18B3">
      <w:pPr>
        <w:pStyle w:val="Default"/>
        <w:jc w:val="both"/>
        <w:rPr>
          <w:bCs/>
          <w:sz w:val="22"/>
          <w:szCs w:val="22"/>
        </w:rPr>
      </w:pPr>
    </w:p>
    <w:p w14:paraId="6AE75EB2" w14:textId="7B0DB4CA" w:rsidR="004E18B3" w:rsidRDefault="004E18B3" w:rsidP="004E18B3">
      <w:pPr>
        <w:pStyle w:val="Default"/>
        <w:jc w:val="both"/>
        <w:rPr>
          <w:bCs/>
          <w:sz w:val="22"/>
          <w:szCs w:val="22"/>
        </w:rPr>
      </w:pPr>
      <w:r>
        <w:rPr>
          <w:bCs/>
          <w:sz w:val="22"/>
          <w:szCs w:val="22"/>
        </w:rPr>
        <w:t xml:space="preserve">These need to be submitted for consideration prior to the determination of the application. </w:t>
      </w:r>
    </w:p>
    <w:p w14:paraId="0A255857" w14:textId="77777777" w:rsidR="001E6665" w:rsidRDefault="001E6665" w:rsidP="00EE28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59" w:lineRule="auto"/>
        <w:jc w:val="both"/>
        <w:rPr>
          <w:rFonts w:cstheme="minorHAnsi"/>
        </w:rPr>
      </w:pPr>
    </w:p>
    <w:p w14:paraId="4E7D282F" w14:textId="7D784614" w:rsidR="00374DC5" w:rsidRDefault="00EE28ED" w:rsidP="00EE28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59" w:lineRule="auto"/>
        <w:jc w:val="both"/>
        <w:rPr>
          <w:rFonts w:cstheme="minorHAnsi"/>
          <w:b/>
          <w:bCs/>
          <w:u w:val="single"/>
        </w:rPr>
      </w:pPr>
      <w:r w:rsidRPr="005955A3">
        <w:rPr>
          <w:rFonts w:cstheme="minorHAnsi"/>
          <w:b/>
          <w:bCs/>
          <w:u w:val="single"/>
        </w:rPr>
        <w:t xml:space="preserve">Conclusion </w:t>
      </w:r>
      <w:r w:rsidR="00DE22B1">
        <w:rPr>
          <w:rFonts w:cstheme="minorHAnsi"/>
          <w:b/>
          <w:bCs/>
          <w:u w:val="single"/>
        </w:rPr>
        <w:t xml:space="preserve">– </w:t>
      </w:r>
      <w:r w:rsidR="004E18B3">
        <w:rPr>
          <w:rFonts w:cstheme="minorHAnsi"/>
          <w:b/>
          <w:bCs/>
          <w:u w:val="single"/>
        </w:rPr>
        <w:t xml:space="preserve">Holding objection subject to further window details being submitted. </w:t>
      </w:r>
    </w:p>
    <w:p w14:paraId="2A434020" w14:textId="5A7ED34D" w:rsidR="00EE28ED" w:rsidRPr="00374DC5" w:rsidRDefault="00EE28ED" w:rsidP="00EE28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59" w:lineRule="auto"/>
        <w:jc w:val="both"/>
        <w:rPr>
          <w:rFonts w:cstheme="minorHAnsi"/>
          <w:b/>
          <w:bCs/>
          <w:u w:val="single"/>
        </w:rPr>
      </w:pPr>
      <w:r w:rsidRPr="00EE28ED">
        <w:rPr>
          <w:rFonts w:cstheme="minorHAnsi"/>
        </w:rPr>
        <w:t>R McMurray</w:t>
      </w:r>
    </w:p>
    <w:p w14:paraId="60A66CE2" w14:textId="19203E76" w:rsidR="00EE28ED" w:rsidRPr="00EE28ED" w:rsidRDefault="00EE28ED" w:rsidP="00EE28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59" w:lineRule="auto"/>
        <w:jc w:val="both"/>
        <w:rPr>
          <w:rFonts w:cstheme="minorHAnsi"/>
        </w:rPr>
      </w:pPr>
      <w:r w:rsidRPr="00EE28ED">
        <w:rPr>
          <w:rFonts w:cstheme="minorHAnsi"/>
        </w:rPr>
        <w:t xml:space="preserve">Senior Conservation Planner </w:t>
      </w:r>
    </w:p>
    <w:p w14:paraId="066EB7E0" w14:textId="2A0A1A3C" w:rsidR="00127AC6" w:rsidRPr="004E18B3" w:rsidRDefault="004E18B3" w:rsidP="004E18B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59" w:lineRule="auto"/>
        <w:jc w:val="both"/>
        <w:rPr>
          <w:rFonts w:cstheme="minorHAnsi"/>
        </w:rPr>
      </w:pPr>
      <w:r>
        <w:rPr>
          <w:rFonts w:cstheme="minorHAnsi"/>
        </w:rPr>
        <w:t>20/4/2022</w:t>
      </w:r>
    </w:p>
    <w:sectPr w:rsidR="00127AC6" w:rsidRPr="004E18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AA16625"/>
    <w:multiLevelType w:val="hybridMultilevel"/>
    <w:tmpl w:val="43989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C5138D"/>
    <w:multiLevelType w:val="hybridMultilevel"/>
    <w:tmpl w:val="D578DB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E01D07"/>
    <w:multiLevelType w:val="hybridMultilevel"/>
    <w:tmpl w:val="C6C284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14703A0"/>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C52981"/>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0E550B"/>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4187103"/>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BBD1B64"/>
    <w:multiLevelType w:val="hybridMultilevel"/>
    <w:tmpl w:val="436856BC"/>
    <w:lvl w:ilvl="0" w:tplc="6A304C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4"/>
  </w:num>
  <w:num w:numId="5">
    <w:abstractNumId w:val="9"/>
  </w:num>
  <w:num w:numId="6">
    <w:abstractNumId w:val="0"/>
  </w:num>
  <w:num w:numId="7">
    <w:abstractNumId w:val="8"/>
  </w:num>
  <w:num w:numId="8">
    <w:abstractNumId w:val="6"/>
  </w:num>
  <w:num w:numId="9">
    <w:abstractNumId w:val="2"/>
  </w:num>
  <w:num w:numId="10">
    <w:abstractNumId w:val="7"/>
  </w:num>
  <w:num w:numId="11">
    <w:abstractNumId w:val="10"/>
  </w:num>
  <w:num w:numId="12">
    <w:abstractNumId w:val="1"/>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146F0"/>
    <w:rsid w:val="00031E65"/>
    <w:rsid w:val="00046471"/>
    <w:rsid w:val="000B57E3"/>
    <w:rsid w:val="000D155D"/>
    <w:rsid w:val="000D6036"/>
    <w:rsid w:val="00127AC6"/>
    <w:rsid w:val="00164C5C"/>
    <w:rsid w:val="00166B67"/>
    <w:rsid w:val="001702F2"/>
    <w:rsid w:val="00181768"/>
    <w:rsid w:val="00192BA3"/>
    <w:rsid w:val="001C3AF7"/>
    <w:rsid w:val="001E6665"/>
    <w:rsid w:val="00260BE4"/>
    <w:rsid w:val="00272D95"/>
    <w:rsid w:val="00274FB6"/>
    <w:rsid w:val="00280006"/>
    <w:rsid w:val="002B284B"/>
    <w:rsid w:val="002B3D0D"/>
    <w:rsid w:val="002C34CA"/>
    <w:rsid w:val="002C7C58"/>
    <w:rsid w:val="00332A3A"/>
    <w:rsid w:val="00355107"/>
    <w:rsid w:val="00374B6B"/>
    <w:rsid w:val="00374DC5"/>
    <w:rsid w:val="00376316"/>
    <w:rsid w:val="003A5C26"/>
    <w:rsid w:val="003B5304"/>
    <w:rsid w:val="003F7F9A"/>
    <w:rsid w:val="00423968"/>
    <w:rsid w:val="00440348"/>
    <w:rsid w:val="00447678"/>
    <w:rsid w:val="004542E1"/>
    <w:rsid w:val="004673DC"/>
    <w:rsid w:val="00486DD0"/>
    <w:rsid w:val="004E18B3"/>
    <w:rsid w:val="004F6F64"/>
    <w:rsid w:val="00556C7A"/>
    <w:rsid w:val="005955A3"/>
    <w:rsid w:val="005E4898"/>
    <w:rsid w:val="00610C2D"/>
    <w:rsid w:val="00673AA1"/>
    <w:rsid w:val="006A54BC"/>
    <w:rsid w:val="006B5B64"/>
    <w:rsid w:val="00712475"/>
    <w:rsid w:val="00791F1D"/>
    <w:rsid w:val="007C574E"/>
    <w:rsid w:val="00830105"/>
    <w:rsid w:val="00832BBD"/>
    <w:rsid w:val="00852456"/>
    <w:rsid w:val="00854D56"/>
    <w:rsid w:val="00872C31"/>
    <w:rsid w:val="008764B3"/>
    <w:rsid w:val="00892D27"/>
    <w:rsid w:val="008B590C"/>
    <w:rsid w:val="008C0EE0"/>
    <w:rsid w:val="008E68E9"/>
    <w:rsid w:val="00930C2D"/>
    <w:rsid w:val="00944EE0"/>
    <w:rsid w:val="00984F41"/>
    <w:rsid w:val="009B1EFC"/>
    <w:rsid w:val="009C071A"/>
    <w:rsid w:val="00A54386"/>
    <w:rsid w:val="00A574DA"/>
    <w:rsid w:val="00A619FE"/>
    <w:rsid w:val="00A86C01"/>
    <w:rsid w:val="00AB323F"/>
    <w:rsid w:val="00B03176"/>
    <w:rsid w:val="00B0774E"/>
    <w:rsid w:val="00B15DF9"/>
    <w:rsid w:val="00B42C4C"/>
    <w:rsid w:val="00BE1F2E"/>
    <w:rsid w:val="00BE59F6"/>
    <w:rsid w:val="00BF67AB"/>
    <w:rsid w:val="00C02690"/>
    <w:rsid w:val="00C05141"/>
    <w:rsid w:val="00C11393"/>
    <w:rsid w:val="00C46399"/>
    <w:rsid w:val="00C56E34"/>
    <w:rsid w:val="00CA11A3"/>
    <w:rsid w:val="00CB7B0B"/>
    <w:rsid w:val="00CD4C97"/>
    <w:rsid w:val="00CE4CC6"/>
    <w:rsid w:val="00D10755"/>
    <w:rsid w:val="00DB60BA"/>
    <w:rsid w:val="00DC3F24"/>
    <w:rsid w:val="00DD38FB"/>
    <w:rsid w:val="00DE22B1"/>
    <w:rsid w:val="00DF6AFA"/>
    <w:rsid w:val="00DF7020"/>
    <w:rsid w:val="00E236AF"/>
    <w:rsid w:val="00E307EA"/>
    <w:rsid w:val="00E31470"/>
    <w:rsid w:val="00E31B3A"/>
    <w:rsid w:val="00E61FC4"/>
    <w:rsid w:val="00EA43A9"/>
    <w:rsid w:val="00EA4C3B"/>
    <w:rsid w:val="00EC42A3"/>
    <w:rsid w:val="00EE28ED"/>
    <w:rsid w:val="00EE2909"/>
    <w:rsid w:val="00EF0F79"/>
    <w:rsid w:val="00F03019"/>
    <w:rsid w:val="00F3548D"/>
    <w:rsid w:val="00F426F9"/>
    <w:rsid w:val="00F45927"/>
    <w:rsid w:val="00F47583"/>
    <w:rsid w:val="00F47C75"/>
    <w:rsid w:val="00F53FAB"/>
    <w:rsid w:val="00F77670"/>
    <w:rsid w:val="00F91CAF"/>
    <w:rsid w:val="00F91FE6"/>
    <w:rsid w:val="00FB57CC"/>
    <w:rsid w:val="00FE08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2D9DC"/>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260BE4"/>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776481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1339</Words>
  <Characters>7636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4</cp:revision>
  <dcterms:created xsi:type="dcterms:W3CDTF">2022-04-20T07:36:00Z</dcterms:created>
  <dcterms:modified xsi:type="dcterms:W3CDTF">2022-04-20T07:47:00Z</dcterms:modified>
</cp:coreProperties>
</file>