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11E564" w14:textId="2C27BD4E" w:rsidR="00F91FE6" w:rsidRPr="00F53FAB" w:rsidRDefault="00F91FE6" w:rsidP="00852456">
      <w:pPr>
        <w:jc w:val="both"/>
        <w:rPr>
          <w:rFonts w:cstheme="minorHAnsi"/>
          <w:b/>
          <w:u w:val="single"/>
        </w:rPr>
      </w:pPr>
      <w:r w:rsidRPr="00F53FAB">
        <w:rPr>
          <w:rFonts w:cstheme="minorHAnsi"/>
          <w:b/>
          <w:u w:val="single"/>
        </w:rPr>
        <w:t xml:space="preserve">Heritage Team Response </w:t>
      </w:r>
    </w:p>
    <w:p w14:paraId="6899EB37" w14:textId="4E2AE2A5" w:rsidR="00F91FE6" w:rsidRPr="00F53FAB" w:rsidRDefault="00F91FE6" w:rsidP="00852456">
      <w:pPr>
        <w:jc w:val="both"/>
        <w:rPr>
          <w:rFonts w:cstheme="minorHAnsi"/>
          <w:b/>
          <w:u w:val="single"/>
        </w:rPr>
      </w:pPr>
      <w:r w:rsidRPr="00F53FAB">
        <w:rPr>
          <w:rFonts w:cstheme="minorHAnsi"/>
          <w:b/>
          <w:u w:val="single"/>
        </w:rPr>
        <w:t>Date –</w:t>
      </w:r>
      <w:r w:rsidR="00F53FAB" w:rsidRPr="00F53FAB">
        <w:rPr>
          <w:rFonts w:cstheme="minorHAnsi"/>
          <w:b/>
          <w:u w:val="single"/>
        </w:rPr>
        <w:t xml:space="preserve"> </w:t>
      </w:r>
      <w:r w:rsidR="004E3708">
        <w:rPr>
          <w:rFonts w:cstheme="minorHAnsi"/>
          <w:b/>
          <w:u w:val="single"/>
        </w:rPr>
        <w:t>1/11</w:t>
      </w:r>
      <w:r w:rsidR="00F77AF3">
        <w:rPr>
          <w:rFonts w:cstheme="minorHAnsi"/>
          <w:b/>
          <w:u w:val="single"/>
        </w:rPr>
        <w:t>/21</w:t>
      </w:r>
    </w:p>
    <w:p w14:paraId="73E19E87" w14:textId="323060F3" w:rsidR="00852456" w:rsidRPr="00F53FAB" w:rsidRDefault="00E236AF" w:rsidP="00852456">
      <w:pPr>
        <w:jc w:val="both"/>
        <w:rPr>
          <w:rFonts w:cstheme="minorHAnsi"/>
          <w:b/>
          <w:u w:val="single"/>
        </w:rPr>
      </w:pPr>
      <w:r w:rsidRPr="00F53FAB">
        <w:rPr>
          <w:rFonts w:cstheme="minorHAnsi"/>
          <w:b/>
          <w:u w:val="single"/>
        </w:rPr>
        <w:t>A</w:t>
      </w:r>
      <w:r w:rsidR="00852456" w:rsidRPr="00F53FAB">
        <w:rPr>
          <w:rFonts w:cstheme="minorHAnsi"/>
          <w:b/>
          <w:u w:val="single"/>
        </w:rPr>
        <w:t>PP/</w:t>
      </w:r>
      <w:r w:rsidR="00031E65" w:rsidRPr="00F53FAB">
        <w:rPr>
          <w:rFonts w:cstheme="minorHAnsi"/>
          <w:b/>
          <w:u w:val="single"/>
        </w:rPr>
        <w:t>2</w:t>
      </w:r>
      <w:r w:rsidR="00EC42A3" w:rsidRPr="00F53FAB">
        <w:rPr>
          <w:rFonts w:cstheme="minorHAnsi"/>
          <w:b/>
          <w:u w:val="single"/>
        </w:rPr>
        <w:t>1</w:t>
      </w:r>
      <w:r w:rsidR="00031E65" w:rsidRPr="00F53FAB">
        <w:rPr>
          <w:rFonts w:cstheme="minorHAnsi"/>
          <w:b/>
          <w:u w:val="single"/>
        </w:rPr>
        <w:t>/00</w:t>
      </w:r>
      <w:r w:rsidR="00557A7B">
        <w:rPr>
          <w:rFonts w:cstheme="minorHAnsi"/>
          <w:b/>
          <w:u w:val="single"/>
        </w:rPr>
        <w:t>970</w:t>
      </w:r>
      <w:r w:rsidR="00F77AF3">
        <w:rPr>
          <w:rFonts w:cstheme="minorHAnsi"/>
          <w:b/>
          <w:u w:val="single"/>
        </w:rPr>
        <w:t xml:space="preserve"> – </w:t>
      </w:r>
      <w:r w:rsidR="004E3708">
        <w:rPr>
          <w:rFonts w:cstheme="minorHAnsi"/>
          <w:b/>
          <w:u w:val="single"/>
        </w:rPr>
        <w:t xml:space="preserve">1 Church Orchard, St Peter’s Road, HI  </w:t>
      </w:r>
      <w:r w:rsidR="00F77AF3">
        <w:rPr>
          <w:rFonts w:cstheme="minorHAnsi"/>
          <w:b/>
          <w:u w:val="single"/>
        </w:rPr>
        <w:t xml:space="preserve"> </w:t>
      </w:r>
    </w:p>
    <w:p w14:paraId="61F8960C" w14:textId="7C517D93" w:rsidR="00F77AF3" w:rsidRPr="00F77AF3" w:rsidRDefault="00260BE4" w:rsidP="00F77AF3">
      <w:pPr>
        <w:pStyle w:val="Normal0"/>
        <w:rPr>
          <w:sz w:val="22"/>
          <w:szCs w:val="22"/>
        </w:rPr>
      </w:pPr>
      <w:r w:rsidRPr="00F53FAB">
        <w:rPr>
          <w:rFonts w:asciiTheme="minorHAnsi" w:hAnsiTheme="minorHAnsi" w:cstheme="minorHAnsi"/>
          <w:b/>
          <w:sz w:val="22"/>
          <w:szCs w:val="22"/>
          <w:u w:val="single"/>
        </w:rPr>
        <w:t xml:space="preserve">Application description </w:t>
      </w:r>
      <w:r w:rsidR="00F77AF3">
        <w:rPr>
          <w:rFonts w:asciiTheme="minorHAnsi" w:hAnsiTheme="minorHAnsi" w:cstheme="minorHAnsi"/>
          <w:b/>
          <w:sz w:val="22"/>
          <w:szCs w:val="22"/>
          <w:u w:val="single"/>
        </w:rPr>
        <w:t>–</w:t>
      </w:r>
      <w:r w:rsidR="004E3708">
        <w:rPr>
          <w:rFonts w:asciiTheme="minorHAnsi" w:hAnsiTheme="minorHAnsi" w:cstheme="minorHAnsi"/>
          <w:b/>
          <w:u w:val="single"/>
        </w:rPr>
        <w:t xml:space="preserve"> Single Storey Rear Extension </w:t>
      </w:r>
    </w:p>
    <w:p w14:paraId="0E8EA1C9" w14:textId="18A12D6B" w:rsidR="00F53FAB" w:rsidRPr="00F53FAB" w:rsidRDefault="00F53FAB" w:rsidP="00F53FAB">
      <w:pPr>
        <w:pStyle w:val="Normal0"/>
        <w:rPr>
          <w:rFonts w:asciiTheme="minorHAnsi" w:hAnsiTheme="minorHAnsi" w:cstheme="minorHAnsi"/>
          <w:sz w:val="22"/>
          <w:szCs w:val="22"/>
        </w:rPr>
      </w:pPr>
    </w:p>
    <w:p w14:paraId="61AF0044" w14:textId="1601CDD5" w:rsidR="00127AC6" w:rsidRPr="00673AA1" w:rsidRDefault="00127AC6" w:rsidP="00852456">
      <w:pPr>
        <w:jc w:val="both"/>
        <w:rPr>
          <w:b/>
          <w:u w:val="single"/>
        </w:rPr>
      </w:pPr>
      <w:r>
        <w:rPr>
          <w:b/>
          <w:u w:val="single"/>
        </w:rPr>
        <w:t xml:space="preserve">The Site </w:t>
      </w:r>
    </w:p>
    <w:p w14:paraId="58E274BE" w14:textId="244CD8F6" w:rsidR="00430424" w:rsidRDefault="00FB57CC" w:rsidP="00852456">
      <w:pPr>
        <w:jc w:val="both"/>
      </w:pPr>
      <w:r>
        <w:t xml:space="preserve">The application site is located </w:t>
      </w:r>
      <w:r w:rsidR="00B03176">
        <w:t>on</w:t>
      </w:r>
      <w:r w:rsidR="00F04235">
        <w:t xml:space="preserve"> </w:t>
      </w:r>
      <w:r w:rsidR="004E3708">
        <w:t xml:space="preserve">St Peter’s Road, in the Northney Conservation Area.  </w:t>
      </w:r>
      <w:r w:rsidR="00F04235">
        <w:t xml:space="preserve">It comprises a </w:t>
      </w:r>
      <w:r w:rsidR="004E3708">
        <w:t>two-storey, semi-detached property which is accessed along a private driveway from St Peter’s Road.  To the north east of the property is St Peter’s Church</w:t>
      </w:r>
      <w:r w:rsidR="00557A7B">
        <w:t xml:space="preserve">, which is a Grade I listed building and shares a boundary with the application site. </w:t>
      </w:r>
      <w:r w:rsidR="00F04235">
        <w:t xml:space="preserve"> </w:t>
      </w:r>
      <w:r w:rsidR="00B03176">
        <w:t xml:space="preserve"> </w:t>
      </w:r>
      <w:r w:rsidR="00557A7B">
        <w:t xml:space="preserve">The house has already been extended on the side closest to the church, with a two-storey side extension. </w:t>
      </w:r>
    </w:p>
    <w:p w14:paraId="597CA92B" w14:textId="77777777" w:rsidR="00852456" w:rsidRPr="00673AA1" w:rsidRDefault="00852456" w:rsidP="00852456">
      <w:pPr>
        <w:jc w:val="both"/>
        <w:rPr>
          <w:b/>
          <w:u w:val="single"/>
        </w:rPr>
      </w:pPr>
      <w:r w:rsidRPr="00673AA1">
        <w:rPr>
          <w:b/>
          <w:u w:val="single"/>
        </w:rPr>
        <w:t xml:space="preserve">Legislative and Policy Context </w:t>
      </w:r>
    </w:p>
    <w:p w14:paraId="1E72AFB7" w14:textId="77777777" w:rsidR="000D6036" w:rsidRPr="00673AA1" w:rsidRDefault="000D6036" w:rsidP="00852456">
      <w:pPr>
        <w:jc w:val="both"/>
      </w:pPr>
      <w:r w:rsidRPr="00673AA1">
        <w:t xml:space="preserve">When assessing the proposal, the following legislation and policy context is taken in consideration. </w:t>
      </w:r>
    </w:p>
    <w:p w14:paraId="30CBB1D5" w14:textId="77777777" w:rsidR="00852456" w:rsidRPr="00673AA1" w:rsidRDefault="00852456" w:rsidP="00852456">
      <w:pPr>
        <w:jc w:val="both"/>
      </w:pPr>
      <w:r w:rsidRPr="00673AA1">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1172149E" w14:textId="16AA2EC6" w:rsidR="00852456" w:rsidRDefault="00852456" w:rsidP="00852456">
      <w:pPr>
        <w:jc w:val="both"/>
      </w:pPr>
      <w:r w:rsidRPr="00673AA1">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08EF1D43" w14:textId="77777777" w:rsidR="00A619FE" w:rsidRDefault="00A619FE" w:rsidP="00A619FE">
      <w:pPr>
        <w:jc w:val="both"/>
      </w:pPr>
      <w:r w:rsidRPr="003204D6">
        <w:t>The revised NPPF (</w:t>
      </w:r>
      <w:r>
        <w:t>July 2021</w:t>
      </w:r>
      <w:r w:rsidRPr="003204D6">
        <w:t>) sets out in Chapter 16, the core principles relating to development affecting Heritage Assets that local planning authorities should consider in making planning decisions in the following paragraphs:</w:t>
      </w:r>
    </w:p>
    <w:p w14:paraId="58424B03" w14:textId="77777777" w:rsidR="00A619FE" w:rsidRPr="003204D6" w:rsidRDefault="00A619FE" w:rsidP="00A619FE">
      <w:pPr>
        <w:jc w:val="both"/>
      </w:pPr>
      <w:r w:rsidRPr="003204D6">
        <w:t>18</w:t>
      </w:r>
      <w:r>
        <w:t>9</w:t>
      </w:r>
      <w:r w:rsidRPr="003204D6">
        <w:t>. Heritage assets range from sites and buildings of local historic value to those of the highest significance, such as World Heritage Sites which are internationally recognised to be of Outstanding Universal Value. These assets are an irreplaceable resource, and should be conserved in a manner appropriate to their significance, so that they can be enjoyed for their contribution to the quality of life of existing and future generations.</w:t>
      </w:r>
    </w:p>
    <w:p w14:paraId="02448A5C" w14:textId="77777777" w:rsidR="00A619FE" w:rsidRPr="003204D6" w:rsidRDefault="00A619FE" w:rsidP="00A619FE">
      <w:pPr>
        <w:jc w:val="both"/>
      </w:pPr>
      <w:r w:rsidRPr="003204D6">
        <w:t>1</w:t>
      </w:r>
      <w:r>
        <w:t>94</w:t>
      </w:r>
      <w:r w:rsidRPr="003204D6">
        <w:t xml:space="preserve">.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w:t>
      </w:r>
    </w:p>
    <w:p w14:paraId="1A7C9DDA" w14:textId="77777777" w:rsidR="00A619FE" w:rsidRPr="003204D6" w:rsidRDefault="00A619FE" w:rsidP="00A619FE">
      <w:pPr>
        <w:jc w:val="both"/>
      </w:pPr>
      <w:r w:rsidRPr="003204D6">
        <w:t>19</w:t>
      </w:r>
      <w:r>
        <w:t>5</w:t>
      </w:r>
      <w:r w:rsidRPr="003204D6">
        <w:t xml:space="preserve">. Local planning authorities should identify and assess the particular significance of any heritage asset that may be affected by a proposal (including by development affecting the setting of a heritage asset) taking account of the available evidence and any necessary expertise. They should take this into </w:t>
      </w:r>
      <w:r w:rsidRPr="003204D6">
        <w:lastRenderedPageBreak/>
        <w:t xml:space="preserve">account when considering the impact of a proposal on a heritage asset, to avoid or minimise any conflict between the heritage asset’s conservation and any aspect of the proposal. </w:t>
      </w:r>
    </w:p>
    <w:p w14:paraId="39C0710A" w14:textId="77777777" w:rsidR="00A619FE" w:rsidRPr="003204D6" w:rsidRDefault="00A619FE" w:rsidP="00A619FE">
      <w:pPr>
        <w:jc w:val="both"/>
      </w:pPr>
      <w:r w:rsidRPr="003204D6">
        <w:t>19</w:t>
      </w:r>
      <w:r>
        <w:t>6</w:t>
      </w:r>
      <w:r w:rsidRPr="003204D6">
        <w:t xml:space="preserve">. Where there is evidence of deliberate neglect of, or damage to, a heritage asset, the deteriorated state of the heritage asset should not be taken into account in any decision. </w:t>
      </w:r>
    </w:p>
    <w:p w14:paraId="26BD69FF" w14:textId="77777777" w:rsidR="00A619FE" w:rsidRPr="003204D6" w:rsidRDefault="00A619FE" w:rsidP="00A619FE">
      <w:pPr>
        <w:jc w:val="both"/>
      </w:pPr>
      <w:r w:rsidRPr="003204D6">
        <w:t>1</w:t>
      </w:r>
      <w:r>
        <w:t>97</w:t>
      </w:r>
      <w:r w:rsidRPr="003204D6">
        <w:t xml:space="preserve">. In determining applications, local planning authorities should take account of: </w:t>
      </w:r>
    </w:p>
    <w:p w14:paraId="4B981B8D" w14:textId="77777777" w:rsidR="00A619FE" w:rsidRPr="003204D6" w:rsidRDefault="00A619FE" w:rsidP="00A619FE">
      <w:pPr>
        <w:jc w:val="both"/>
      </w:pPr>
      <w:r w:rsidRPr="003204D6">
        <w:t xml:space="preserve">a) the desirability of sustaining and enhancing the significance of heritage assets and putting them to viable uses consistent with their conservation; </w:t>
      </w:r>
    </w:p>
    <w:p w14:paraId="2565C7BE" w14:textId="77777777" w:rsidR="00A619FE" w:rsidRPr="003204D6" w:rsidRDefault="00A619FE" w:rsidP="00A619FE">
      <w:pPr>
        <w:jc w:val="both"/>
      </w:pPr>
      <w:r w:rsidRPr="003204D6">
        <w:t xml:space="preserve">b) the positive contribution that conservation of heritage assets can make to sustainable communities including their economic vitality; and </w:t>
      </w:r>
    </w:p>
    <w:p w14:paraId="4CAC7D7E" w14:textId="77777777" w:rsidR="00A619FE" w:rsidRDefault="00A619FE" w:rsidP="00A619FE">
      <w:pPr>
        <w:jc w:val="both"/>
      </w:pPr>
      <w:r w:rsidRPr="003204D6">
        <w:t>c) the desirability of new development making a positive contribution to local character and distinctiveness.</w:t>
      </w:r>
    </w:p>
    <w:p w14:paraId="105730D4" w14:textId="77777777" w:rsidR="00A619FE" w:rsidRPr="003204D6" w:rsidRDefault="00A619FE" w:rsidP="00A619FE">
      <w:pPr>
        <w:jc w:val="both"/>
      </w:pPr>
      <w:r w:rsidRPr="003204D6">
        <w:t>19</w:t>
      </w:r>
      <w:r>
        <w:t>9</w:t>
      </w:r>
      <w:r w:rsidRPr="003204D6">
        <w:t xml:space="preserve">.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7BF8F7A0" w14:textId="77777777" w:rsidR="00A619FE" w:rsidRPr="003204D6" w:rsidRDefault="00A619FE" w:rsidP="00A619FE">
      <w:pPr>
        <w:jc w:val="both"/>
      </w:pPr>
      <w:r>
        <w:t>200</w:t>
      </w:r>
      <w:r w:rsidRPr="003204D6">
        <w:t xml:space="preserve">. Any harm to, or loss of, the significance of a designated heritage asset (from its alteration or destruction, or from development within its setting), should require clear and convincing justification. Substantial harm to or loss of: </w:t>
      </w:r>
    </w:p>
    <w:p w14:paraId="1940A153" w14:textId="77777777" w:rsidR="00A619FE" w:rsidRPr="003204D6" w:rsidRDefault="00A619FE" w:rsidP="00A619FE">
      <w:pPr>
        <w:jc w:val="both"/>
      </w:pPr>
      <w:r w:rsidRPr="003204D6">
        <w:t xml:space="preserve">a) grade II listed buildings, or grade II registered parks or gardens, should be exceptional; </w:t>
      </w:r>
    </w:p>
    <w:p w14:paraId="5F79ABB7" w14:textId="77777777" w:rsidR="00A619FE" w:rsidRDefault="00A619FE" w:rsidP="00A619FE">
      <w:pPr>
        <w:jc w:val="both"/>
      </w:pPr>
      <w:r w:rsidRPr="003204D6">
        <w:t>b) assets of the highest significance, notably scheduled monuments, protected wreck sites, registered battlefields, grade I and II* listed buildings, grade I and II* registered parks and gardens, and World Heritage Sites, should be wholly exceptional</w:t>
      </w:r>
      <w:r>
        <w:t>.</w:t>
      </w:r>
      <w:r w:rsidRPr="003204D6">
        <w:t xml:space="preserve"> </w:t>
      </w:r>
    </w:p>
    <w:p w14:paraId="59BD7F05" w14:textId="77777777" w:rsidR="00A619FE" w:rsidRPr="00CC264F" w:rsidRDefault="00A619FE" w:rsidP="00A619FE">
      <w:pPr>
        <w:jc w:val="both"/>
        <w:rPr>
          <w:b/>
          <w:u w:val="single"/>
        </w:rPr>
      </w:pPr>
      <w:r w:rsidRPr="00CC264F">
        <w:rPr>
          <w:b/>
          <w:u w:val="single"/>
        </w:rPr>
        <w:t xml:space="preserve">Historic England Advice </w:t>
      </w:r>
    </w:p>
    <w:p w14:paraId="55BEC01A" w14:textId="6FC411C3" w:rsidR="00A619FE" w:rsidRPr="003204D6" w:rsidRDefault="00A619FE" w:rsidP="00A619FE">
      <w:pPr>
        <w:jc w:val="both"/>
      </w:pPr>
      <w:r>
        <w:t>In addition to the advice laid out in the NPPF, Historic England has published planning advice in the form of Good Practice Advice Notes (GPA’s) and Historic England Advice Notes (HEANs). Most relevant to this application will be GPA2 – Managing Significance in Decision Taking in the Historic Environment</w:t>
      </w:r>
      <w:r w:rsidR="00374B6B">
        <w:t>.</w:t>
      </w:r>
    </w:p>
    <w:p w14:paraId="11DC84C2" w14:textId="77777777" w:rsidR="00A619FE" w:rsidRDefault="00A619FE" w:rsidP="00A619FE">
      <w:pPr>
        <w:autoSpaceDE w:val="0"/>
        <w:autoSpaceDN w:val="0"/>
        <w:adjustRightInd w:val="0"/>
        <w:spacing w:after="0" w:line="240" w:lineRule="auto"/>
        <w:jc w:val="both"/>
      </w:pPr>
      <w:r>
        <w:t xml:space="preserve">GPA2 </w:t>
      </w:r>
      <w:r w:rsidRPr="003204D6">
        <w:t>states at paragraph 4</w:t>
      </w:r>
      <w:r>
        <w:t xml:space="preserve"> - </w:t>
      </w:r>
      <w:r w:rsidRPr="003204D6">
        <w:t>‘The significance of a heritage asset is the sum of its archaeological, architectural, historic, and artistic interest’</w:t>
      </w:r>
      <w:r>
        <w:t xml:space="preserve">. It also advises that an assessment of significance is required as part of the application process including the understanding of the nature of the significance, the extent of that significance and level of significance. Paragraph 11 states ’to accord with the NPPF, the application will need to undertake an assessment of significance to inform the application process an extent necessary to understand the potential impact (positive or negative) of the proposal and the level of thoroughness proportionate to the relative importance of the asset whose fabric or setting affected’.  </w:t>
      </w:r>
      <w:r w:rsidRPr="003204D6">
        <w:t xml:space="preserve"> </w:t>
      </w:r>
    </w:p>
    <w:p w14:paraId="53DDBBC0" w14:textId="77777777" w:rsidR="00A619FE" w:rsidRPr="0071034D" w:rsidRDefault="00A619FE" w:rsidP="00A619FE">
      <w:pPr>
        <w:autoSpaceDE w:val="0"/>
        <w:autoSpaceDN w:val="0"/>
        <w:adjustRightInd w:val="0"/>
        <w:spacing w:after="0" w:line="240" w:lineRule="auto"/>
        <w:jc w:val="both"/>
        <w:rPr>
          <w:rFonts w:ascii="Calibri" w:hAnsi="Calibri" w:cs="Calibri"/>
        </w:rPr>
      </w:pPr>
    </w:p>
    <w:p w14:paraId="045264F0" w14:textId="77777777" w:rsidR="00A619FE" w:rsidRDefault="00A619FE" w:rsidP="00A619FE">
      <w:pPr>
        <w:jc w:val="both"/>
        <w:rPr>
          <w:b/>
          <w:u w:val="single"/>
        </w:rPr>
      </w:pPr>
      <w:r>
        <w:rPr>
          <w:b/>
          <w:u w:val="single"/>
        </w:rPr>
        <w:t xml:space="preserve">Local Planning Policies </w:t>
      </w:r>
    </w:p>
    <w:p w14:paraId="67F6EC61" w14:textId="77777777" w:rsidR="00A619FE" w:rsidRPr="00233CC9" w:rsidRDefault="00A619FE" w:rsidP="00A619FE">
      <w:pPr>
        <w:jc w:val="both"/>
      </w:pPr>
      <w:r w:rsidRPr="003204D6">
        <w:t>Policy CS11</w:t>
      </w:r>
      <w:r>
        <w:t xml:space="preserve"> (Protecting and Enhancing the Special Environment and Heritage of Havant Borough) </w:t>
      </w:r>
      <w:r w:rsidRPr="003204D6">
        <w:t xml:space="preserve">states that </w:t>
      </w:r>
      <w:r w:rsidRPr="003204D6">
        <w:rPr>
          <w:bCs/>
        </w:rPr>
        <w:t>planning permission will be granted for development that:</w:t>
      </w:r>
    </w:p>
    <w:p w14:paraId="06D730FD" w14:textId="77777777" w:rsidR="00A619FE" w:rsidRPr="003204D6" w:rsidRDefault="00A619FE" w:rsidP="00A619FE">
      <w:pPr>
        <w:jc w:val="both"/>
      </w:pPr>
      <w:r>
        <w:t>“</w:t>
      </w:r>
      <w:r w:rsidRPr="003204D6">
        <w:t xml:space="preserve">Protects and where appropriate enhances the borough’s statutory and non-statutory heritage designations by appropriately managing development in or adjacent to conservation areas, listed </w:t>
      </w:r>
      <w:r w:rsidRPr="003204D6">
        <w:lastRenderedPageBreak/>
        <w:t>buildings, scheduled ancient monuments, historic parks and gardens, archaeological sites, buildings of local historic or architectural interes</w:t>
      </w:r>
      <w:r>
        <w:t>t”</w:t>
      </w:r>
      <w:r w:rsidRPr="003204D6">
        <w:t>.</w:t>
      </w:r>
    </w:p>
    <w:p w14:paraId="087F1508" w14:textId="77777777" w:rsidR="00A619FE" w:rsidRPr="003204D6" w:rsidRDefault="00A619FE" w:rsidP="00A619FE">
      <w:pPr>
        <w:jc w:val="both"/>
      </w:pPr>
      <w:r w:rsidRPr="003204D6">
        <w:t>Policy CP16</w:t>
      </w:r>
      <w:r>
        <w:t xml:space="preserve"> (High Quality Design)</w:t>
      </w:r>
      <w:r w:rsidRPr="003204D6">
        <w:t xml:space="preserve"> (1a) of the Core Strategy states</w:t>
      </w:r>
      <w:r>
        <w:t xml:space="preserve"> that</w:t>
      </w:r>
      <w:r w:rsidRPr="003204D6">
        <w:t xml:space="preserve"> </w:t>
      </w:r>
      <w:r>
        <w:t>“</w:t>
      </w:r>
      <w:r w:rsidRPr="003204D6">
        <w:t>Planning permission will be granted for development that is designed to a high standard, which helps to create places where people want to live, work and relax. All development should demonstrate that its design:</w:t>
      </w:r>
    </w:p>
    <w:p w14:paraId="0E569373" w14:textId="77777777" w:rsidR="00A619FE" w:rsidRDefault="00A619FE" w:rsidP="00A619FE">
      <w:pPr>
        <w:jc w:val="both"/>
      </w:pPr>
      <w:r w:rsidRPr="003204D6">
        <w:t>Identifies and responds positively to existing features of natural, historic or local character within or close to the proposed development site</w:t>
      </w:r>
      <w:r>
        <w:t>”</w:t>
      </w:r>
      <w:r w:rsidRPr="003204D6">
        <w:t>.</w:t>
      </w:r>
    </w:p>
    <w:p w14:paraId="2A635774" w14:textId="77777777" w:rsidR="00A619FE" w:rsidRPr="00673AA1" w:rsidRDefault="00A619FE" w:rsidP="00A619FE">
      <w:pPr>
        <w:jc w:val="both"/>
      </w:pPr>
      <w:r w:rsidRPr="00673AA1">
        <w:t xml:space="preserve">Policy DM20 of the Allocations Plan states that planning permission will be granted for development proposals that conserves and enhances the historic assets of Havant. It also states that application which affect, or have the potential to affect, heritage assets are expected to provide a Heritage Statement that: </w:t>
      </w:r>
    </w:p>
    <w:p w14:paraId="401ECB37" w14:textId="77777777" w:rsidR="00A619FE" w:rsidRPr="00673AA1" w:rsidRDefault="00A619FE" w:rsidP="00A619FE">
      <w:pPr>
        <w:autoSpaceDE w:val="0"/>
        <w:autoSpaceDN w:val="0"/>
        <w:adjustRightInd w:val="0"/>
        <w:spacing w:after="0" w:line="240" w:lineRule="auto"/>
        <w:rPr>
          <w:rFonts w:cs="Arial"/>
          <w:bCs/>
        </w:rPr>
      </w:pPr>
      <w:r w:rsidRPr="00673AA1">
        <w:rPr>
          <w:rFonts w:cs="Arial"/>
          <w:bCs/>
        </w:rPr>
        <w:t>1. Describe the significance of the asset and its setting, using appropriate expertise</w:t>
      </w:r>
    </w:p>
    <w:p w14:paraId="7866E128" w14:textId="77777777" w:rsidR="00A619FE" w:rsidRPr="00673AA1" w:rsidRDefault="00A619FE" w:rsidP="00A619FE">
      <w:pPr>
        <w:autoSpaceDE w:val="0"/>
        <w:autoSpaceDN w:val="0"/>
        <w:adjustRightInd w:val="0"/>
        <w:spacing w:after="0" w:line="240" w:lineRule="auto"/>
        <w:rPr>
          <w:rFonts w:cs="Arial"/>
          <w:bCs/>
        </w:rPr>
      </w:pPr>
      <w:r w:rsidRPr="00673AA1">
        <w:rPr>
          <w:rFonts w:cs="Arial"/>
          <w:bCs/>
        </w:rPr>
        <w:t>and where necessary original survey, at a level of detail proportionate to its</w:t>
      </w:r>
    </w:p>
    <w:p w14:paraId="1DD8B61E" w14:textId="77777777" w:rsidR="00A619FE" w:rsidRPr="00673AA1" w:rsidRDefault="00A619FE" w:rsidP="00A619FE">
      <w:pPr>
        <w:autoSpaceDE w:val="0"/>
        <w:autoSpaceDN w:val="0"/>
        <w:adjustRightInd w:val="0"/>
        <w:spacing w:after="0" w:line="240" w:lineRule="auto"/>
        <w:rPr>
          <w:rFonts w:cs="Arial"/>
          <w:bCs/>
        </w:rPr>
      </w:pPr>
      <w:r w:rsidRPr="00673AA1">
        <w:rPr>
          <w:rFonts w:cs="Arial"/>
          <w:bCs/>
        </w:rPr>
        <w:t>significance and sufficient to understand the potential impact of the proposal.</w:t>
      </w:r>
    </w:p>
    <w:p w14:paraId="1DCF56AC" w14:textId="77777777" w:rsidR="00A619FE" w:rsidRPr="00673AA1" w:rsidRDefault="00A619FE" w:rsidP="00A619FE">
      <w:pPr>
        <w:autoSpaceDE w:val="0"/>
        <w:autoSpaceDN w:val="0"/>
        <w:adjustRightInd w:val="0"/>
        <w:spacing w:after="0" w:line="240" w:lineRule="auto"/>
        <w:rPr>
          <w:rFonts w:cs="Arial"/>
          <w:bCs/>
        </w:rPr>
      </w:pPr>
    </w:p>
    <w:p w14:paraId="363CB9AF" w14:textId="77777777" w:rsidR="00A619FE" w:rsidRPr="00673AA1" w:rsidRDefault="00A619FE" w:rsidP="00A619FE">
      <w:pPr>
        <w:autoSpaceDE w:val="0"/>
        <w:autoSpaceDN w:val="0"/>
        <w:adjustRightInd w:val="0"/>
        <w:spacing w:after="0" w:line="240" w:lineRule="auto"/>
        <w:rPr>
          <w:rFonts w:cs="Arial"/>
          <w:bCs/>
        </w:rPr>
      </w:pPr>
      <w:r w:rsidRPr="00673AA1">
        <w:rPr>
          <w:rFonts w:cs="Arial"/>
          <w:bCs/>
        </w:rPr>
        <w:t>2. Sets out the impact of the development on the heritage assets and mitigation that is</w:t>
      </w:r>
    </w:p>
    <w:p w14:paraId="52AC4710" w14:textId="77777777" w:rsidR="00A619FE" w:rsidRPr="00673AA1" w:rsidRDefault="00A619FE" w:rsidP="00A619FE">
      <w:pPr>
        <w:autoSpaceDE w:val="0"/>
        <w:autoSpaceDN w:val="0"/>
        <w:adjustRightInd w:val="0"/>
        <w:spacing w:after="0" w:line="240" w:lineRule="auto"/>
        <w:rPr>
          <w:rFonts w:cs="Arial"/>
          <w:bCs/>
        </w:rPr>
      </w:pPr>
      <w:r w:rsidRPr="00673AA1">
        <w:rPr>
          <w:rFonts w:cs="Arial"/>
          <w:bCs/>
        </w:rPr>
        <w:t>proportionate to the impact and the significance of the heritage asset, including</w:t>
      </w:r>
    </w:p>
    <w:p w14:paraId="362F1E82" w14:textId="77777777" w:rsidR="00A619FE" w:rsidRDefault="00A619FE" w:rsidP="00A619FE">
      <w:pPr>
        <w:rPr>
          <w:rFonts w:cs="Arial"/>
          <w:bCs/>
        </w:rPr>
      </w:pPr>
      <w:r w:rsidRPr="00673AA1">
        <w:rPr>
          <w:rFonts w:cs="Arial"/>
          <w:bCs/>
        </w:rPr>
        <w:t>where possible positive opportunities to conserve and enjoy heritage assets.</w:t>
      </w:r>
    </w:p>
    <w:p w14:paraId="48B23811" w14:textId="77777777" w:rsidR="00A619FE" w:rsidRPr="003204D6" w:rsidRDefault="00A619FE" w:rsidP="00A619FE">
      <w:pPr>
        <w:jc w:val="both"/>
      </w:pPr>
      <w:r>
        <w:t xml:space="preserve">Emerging Policy E13 from the Draft Local Plan 2036 provides similar advice to existing Policy CS11, but also adds that where harm cannot be avoided, mitigation may be proportionate to the impact and the significance of the heritage assets and fully incorporated into the development proposals. </w:t>
      </w:r>
    </w:p>
    <w:p w14:paraId="78A08D8A" w14:textId="77777777" w:rsidR="00852456" w:rsidRPr="00673AA1" w:rsidRDefault="00852456" w:rsidP="00E31B3A">
      <w:pPr>
        <w:jc w:val="both"/>
        <w:rPr>
          <w:b/>
          <w:u w:val="single"/>
        </w:rPr>
      </w:pPr>
      <w:r w:rsidRPr="00673AA1">
        <w:rPr>
          <w:b/>
          <w:u w:val="single"/>
        </w:rPr>
        <w:t xml:space="preserve">Proposal: </w:t>
      </w:r>
    </w:p>
    <w:p w14:paraId="00254724" w14:textId="7ECCA993" w:rsidR="00430424" w:rsidRDefault="00046471" w:rsidP="000146F0">
      <w:pPr>
        <w:pStyle w:val="Default"/>
        <w:jc w:val="both"/>
        <w:rPr>
          <w:sz w:val="22"/>
          <w:szCs w:val="22"/>
        </w:rPr>
      </w:pPr>
      <w:r w:rsidRPr="00673AA1">
        <w:rPr>
          <w:sz w:val="22"/>
          <w:szCs w:val="22"/>
        </w:rPr>
        <w:t>The proposal</w:t>
      </w:r>
      <w:r w:rsidR="00F426F9">
        <w:rPr>
          <w:sz w:val="22"/>
          <w:szCs w:val="22"/>
        </w:rPr>
        <w:t xml:space="preserve"> </w:t>
      </w:r>
      <w:r w:rsidR="00430424">
        <w:rPr>
          <w:sz w:val="22"/>
          <w:szCs w:val="22"/>
        </w:rPr>
        <w:t xml:space="preserve">is </w:t>
      </w:r>
      <w:r w:rsidR="00E27A24">
        <w:rPr>
          <w:sz w:val="22"/>
          <w:szCs w:val="22"/>
        </w:rPr>
        <w:t xml:space="preserve">for a single storey rear extension. This would be a flat roof design with a wide of 9m and a depth of 3m. </w:t>
      </w:r>
    </w:p>
    <w:p w14:paraId="5A8C56F5" w14:textId="77777777" w:rsidR="00430424" w:rsidRPr="00673AA1" w:rsidRDefault="00430424" w:rsidP="000146F0">
      <w:pPr>
        <w:pStyle w:val="Default"/>
        <w:jc w:val="both"/>
        <w:rPr>
          <w:sz w:val="22"/>
          <w:szCs w:val="22"/>
        </w:rPr>
      </w:pPr>
    </w:p>
    <w:p w14:paraId="2124C5A4" w14:textId="4FEA54CF" w:rsidR="00852456" w:rsidRDefault="00B15DF9" w:rsidP="00E31B3A">
      <w:pPr>
        <w:pStyle w:val="Default"/>
        <w:jc w:val="both"/>
        <w:rPr>
          <w:b/>
          <w:sz w:val="22"/>
          <w:szCs w:val="22"/>
          <w:u w:val="single"/>
        </w:rPr>
      </w:pPr>
      <w:r>
        <w:rPr>
          <w:b/>
          <w:sz w:val="22"/>
          <w:szCs w:val="22"/>
          <w:u w:val="single"/>
        </w:rPr>
        <w:t>Assessment</w:t>
      </w:r>
      <w:r w:rsidR="00C11393" w:rsidRPr="00673AA1">
        <w:rPr>
          <w:b/>
          <w:sz w:val="22"/>
          <w:szCs w:val="22"/>
          <w:u w:val="single"/>
        </w:rPr>
        <w:t xml:space="preserve">: </w:t>
      </w:r>
    </w:p>
    <w:p w14:paraId="6BC4637C" w14:textId="68298787" w:rsidR="00374B6B" w:rsidRDefault="00374B6B" w:rsidP="00E31B3A">
      <w:pPr>
        <w:pStyle w:val="Default"/>
        <w:jc w:val="both"/>
        <w:rPr>
          <w:b/>
          <w:sz w:val="22"/>
          <w:szCs w:val="22"/>
          <w:u w:val="single"/>
        </w:rPr>
      </w:pPr>
    </w:p>
    <w:p w14:paraId="7AC6A7CF" w14:textId="77777777" w:rsidR="00DD1BFF" w:rsidRDefault="00374B6B" w:rsidP="000146F0">
      <w:pPr>
        <w:pStyle w:val="Default"/>
        <w:jc w:val="both"/>
        <w:rPr>
          <w:bCs/>
          <w:sz w:val="22"/>
          <w:szCs w:val="22"/>
        </w:rPr>
      </w:pPr>
      <w:r w:rsidRPr="00374B6B">
        <w:rPr>
          <w:bCs/>
          <w:sz w:val="22"/>
          <w:szCs w:val="22"/>
        </w:rPr>
        <w:t>The application includes a Heritage Statemen</w:t>
      </w:r>
      <w:r w:rsidR="007F1B15">
        <w:rPr>
          <w:bCs/>
          <w:sz w:val="22"/>
          <w:szCs w:val="22"/>
        </w:rPr>
        <w:t>t</w:t>
      </w:r>
      <w:r w:rsidR="00430424">
        <w:rPr>
          <w:bCs/>
          <w:sz w:val="22"/>
          <w:szCs w:val="22"/>
        </w:rPr>
        <w:t xml:space="preserve"> which </w:t>
      </w:r>
      <w:r w:rsidR="00396B71">
        <w:rPr>
          <w:bCs/>
          <w:sz w:val="22"/>
          <w:szCs w:val="22"/>
        </w:rPr>
        <w:t xml:space="preserve">sets out the impact of the proposed extension. It does not set out the significance of the adjacent hertiage asset. Grade 1 buildings are of exceptional national, architectural or historical importance. </w:t>
      </w:r>
      <w:r w:rsidR="00DD1BFF">
        <w:rPr>
          <w:bCs/>
          <w:sz w:val="22"/>
          <w:szCs w:val="22"/>
        </w:rPr>
        <w:t>The listing description of St Peter’s Church states</w:t>
      </w:r>
    </w:p>
    <w:p w14:paraId="2A86B7E4" w14:textId="77777777" w:rsidR="00DD1BFF" w:rsidRDefault="00DD1BFF" w:rsidP="000146F0">
      <w:pPr>
        <w:pStyle w:val="Default"/>
        <w:jc w:val="both"/>
        <w:rPr>
          <w:bCs/>
          <w:sz w:val="22"/>
          <w:szCs w:val="22"/>
        </w:rPr>
      </w:pPr>
    </w:p>
    <w:p w14:paraId="1A4EA5D1" w14:textId="77777777" w:rsidR="00481F4A" w:rsidRDefault="00DD1BFF" w:rsidP="000146F0">
      <w:pPr>
        <w:pStyle w:val="Default"/>
        <w:jc w:val="both"/>
        <w:rPr>
          <w:rFonts w:ascii="Source Sans Pro" w:hAnsi="Source Sans Pro"/>
          <w:i/>
          <w:iCs/>
          <w:sz w:val="27"/>
          <w:szCs w:val="27"/>
          <w:shd w:val="clear" w:color="auto" w:fill="FFFFFF"/>
        </w:rPr>
      </w:pPr>
      <w:r>
        <w:rPr>
          <w:rFonts w:ascii="Source Sans Pro" w:hAnsi="Source Sans Pro"/>
          <w:i/>
          <w:iCs/>
          <w:sz w:val="27"/>
          <w:szCs w:val="27"/>
          <w:shd w:val="clear" w:color="auto" w:fill="FFFFFF"/>
        </w:rPr>
        <w:t>‘</w:t>
      </w:r>
      <w:r w:rsidRPr="00DD1BFF">
        <w:rPr>
          <w:rFonts w:ascii="Source Sans Pro" w:hAnsi="Source Sans Pro"/>
          <w:i/>
          <w:iCs/>
          <w:sz w:val="27"/>
          <w:szCs w:val="27"/>
          <w:shd w:val="clear" w:color="auto" w:fill="FFFFFF"/>
        </w:rPr>
        <w:t xml:space="preserve">Parish church. Transitional and Early English, and C19. Nave of 4 bays with north and south aisles, north transept at the eastern nave bay, small chancel, timber- framed bell turret above the east bay of the nave, north and south porches. Prominent tile roofing, the bell turret having shingled sides and broach spire. </w:t>
      </w:r>
    </w:p>
    <w:p w14:paraId="5645F521" w14:textId="77777777" w:rsidR="00481F4A" w:rsidRDefault="00481F4A" w:rsidP="000146F0">
      <w:pPr>
        <w:pStyle w:val="Default"/>
        <w:jc w:val="both"/>
        <w:rPr>
          <w:rFonts w:ascii="Source Sans Pro" w:hAnsi="Source Sans Pro"/>
          <w:i/>
          <w:iCs/>
          <w:sz w:val="27"/>
          <w:szCs w:val="27"/>
          <w:shd w:val="clear" w:color="auto" w:fill="FFFFFF"/>
        </w:rPr>
      </w:pPr>
    </w:p>
    <w:p w14:paraId="46B2A33A" w14:textId="77777777" w:rsidR="00481F4A" w:rsidRDefault="00DD1BFF" w:rsidP="000146F0">
      <w:pPr>
        <w:pStyle w:val="Default"/>
        <w:jc w:val="both"/>
        <w:rPr>
          <w:rFonts w:ascii="Source Sans Pro" w:hAnsi="Source Sans Pro"/>
          <w:i/>
          <w:iCs/>
          <w:sz w:val="27"/>
          <w:szCs w:val="27"/>
          <w:shd w:val="clear" w:color="auto" w:fill="FFFFFF"/>
        </w:rPr>
      </w:pPr>
      <w:r w:rsidRPr="00DD1BFF">
        <w:rPr>
          <w:rFonts w:ascii="Source Sans Pro" w:hAnsi="Source Sans Pro"/>
          <w:i/>
          <w:iCs/>
          <w:sz w:val="27"/>
          <w:szCs w:val="27"/>
          <w:shd w:val="clear" w:color="auto" w:fill="FFFFFF"/>
        </w:rPr>
        <w:t xml:space="preserve">Walls of flint and stone rubble, with stone dressings; old diagonal buttresses to the chancel, C19 buttresses at the other corners and between the east windows. The chancel windows are lancets (triple at the east end), and there are tall lancets to the transept and the ends of the aisles, small Victorian lancets at the sides of the aisles, and a Perpendicular window above the Perpendicular west door. </w:t>
      </w:r>
    </w:p>
    <w:p w14:paraId="2396D628" w14:textId="77777777" w:rsidR="00481F4A" w:rsidRDefault="00481F4A" w:rsidP="000146F0">
      <w:pPr>
        <w:pStyle w:val="Default"/>
        <w:jc w:val="both"/>
        <w:rPr>
          <w:rFonts w:ascii="Source Sans Pro" w:hAnsi="Source Sans Pro"/>
          <w:i/>
          <w:iCs/>
          <w:sz w:val="27"/>
          <w:szCs w:val="27"/>
          <w:shd w:val="clear" w:color="auto" w:fill="FFFFFF"/>
        </w:rPr>
      </w:pPr>
    </w:p>
    <w:p w14:paraId="564C44F5" w14:textId="4E2CB133" w:rsidR="00DD1BFF" w:rsidRPr="00DD1BFF" w:rsidRDefault="00DD1BFF" w:rsidP="000146F0">
      <w:pPr>
        <w:pStyle w:val="Default"/>
        <w:jc w:val="both"/>
        <w:rPr>
          <w:bCs/>
          <w:i/>
          <w:iCs/>
          <w:sz w:val="22"/>
          <w:szCs w:val="22"/>
        </w:rPr>
      </w:pPr>
      <w:r w:rsidRPr="00DD1BFF">
        <w:rPr>
          <w:rFonts w:ascii="Source Sans Pro" w:hAnsi="Source Sans Pro"/>
          <w:i/>
          <w:iCs/>
          <w:sz w:val="27"/>
          <w:szCs w:val="27"/>
          <w:shd w:val="clear" w:color="auto" w:fill="FFFFFF"/>
        </w:rPr>
        <w:lastRenderedPageBreak/>
        <w:t>There are north (C15) and south porches, with open timber frames on stone base walls. The interior is original, with pointed nave arches on simple cylindrical columns (most with cushion caps and square bases), the chancel arch rests on ½ round attached columns with moulded caps. Stone tub font, with pyramid 8 panelled wooden cover, Jacobean rails, 2 old benches, and 2 oval wall monuments (of 1780 and 1829)</w:t>
      </w:r>
      <w:r>
        <w:rPr>
          <w:rFonts w:ascii="Source Sans Pro" w:hAnsi="Source Sans Pro"/>
          <w:i/>
          <w:iCs/>
          <w:sz w:val="27"/>
          <w:szCs w:val="27"/>
          <w:shd w:val="clear" w:color="auto" w:fill="FFFFFF"/>
        </w:rPr>
        <w:t>’</w:t>
      </w:r>
      <w:r w:rsidRPr="00DD1BFF">
        <w:rPr>
          <w:rFonts w:ascii="Source Sans Pro" w:hAnsi="Source Sans Pro"/>
          <w:i/>
          <w:iCs/>
          <w:sz w:val="27"/>
          <w:szCs w:val="27"/>
          <w:shd w:val="clear" w:color="auto" w:fill="FFFFFF"/>
        </w:rPr>
        <w:t>.</w:t>
      </w:r>
    </w:p>
    <w:p w14:paraId="26082899" w14:textId="77777777" w:rsidR="00DD1BFF" w:rsidRDefault="00DD1BFF" w:rsidP="000146F0">
      <w:pPr>
        <w:pStyle w:val="Default"/>
        <w:jc w:val="both"/>
        <w:rPr>
          <w:bCs/>
          <w:sz w:val="22"/>
          <w:szCs w:val="22"/>
        </w:rPr>
      </w:pPr>
    </w:p>
    <w:p w14:paraId="7B740F01" w14:textId="2F80C04B" w:rsidR="00DD1BFF" w:rsidRDefault="00481F4A" w:rsidP="000146F0">
      <w:pPr>
        <w:pStyle w:val="Default"/>
        <w:jc w:val="both"/>
        <w:rPr>
          <w:bCs/>
          <w:sz w:val="22"/>
          <w:szCs w:val="22"/>
        </w:rPr>
      </w:pPr>
      <w:r>
        <w:rPr>
          <w:bCs/>
          <w:sz w:val="22"/>
          <w:szCs w:val="22"/>
        </w:rPr>
        <w:t xml:space="preserve">The setting of the church comprises </w:t>
      </w:r>
      <w:r w:rsidR="00956550">
        <w:rPr>
          <w:bCs/>
          <w:sz w:val="22"/>
          <w:szCs w:val="22"/>
        </w:rPr>
        <w:t xml:space="preserve">the large graveyard to the west which is marked by a defined hedgerow. The boundary with the application site comprises a more mature hedgerow which limits the intervisibility between the property and the churchyard. Views of the church itself are limited from within the garden of the application site. </w:t>
      </w:r>
    </w:p>
    <w:p w14:paraId="795DBB6F" w14:textId="1BEC8863" w:rsidR="00956550" w:rsidRDefault="00956550" w:rsidP="000146F0">
      <w:pPr>
        <w:pStyle w:val="Default"/>
        <w:jc w:val="both"/>
        <w:rPr>
          <w:bCs/>
          <w:sz w:val="22"/>
          <w:szCs w:val="22"/>
        </w:rPr>
      </w:pPr>
    </w:p>
    <w:p w14:paraId="5C390991" w14:textId="5EA1F4C9" w:rsidR="00956550" w:rsidRDefault="00956550" w:rsidP="000146F0">
      <w:pPr>
        <w:pStyle w:val="Default"/>
        <w:jc w:val="both"/>
        <w:rPr>
          <w:bCs/>
          <w:sz w:val="22"/>
          <w:szCs w:val="22"/>
        </w:rPr>
      </w:pPr>
      <w:r>
        <w:rPr>
          <w:bCs/>
          <w:sz w:val="22"/>
          <w:szCs w:val="22"/>
        </w:rPr>
        <w:t xml:space="preserve">The property has already been substantially extended towards the Church. The proposed extension would be a far more subservient structure than the previous extension and would not extend past its northern elevation. It would sit to the rear of the dwelling and would feature a flat roof. Whilst this is not within the more traditional form of the main house, it would limit its visibility when viewed from within the churchyard, due to a reduced height when compared to a pitched roof. </w:t>
      </w:r>
    </w:p>
    <w:p w14:paraId="0638B896" w14:textId="490E05BE" w:rsidR="00956550" w:rsidRDefault="00956550" w:rsidP="000146F0">
      <w:pPr>
        <w:pStyle w:val="Default"/>
        <w:jc w:val="both"/>
        <w:rPr>
          <w:bCs/>
          <w:sz w:val="22"/>
          <w:szCs w:val="22"/>
        </w:rPr>
      </w:pPr>
    </w:p>
    <w:p w14:paraId="39FF2D27" w14:textId="08D89825" w:rsidR="00956550" w:rsidRDefault="00956550" w:rsidP="000146F0">
      <w:pPr>
        <w:pStyle w:val="Default"/>
        <w:jc w:val="both"/>
        <w:rPr>
          <w:bCs/>
          <w:sz w:val="22"/>
          <w:szCs w:val="22"/>
        </w:rPr>
      </w:pPr>
      <w:r>
        <w:rPr>
          <w:bCs/>
          <w:sz w:val="22"/>
          <w:szCs w:val="22"/>
        </w:rPr>
        <w:t xml:space="preserve">Overall it is considered that the proposed extension would not result in any </w:t>
      </w:r>
      <w:r w:rsidR="00BB711A">
        <w:rPr>
          <w:bCs/>
          <w:sz w:val="22"/>
          <w:szCs w:val="22"/>
        </w:rPr>
        <w:t>greater</w:t>
      </w:r>
      <w:r>
        <w:rPr>
          <w:bCs/>
          <w:sz w:val="22"/>
          <w:szCs w:val="22"/>
        </w:rPr>
        <w:t xml:space="preserve"> harm to the adjacent hertiage asset than the existing extension currently does and for this reason, no objection is raised. </w:t>
      </w:r>
    </w:p>
    <w:p w14:paraId="121812C9" w14:textId="4095596C" w:rsidR="00956550" w:rsidRDefault="00956550" w:rsidP="000146F0">
      <w:pPr>
        <w:pStyle w:val="Default"/>
        <w:jc w:val="both"/>
        <w:rPr>
          <w:bCs/>
          <w:sz w:val="22"/>
          <w:szCs w:val="22"/>
        </w:rPr>
      </w:pPr>
    </w:p>
    <w:p w14:paraId="1655B581" w14:textId="6A0ADBB2" w:rsidR="00EE28ED" w:rsidRDefault="00EE28ED" w:rsidP="00EE28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59" w:lineRule="auto"/>
        <w:jc w:val="both"/>
        <w:rPr>
          <w:rFonts w:cstheme="minorHAnsi"/>
          <w:b/>
          <w:bCs/>
          <w:u w:val="single"/>
        </w:rPr>
      </w:pPr>
      <w:r w:rsidRPr="005955A3">
        <w:rPr>
          <w:rFonts w:cstheme="minorHAnsi"/>
          <w:b/>
          <w:bCs/>
          <w:u w:val="single"/>
        </w:rPr>
        <w:t xml:space="preserve">Conclusion – No objection </w:t>
      </w:r>
    </w:p>
    <w:p w14:paraId="60A66CE2" w14:textId="03E3F2DC" w:rsidR="00EE28ED" w:rsidRPr="00EE28ED" w:rsidRDefault="00EE28ED" w:rsidP="00EE28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59" w:lineRule="auto"/>
        <w:jc w:val="both"/>
        <w:rPr>
          <w:rFonts w:cstheme="minorHAnsi"/>
        </w:rPr>
      </w:pPr>
      <w:r w:rsidRPr="00EE28ED">
        <w:rPr>
          <w:rFonts w:cstheme="minorHAnsi"/>
        </w:rPr>
        <w:t>R McMurray</w:t>
      </w:r>
      <w:r w:rsidR="00430424">
        <w:rPr>
          <w:rFonts w:cstheme="minorHAnsi"/>
        </w:rPr>
        <w:t xml:space="preserve"> - </w:t>
      </w:r>
      <w:r w:rsidRPr="00EE28ED">
        <w:rPr>
          <w:rFonts w:cstheme="minorHAnsi"/>
        </w:rPr>
        <w:t xml:space="preserve">Senior Conservation Planner </w:t>
      </w:r>
    </w:p>
    <w:p w14:paraId="066EB7E0" w14:textId="789D60E4" w:rsidR="00127AC6" w:rsidRPr="00430424" w:rsidRDefault="00BB711A" w:rsidP="004304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59" w:lineRule="auto"/>
        <w:jc w:val="both"/>
        <w:rPr>
          <w:rFonts w:cstheme="minorHAnsi"/>
        </w:rPr>
      </w:pPr>
      <w:r>
        <w:rPr>
          <w:rFonts w:cstheme="minorHAnsi"/>
        </w:rPr>
        <w:t>1/11</w:t>
      </w:r>
      <w:r w:rsidR="00EE28ED" w:rsidRPr="00EE28ED">
        <w:rPr>
          <w:rFonts w:cstheme="minorHAnsi"/>
        </w:rPr>
        <w:t>/202</w:t>
      </w:r>
      <w:r w:rsidR="00430424">
        <w:rPr>
          <w:rFonts w:cstheme="minorHAnsi"/>
        </w:rPr>
        <w:t>1</w:t>
      </w:r>
    </w:p>
    <w:sectPr w:rsidR="00127AC6" w:rsidRPr="004304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AA16625"/>
    <w:multiLevelType w:val="hybridMultilevel"/>
    <w:tmpl w:val="439894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C5138D"/>
    <w:multiLevelType w:val="hybridMultilevel"/>
    <w:tmpl w:val="D578DB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E01D07"/>
    <w:multiLevelType w:val="hybridMultilevel"/>
    <w:tmpl w:val="C6C284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14703A0"/>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C52981"/>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0E550B"/>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4187103"/>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4"/>
  </w:num>
  <w:num w:numId="5">
    <w:abstractNumId w:val="9"/>
  </w:num>
  <w:num w:numId="6">
    <w:abstractNumId w:val="0"/>
  </w:num>
  <w:num w:numId="7">
    <w:abstractNumId w:val="8"/>
  </w:num>
  <w:num w:numId="8">
    <w:abstractNumId w:val="6"/>
  </w:num>
  <w:num w:numId="9">
    <w:abstractNumId w:val="2"/>
  </w:num>
  <w:num w:numId="10">
    <w:abstractNumId w:val="7"/>
  </w:num>
  <w:num w:numId="11">
    <w:abstractNumId w:val="10"/>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146F0"/>
    <w:rsid w:val="00031E65"/>
    <w:rsid w:val="00046471"/>
    <w:rsid w:val="000B57E3"/>
    <w:rsid w:val="000D155D"/>
    <w:rsid w:val="000D6036"/>
    <w:rsid w:val="00127AC6"/>
    <w:rsid w:val="00164C5C"/>
    <w:rsid w:val="001702F2"/>
    <w:rsid w:val="00181768"/>
    <w:rsid w:val="00192BA3"/>
    <w:rsid w:val="001C3AF7"/>
    <w:rsid w:val="00260BE4"/>
    <w:rsid w:val="00272D95"/>
    <w:rsid w:val="00274FB6"/>
    <w:rsid w:val="00280006"/>
    <w:rsid w:val="002B284B"/>
    <w:rsid w:val="002B3D0D"/>
    <w:rsid w:val="002C7C58"/>
    <w:rsid w:val="00332A3A"/>
    <w:rsid w:val="00355107"/>
    <w:rsid w:val="00374B6B"/>
    <w:rsid w:val="00376316"/>
    <w:rsid w:val="00396B71"/>
    <w:rsid w:val="003A5C26"/>
    <w:rsid w:val="003F7F9A"/>
    <w:rsid w:val="00430424"/>
    <w:rsid w:val="00440348"/>
    <w:rsid w:val="00447678"/>
    <w:rsid w:val="004542E1"/>
    <w:rsid w:val="004673DC"/>
    <w:rsid w:val="00481F4A"/>
    <w:rsid w:val="004E3708"/>
    <w:rsid w:val="004F6F64"/>
    <w:rsid w:val="00556C7A"/>
    <w:rsid w:val="00557A7B"/>
    <w:rsid w:val="005955A3"/>
    <w:rsid w:val="00673AA1"/>
    <w:rsid w:val="006A54BC"/>
    <w:rsid w:val="006B5B64"/>
    <w:rsid w:val="00712475"/>
    <w:rsid w:val="00791F1D"/>
    <w:rsid w:val="007C574E"/>
    <w:rsid w:val="007F1B15"/>
    <w:rsid w:val="00830105"/>
    <w:rsid w:val="00852456"/>
    <w:rsid w:val="00854D56"/>
    <w:rsid w:val="00872C31"/>
    <w:rsid w:val="008764B3"/>
    <w:rsid w:val="008C0EE0"/>
    <w:rsid w:val="00930C2D"/>
    <w:rsid w:val="00956550"/>
    <w:rsid w:val="00984F41"/>
    <w:rsid w:val="009B1EFC"/>
    <w:rsid w:val="00A54386"/>
    <w:rsid w:val="00A574DA"/>
    <w:rsid w:val="00A619FE"/>
    <w:rsid w:val="00AB323F"/>
    <w:rsid w:val="00B03176"/>
    <w:rsid w:val="00B0774E"/>
    <w:rsid w:val="00B15DF9"/>
    <w:rsid w:val="00B42C4C"/>
    <w:rsid w:val="00BB711A"/>
    <w:rsid w:val="00BE1F2E"/>
    <w:rsid w:val="00BE59F6"/>
    <w:rsid w:val="00BF67AB"/>
    <w:rsid w:val="00C02690"/>
    <w:rsid w:val="00C05141"/>
    <w:rsid w:val="00C11393"/>
    <w:rsid w:val="00C46399"/>
    <w:rsid w:val="00C56E34"/>
    <w:rsid w:val="00CA11A3"/>
    <w:rsid w:val="00CD4C97"/>
    <w:rsid w:val="00CE4CC6"/>
    <w:rsid w:val="00D10755"/>
    <w:rsid w:val="00DB60BA"/>
    <w:rsid w:val="00DC3F24"/>
    <w:rsid w:val="00DD1BFF"/>
    <w:rsid w:val="00DD38FB"/>
    <w:rsid w:val="00DF6AFA"/>
    <w:rsid w:val="00DF7020"/>
    <w:rsid w:val="00E236AF"/>
    <w:rsid w:val="00E27A24"/>
    <w:rsid w:val="00E307EA"/>
    <w:rsid w:val="00E31470"/>
    <w:rsid w:val="00E31B3A"/>
    <w:rsid w:val="00E61FC4"/>
    <w:rsid w:val="00EA43A9"/>
    <w:rsid w:val="00EA4C3B"/>
    <w:rsid w:val="00EC42A3"/>
    <w:rsid w:val="00EE28ED"/>
    <w:rsid w:val="00EE2909"/>
    <w:rsid w:val="00EF0F79"/>
    <w:rsid w:val="00F03019"/>
    <w:rsid w:val="00F04235"/>
    <w:rsid w:val="00F426F9"/>
    <w:rsid w:val="00F45927"/>
    <w:rsid w:val="00F47583"/>
    <w:rsid w:val="00F47C75"/>
    <w:rsid w:val="00F53FAB"/>
    <w:rsid w:val="00F77670"/>
    <w:rsid w:val="00F77AF3"/>
    <w:rsid w:val="00F91CAF"/>
    <w:rsid w:val="00F91FE6"/>
    <w:rsid w:val="00FB57CC"/>
    <w:rsid w:val="00FE08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2D9DC"/>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260BE4"/>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4</Pages>
  <Words>1631</Words>
  <Characters>9303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3</cp:revision>
  <dcterms:created xsi:type="dcterms:W3CDTF">2021-11-01T11:37:00Z</dcterms:created>
  <dcterms:modified xsi:type="dcterms:W3CDTF">2021-11-01T12:36:00Z</dcterms:modified>
</cp:coreProperties>
</file>