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29468" w14:textId="36412CF5" w:rsidR="006A3DFD" w:rsidRPr="00674387" w:rsidRDefault="00674387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  <w:r w:rsidRPr="00674387">
        <w:rPr>
          <w:rFonts w:ascii="ArialMT" w:eastAsia="ArialMT"/>
          <w:b/>
          <w:bCs/>
          <w:color w:val="000000"/>
        </w:rPr>
        <w:t>APP/22/00439</w:t>
      </w:r>
      <w:r w:rsidRPr="00674387">
        <w:rPr>
          <w:b/>
          <w:bCs/>
        </w:rPr>
        <w:t xml:space="preserve"> </w:t>
      </w:r>
      <w:r w:rsidRPr="00674387">
        <w:rPr>
          <w:rFonts w:ascii="ArialMT" w:eastAsia="ArialMT"/>
          <w:b/>
          <w:bCs/>
          <w:color w:val="000000"/>
        </w:rPr>
        <w:t>The South Downs College, College Road, Purbrook, Waterlooville</w:t>
      </w:r>
    </w:p>
    <w:p w14:paraId="204A39A3" w14:textId="77777777" w:rsidR="00C6557A" w:rsidRDefault="00C6557A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4A1B73" w14:textId="47B5B916" w:rsidR="00957A21" w:rsidRDefault="00674387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MT" w:eastAsia="ArialMT"/>
          <w:color w:val="000000"/>
        </w:rPr>
      </w:pPr>
      <w:r w:rsidRPr="00674387">
        <w:rPr>
          <w:rFonts w:ascii="ArialMT" w:eastAsia="ArialMT"/>
          <w:color w:val="000000"/>
        </w:rPr>
        <w:t>Redevelopment of southern section of site to provide 102 dwellings</w:t>
      </w:r>
      <w:r w:rsidRPr="00674387">
        <w:rPr>
          <w:rFonts w:ascii="ArialMT" w:eastAsia="ArialMT" w:hint="eastAsia"/>
          <w:color w:val="000000"/>
        </w:rPr>
        <w:br/>
      </w:r>
      <w:r w:rsidRPr="00674387">
        <w:rPr>
          <w:rFonts w:ascii="ArialMT" w:eastAsia="ArialMT"/>
          <w:color w:val="000000"/>
        </w:rPr>
        <w:t>comprising 56 No. 2, 3 &amp; 4 bed houses and 46 No. 1 &amp; 2 bed flats with associated parking, landscaping,</w:t>
      </w:r>
      <w:r>
        <w:rPr>
          <w:rFonts w:ascii="ArialMT" w:eastAsia="ArialMT"/>
          <w:color w:val="000000"/>
        </w:rPr>
        <w:t xml:space="preserve"> </w:t>
      </w:r>
      <w:r w:rsidRPr="00674387">
        <w:rPr>
          <w:rFonts w:ascii="ArialMT" w:eastAsia="ArialMT"/>
          <w:color w:val="000000"/>
        </w:rPr>
        <w:t>waste and cycle storage. New roundabout access from College Road</w:t>
      </w:r>
    </w:p>
    <w:p w14:paraId="218A53CA" w14:textId="77777777" w:rsidR="00674387" w:rsidRPr="00A51637" w:rsidRDefault="00674387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097ED" w14:textId="66EAAC3B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9E954CB" w14:textId="6F4C105D" w:rsidR="00C6557A" w:rsidRDefault="00EE057E" w:rsidP="00EE057E">
      <w:pPr>
        <w:spacing w:line="240" w:lineRule="auto"/>
        <w:rPr>
          <w:rFonts w:ascii="Arial" w:hAnsi="Arial" w:cs="Arial"/>
        </w:rPr>
      </w:pPr>
      <w:r w:rsidRPr="00C6557A">
        <w:rPr>
          <w:rFonts w:ascii="Arial" w:hAnsi="Arial" w:cs="Arial"/>
        </w:rPr>
        <w:t>The CIL rate is set out in our Charging Schedule</w:t>
      </w:r>
      <w:r w:rsidR="00C6557A" w:rsidRPr="00C6557A">
        <w:rPr>
          <w:rFonts w:ascii="Arial" w:hAnsi="Arial" w:cs="Arial"/>
        </w:rPr>
        <w:t xml:space="preserve"> and all the appropriate documentation and current rates can be accessed from this page</w:t>
      </w:r>
      <w:r w:rsidRPr="00C6557A">
        <w:rPr>
          <w:rFonts w:ascii="Arial" w:hAnsi="Arial" w:cs="Arial"/>
        </w:rPr>
        <w:t xml:space="preserve">: </w:t>
      </w:r>
      <w:hyperlink r:id="rId7" w:history="1">
        <w:r w:rsidR="00C6557A" w:rsidRPr="006538EE">
          <w:rPr>
            <w:rStyle w:val="Hyperlink"/>
            <w:rFonts w:ascii="Arial" w:hAnsi="Arial" w:cs="Arial"/>
          </w:rPr>
          <w:t>https://www.havant.gov.uk/community-infrastructure-levy-charging-schedule</w:t>
        </w:r>
      </w:hyperlink>
    </w:p>
    <w:p w14:paraId="791962E6" w14:textId="637DB176" w:rsidR="00EE057E" w:rsidRDefault="00EE057E" w:rsidP="00EE057E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54EF22B" w14:textId="243438E9" w:rsidR="0079005E" w:rsidRDefault="00005A2D" w:rsidP="007900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79005E">
        <w:rPr>
          <w:rFonts w:ascii="Arial" w:hAnsi="Arial" w:cs="Arial"/>
        </w:rPr>
        <w:t>Schedule of Accommodation showing the GIA in Sgm for each of the dwellings</w:t>
      </w:r>
      <w:r>
        <w:rPr>
          <w:rFonts w:ascii="Arial" w:hAnsi="Arial" w:cs="Arial"/>
        </w:rPr>
        <w:t xml:space="preserve"> has been provided, this includes the </w:t>
      </w:r>
      <w:r w:rsidR="0079005E">
        <w:rPr>
          <w:rFonts w:ascii="Arial" w:hAnsi="Arial" w:cs="Arial"/>
        </w:rPr>
        <w:t>tenure split.</w:t>
      </w:r>
    </w:p>
    <w:p w14:paraId="02DCF490" w14:textId="74C08485" w:rsidR="00FC370C" w:rsidRPr="00FC370C" w:rsidRDefault="0079005E" w:rsidP="0079005E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To grant affordable housing relief before decision we require a CIL </w:t>
      </w:r>
      <w:r w:rsidR="00FC370C" w:rsidRPr="00FC370C">
        <w:rPr>
          <w:rFonts w:ascii="Arial" w:hAnsi="Arial" w:cs="Arial"/>
        </w:rPr>
        <w:t>Form 10: Charitable and/or Social Housing Relief Claim Form</w:t>
      </w:r>
      <w:r>
        <w:rPr>
          <w:rFonts w:ascii="Arial" w:hAnsi="Arial" w:cs="Arial"/>
        </w:rPr>
        <w:t>.</w:t>
      </w:r>
      <w:r w:rsidR="00005A2D">
        <w:rPr>
          <w:rFonts w:ascii="Arial" w:hAnsi="Arial" w:cs="Arial"/>
        </w:rPr>
        <w:t xml:space="preserve"> This can be agreed post decision but before commencement.</w:t>
      </w:r>
    </w:p>
    <w:p w14:paraId="56A506A7" w14:textId="770E89AC" w:rsidR="00EE057E" w:rsidRDefault="00EE057E" w:rsidP="00FC370C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</w:t>
      </w:r>
      <w:r w:rsidR="00FC370C" w:rsidRPr="00FC370C">
        <w:rPr>
          <w:rFonts w:ascii="Arial" w:hAnsi="Arial" w:cs="Arial"/>
        </w:rPr>
        <w:t>l</w:t>
      </w:r>
      <w:r w:rsidR="00CE0900"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1041E864" w:rsidR="005B56A3" w:rsidRPr="00AE37F0" w:rsidRDefault="00957A21" w:rsidP="00C6557A">
      <w:pPr>
        <w:rPr>
          <w:rFonts w:ascii="Arial" w:hAnsi="Arial" w:cs="Arial"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952080F" w14:textId="77777777" w:rsidR="00A947CB" w:rsidRPr="00B5683D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4398B62F" w14:textId="18A2CE4F" w:rsidR="005B56A3" w:rsidRPr="008D0653" w:rsidRDefault="005B56A3" w:rsidP="00D513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1F64E6D5" w:rsidR="00A328B9" w:rsidRDefault="00A328B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</w:t>
      </w:r>
      <w:r w:rsidR="00B01433" w:rsidRPr="00203F2A">
        <w:rPr>
          <w:rFonts w:ascii="Arial" w:hAnsi="Arial" w:cs="Arial"/>
        </w:rPr>
        <w:t>Neutrality</w:t>
      </w:r>
      <w:r w:rsidR="00203F2A" w:rsidRPr="00203F2A">
        <w:rPr>
          <w:rFonts w:ascii="Arial" w:hAnsi="Arial" w:cs="Arial"/>
        </w:rPr>
        <w:t xml:space="preserve">, if it is not possible to fully mitigate the scheme’s impact on site, the applicant will need to find a mitigation scheme. The details of schemes have been published on the Partnership for South Hampshire’s website at </w:t>
      </w:r>
      <w:hyperlink r:id="rId8" w:history="1">
        <w:r w:rsidR="00203F2A" w:rsidRPr="00203F2A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</w:p>
    <w:p w14:paraId="5335701A" w14:textId="77777777" w:rsidR="00446494" w:rsidRPr="002E39E5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57542C54" w14:textId="52BD3B35" w:rsidR="00446494" w:rsidRDefault="0044649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(Policy DR2)</w:t>
      </w:r>
      <w:r w:rsidR="00BF0640">
        <w:rPr>
          <w:rFonts w:ascii="Arial" w:hAnsi="Arial" w:cs="Arial"/>
        </w:rPr>
        <w:t xml:space="preserve"> – payment due on commencement</w:t>
      </w:r>
    </w:p>
    <w:p w14:paraId="40953D64" w14:textId="7F41D727" w:rsidR="00674387" w:rsidRDefault="0067438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7DB5D847" w14:textId="1BE7E01E" w:rsidR="00726663" w:rsidRDefault="004B416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Potential o</w:t>
      </w:r>
      <w:r w:rsidR="00726663">
        <w:rPr>
          <w:rFonts w:ascii="Arial" w:hAnsi="Arial" w:cs="Arial"/>
        </w:rPr>
        <w:t>n site Ecological Mitigation</w:t>
      </w:r>
    </w:p>
    <w:p w14:paraId="298D9692" w14:textId="2D67AE82" w:rsidR="00674387" w:rsidRDefault="0067438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 (HCC)</w:t>
      </w:r>
    </w:p>
    <w:p w14:paraId="7F0B2DBF" w14:textId="7582915C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4208A8FA" w14:textId="787B41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74FC09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lastRenderedPageBreak/>
        <w:t>SEE THE HBC DEVELOPER CONTRIBUTIONS GUIDE FOR ADDITIONAL INFORMATION:</w:t>
      </w:r>
    </w:p>
    <w:p w14:paraId="3CCD0A69" w14:textId="77777777" w:rsidR="002725BB" w:rsidRPr="00EF73B1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9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11524F4" w14:textId="77777777" w:rsidR="002725BB" w:rsidRPr="001B5EE6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3377111" w14:textId="77777777" w:rsidR="002725BB" w:rsidRPr="001B5EE6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 xml:space="preserve">The amended CIL Regulations effective 1/9/19 regularise the collection of S106 monitoring fees. We have an agreed schedule of charges, due to be updated 1/4/23: </w:t>
      </w:r>
    </w:p>
    <w:p w14:paraId="40F97D81" w14:textId="77777777" w:rsidR="002725BB" w:rsidRPr="001B5EE6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50A005" w14:textId="77777777" w:rsidR="002725BB" w:rsidRPr="001B5EE6" w:rsidRDefault="002725BB" w:rsidP="00272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b/>
          <w:bCs/>
          <w:color w:val="000000"/>
          <w:lang w:eastAsia="en-GB"/>
        </w:rPr>
        <w:t>From 1 April 2022</w:t>
      </w:r>
    </w:p>
    <w:p w14:paraId="3617B7B5" w14:textId="77777777" w:rsidR="002725BB" w:rsidRPr="001B5EE6" w:rsidRDefault="002725BB" w:rsidP="002725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£798.00 per non-financial head of term (outside the scope of VAT)</w:t>
      </w:r>
    </w:p>
    <w:p w14:paraId="46EF7711" w14:textId="77777777" w:rsidR="002725BB" w:rsidRPr="001B5EE6" w:rsidRDefault="002725BB" w:rsidP="002725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6BB7989F" w14:textId="77777777" w:rsidR="002725BB" w:rsidRPr="001B5EE6" w:rsidRDefault="002725BB" w:rsidP="00272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 xml:space="preserve">Monitoring fee is capped at a maximum of £11,525 per application. This cap only applies to major applications (up to 250 Homes) without long term ecological management which may </w:t>
      </w:r>
      <w:r>
        <w:rPr>
          <w:rFonts w:ascii="Arial" w:eastAsia="Times New Roman" w:hAnsi="Arial" w:cs="Arial"/>
          <w:color w:val="000000"/>
          <w:lang w:eastAsia="en-GB"/>
        </w:rPr>
        <w:t xml:space="preserve">also </w:t>
      </w:r>
      <w:r w:rsidRPr="001B5EE6">
        <w:rPr>
          <w:rFonts w:ascii="Arial" w:eastAsia="Times New Roman" w:hAnsi="Arial" w:cs="Arial"/>
          <w:color w:val="000000"/>
          <w:lang w:eastAsia="en-GB"/>
        </w:rPr>
        <w:t>be subject to separate negotiation.</w:t>
      </w:r>
    </w:p>
    <w:p w14:paraId="7D66F69B" w14:textId="77777777" w:rsidR="002725BB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0F9968" w14:textId="77777777" w:rsidR="002725BB" w:rsidRPr="00BA5ACD" w:rsidRDefault="002725BB" w:rsidP="002725B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5B7D29C9" w14:textId="77777777" w:rsidR="002725BB" w:rsidRDefault="002725BB" w:rsidP="002725BB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1/4/22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Pr="00E57073">
        <w:rPr>
          <w:rFonts w:ascii="Arial" w:hAnsi="Arial" w:cs="Arial"/>
          <w:b/>
          <w:bCs/>
        </w:rPr>
        <w:t>net</w:t>
      </w:r>
      <w:r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contribution will be indexed (RPI), these rates will be updated 1/4/23: </w:t>
      </w:r>
      <w:hyperlink r:id="rId10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2725BB" w:rsidRPr="00167782" w14:paraId="44946479" w14:textId="77777777" w:rsidTr="009D22ED">
        <w:trPr>
          <w:trHeight w:val="542"/>
          <w:jc w:val="center"/>
        </w:trPr>
        <w:tc>
          <w:tcPr>
            <w:tcW w:w="2222" w:type="dxa"/>
          </w:tcPr>
          <w:p w14:paraId="6BB8D95C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2D779A5B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60695951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2725BB" w:rsidRPr="00167782" w14:paraId="5FB142E1" w14:textId="77777777" w:rsidTr="009D22ED">
        <w:trPr>
          <w:trHeight w:val="451"/>
          <w:jc w:val="center"/>
        </w:trPr>
        <w:tc>
          <w:tcPr>
            <w:tcW w:w="2222" w:type="dxa"/>
          </w:tcPr>
          <w:p w14:paraId="0BDF4CF4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1097DBB3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5688" w:type="dxa"/>
            <w:vMerge w:val="restart"/>
          </w:tcPr>
          <w:p w14:paraId="2CD41834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</w:t>
            </w:r>
            <w:r>
              <w:rPr>
                <w:rFonts w:ascii="Arial" w:hAnsi="Arial" w:cs="Arial"/>
                <w:sz w:val="20"/>
                <w:szCs w:val="20"/>
              </w:rPr>
              <w:t xml:space="preserve">HBC </w:t>
            </w:r>
            <w:r w:rsidRPr="008D1DF8">
              <w:rPr>
                <w:rFonts w:ascii="Arial" w:hAnsi="Arial" w:cs="Arial"/>
                <w:sz w:val="20"/>
                <w:szCs w:val="20"/>
              </w:rPr>
              <w:t>Monitoring Fees’)</w:t>
            </w:r>
          </w:p>
        </w:tc>
      </w:tr>
      <w:tr w:rsidR="002725BB" w:rsidRPr="00167782" w14:paraId="2A8E0210" w14:textId="77777777" w:rsidTr="009D22ED">
        <w:trPr>
          <w:trHeight w:val="451"/>
          <w:jc w:val="center"/>
        </w:trPr>
        <w:tc>
          <w:tcPr>
            <w:tcW w:w="2222" w:type="dxa"/>
          </w:tcPr>
          <w:p w14:paraId="2E5F9039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232CB66C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563</w:t>
            </w:r>
          </w:p>
        </w:tc>
        <w:tc>
          <w:tcPr>
            <w:tcW w:w="5688" w:type="dxa"/>
            <w:vMerge/>
          </w:tcPr>
          <w:p w14:paraId="055F0D4D" w14:textId="77777777" w:rsidR="002725BB" w:rsidRPr="00167782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2725BB" w:rsidRPr="00167782" w14:paraId="4FA52DDA" w14:textId="77777777" w:rsidTr="009D22ED">
        <w:trPr>
          <w:trHeight w:val="451"/>
          <w:jc w:val="center"/>
        </w:trPr>
        <w:tc>
          <w:tcPr>
            <w:tcW w:w="2222" w:type="dxa"/>
          </w:tcPr>
          <w:p w14:paraId="24F1F768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71AD1138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735</w:t>
            </w:r>
          </w:p>
        </w:tc>
        <w:tc>
          <w:tcPr>
            <w:tcW w:w="5688" w:type="dxa"/>
            <w:vMerge/>
          </w:tcPr>
          <w:p w14:paraId="177A7347" w14:textId="77777777" w:rsidR="002725BB" w:rsidRPr="00167782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2725BB" w:rsidRPr="00167782" w14:paraId="5B1EC4C8" w14:textId="77777777" w:rsidTr="009D22ED">
        <w:trPr>
          <w:trHeight w:val="451"/>
          <w:jc w:val="center"/>
        </w:trPr>
        <w:tc>
          <w:tcPr>
            <w:tcW w:w="2222" w:type="dxa"/>
          </w:tcPr>
          <w:p w14:paraId="0EDCF3D7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4D834B4F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864</w:t>
            </w:r>
          </w:p>
        </w:tc>
        <w:tc>
          <w:tcPr>
            <w:tcW w:w="5688" w:type="dxa"/>
            <w:vMerge/>
          </w:tcPr>
          <w:p w14:paraId="40ECE520" w14:textId="77777777" w:rsidR="002725BB" w:rsidRPr="00167782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2725BB" w:rsidRPr="00167782" w14:paraId="02E4BBC5" w14:textId="77777777" w:rsidTr="009D22ED">
        <w:trPr>
          <w:trHeight w:val="70"/>
          <w:jc w:val="center"/>
        </w:trPr>
        <w:tc>
          <w:tcPr>
            <w:tcW w:w="2222" w:type="dxa"/>
          </w:tcPr>
          <w:p w14:paraId="4670036C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1106" w:type="dxa"/>
          </w:tcPr>
          <w:p w14:paraId="52402D1C" w14:textId="77777777" w:rsidR="002725BB" w:rsidRPr="008D1DF8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1,014</w:t>
            </w:r>
          </w:p>
        </w:tc>
        <w:tc>
          <w:tcPr>
            <w:tcW w:w="5688" w:type="dxa"/>
            <w:vMerge/>
          </w:tcPr>
          <w:p w14:paraId="030F7413" w14:textId="77777777" w:rsidR="002725BB" w:rsidRPr="00167782" w:rsidRDefault="002725BB" w:rsidP="009D22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1C043742" w14:textId="77777777" w:rsidR="002725BB" w:rsidRDefault="002725BB" w:rsidP="002725BB">
      <w:pPr>
        <w:spacing w:after="160" w:line="259" w:lineRule="auto"/>
        <w:rPr>
          <w:rFonts w:ascii="Arial" w:hAnsi="Arial" w:cs="Arial"/>
          <w:b/>
          <w:lang w:val="en"/>
        </w:rPr>
      </w:pPr>
    </w:p>
    <w:sectPr w:rsidR="002725B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CC3" w14:textId="77777777" w:rsidR="00424E0A" w:rsidRDefault="00424E0A" w:rsidP="00424E0A">
      <w:pPr>
        <w:spacing w:after="0" w:line="240" w:lineRule="auto"/>
      </w:pPr>
      <w:r>
        <w:separator/>
      </w:r>
    </w:p>
  </w:endnote>
  <w:endnote w:type="continuationSeparator" w:id="0">
    <w:p w14:paraId="34ACB72D" w14:textId="77777777" w:rsidR="00424E0A" w:rsidRDefault="00424E0A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065" w14:textId="77777777" w:rsidR="00424E0A" w:rsidRDefault="00424E0A" w:rsidP="00424E0A">
      <w:pPr>
        <w:spacing w:after="0" w:line="240" w:lineRule="auto"/>
      </w:pPr>
      <w:r>
        <w:separator/>
      </w:r>
    </w:p>
  </w:footnote>
  <w:footnote w:type="continuationSeparator" w:id="0">
    <w:p w14:paraId="166BDD10" w14:textId="77777777" w:rsidR="00424E0A" w:rsidRDefault="00424E0A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5A2D"/>
    <w:rsid w:val="00007F67"/>
    <w:rsid w:val="000470D0"/>
    <w:rsid w:val="00087E9C"/>
    <w:rsid w:val="000B0EE3"/>
    <w:rsid w:val="000B198B"/>
    <w:rsid w:val="000E51C0"/>
    <w:rsid w:val="00146D6D"/>
    <w:rsid w:val="001544FE"/>
    <w:rsid w:val="001B2B6E"/>
    <w:rsid w:val="001C0A55"/>
    <w:rsid w:val="001C5CD9"/>
    <w:rsid w:val="00203F2A"/>
    <w:rsid w:val="00242FF1"/>
    <w:rsid w:val="002521EF"/>
    <w:rsid w:val="002725BB"/>
    <w:rsid w:val="002A1652"/>
    <w:rsid w:val="002A6D3D"/>
    <w:rsid w:val="002B579C"/>
    <w:rsid w:val="002E39E5"/>
    <w:rsid w:val="00313624"/>
    <w:rsid w:val="00314489"/>
    <w:rsid w:val="003420A9"/>
    <w:rsid w:val="003A3A79"/>
    <w:rsid w:val="00424E0A"/>
    <w:rsid w:val="00446494"/>
    <w:rsid w:val="0046350F"/>
    <w:rsid w:val="00472E88"/>
    <w:rsid w:val="004829B0"/>
    <w:rsid w:val="004B4167"/>
    <w:rsid w:val="005105C0"/>
    <w:rsid w:val="00517ACA"/>
    <w:rsid w:val="005B56A3"/>
    <w:rsid w:val="005C34ED"/>
    <w:rsid w:val="005F79EA"/>
    <w:rsid w:val="00627420"/>
    <w:rsid w:val="00674387"/>
    <w:rsid w:val="006A3DFD"/>
    <w:rsid w:val="006A6818"/>
    <w:rsid w:val="00726663"/>
    <w:rsid w:val="0079005E"/>
    <w:rsid w:val="00791DE2"/>
    <w:rsid w:val="007F0B17"/>
    <w:rsid w:val="00812CB0"/>
    <w:rsid w:val="00852957"/>
    <w:rsid w:val="008C6592"/>
    <w:rsid w:val="008C6620"/>
    <w:rsid w:val="008C6D1F"/>
    <w:rsid w:val="008D0653"/>
    <w:rsid w:val="008D1DF8"/>
    <w:rsid w:val="008E4FEE"/>
    <w:rsid w:val="00957A21"/>
    <w:rsid w:val="00A258EB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35C8A"/>
    <w:rsid w:val="00B9611C"/>
    <w:rsid w:val="00BF0640"/>
    <w:rsid w:val="00C05A0A"/>
    <w:rsid w:val="00C14BFC"/>
    <w:rsid w:val="00C6557A"/>
    <w:rsid w:val="00C92149"/>
    <w:rsid w:val="00CE0900"/>
    <w:rsid w:val="00CF7E4A"/>
    <w:rsid w:val="00D643AE"/>
    <w:rsid w:val="00D87C30"/>
    <w:rsid w:val="00DE236E"/>
    <w:rsid w:val="00DE2EA2"/>
    <w:rsid w:val="00E02F42"/>
    <w:rsid w:val="00E533D9"/>
    <w:rsid w:val="00E76B57"/>
    <w:rsid w:val="00EE057E"/>
    <w:rsid w:val="00EE1B05"/>
    <w:rsid w:val="00F04F5F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sh.gov.uk/work/mitigation-schemes-available-to-developer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avant.gov.uk/community-infrastructure-levy-charging-schedul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community-infrastructure-l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Louise Weaver</cp:lastModifiedBy>
  <cp:revision>5</cp:revision>
  <cp:lastPrinted>2022-06-10T08:33:00Z</cp:lastPrinted>
  <dcterms:created xsi:type="dcterms:W3CDTF">2022-06-10T08:33:00Z</dcterms:created>
  <dcterms:modified xsi:type="dcterms:W3CDTF">2022-06-17T11:58:00Z</dcterms:modified>
</cp:coreProperties>
</file>