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C5B13B8" w14:textId="404839B6" w:rsidR="00960C52" w:rsidRDefault="00960C52" w:rsidP="00960C52">
      <w:pPr>
        <w:spacing w:line="276" w:lineRule="auto"/>
        <w:jc w:val="right"/>
        <w:rPr>
          <w:rFonts w:ascii="Arial" w:hAnsi="Arial" w:cs="Arial"/>
          <w:color w:val="404040"/>
          <w:sz w:val="32"/>
          <w:szCs w:val="32"/>
        </w:rPr>
      </w:pPr>
      <w:r>
        <w:rPr>
          <w:rFonts w:ascii="Arial" w:hAnsi="Arial" w:cs="Arial"/>
          <w:noProof/>
          <w:color w:val="404040"/>
          <w:sz w:val="32"/>
          <w:szCs w:val="32"/>
        </w:rPr>
        <w:drawing>
          <wp:inline distT="0" distB="0" distL="0" distR="0" wp14:anchorId="79D26CA1" wp14:editId="189E5952">
            <wp:extent cx="1676400" cy="600075"/>
            <wp:effectExtent l="0" t="0" r="0" b="0"/>
            <wp:docPr id="104" name="Picture 104" descr="J:\HBC\Other\Shared\Shared\HBC LOGOS\HBC Logo Text Only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4" descr="J:\HBC\Other\Shared\Shared\HBC LOGOS\HBC Logo Text Only Jpeg.JPG"/>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1676400" cy="600075"/>
                    </a:xfrm>
                    <a:prstGeom prst="rect">
                      <a:avLst/>
                    </a:prstGeom>
                    <a:noFill/>
                    <a:ln>
                      <a:noFill/>
                    </a:ln>
                  </pic:spPr>
                </pic:pic>
              </a:graphicData>
            </a:graphic>
          </wp:inline>
        </w:drawing>
      </w:r>
    </w:p>
    <w:p w14:paraId="6D103CD4" w14:textId="77777777" w:rsidR="00960C52" w:rsidRDefault="00960C52" w:rsidP="00491DBE">
      <w:pPr>
        <w:spacing w:line="276" w:lineRule="auto"/>
        <w:jc w:val="center"/>
        <w:rPr>
          <w:rFonts w:ascii="Arial" w:hAnsi="Arial" w:cs="Arial"/>
          <w:color w:val="404040"/>
          <w:sz w:val="32"/>
          <w:szCs w:val="32"/>
        </w:rPr>
      </w:pPr>
    </w:p>
    <w:p w14:paraId="22FA79B1" w14:textId="45BF2C58" w:rsidR="001071FC" w:rsidRDefault="001071FC" w:rsidP="00491DBE">
      <w:pPr>
        <w:spacing w:line="276" w:lineRule="auto"/>
        <w:jc w:val="center"/>
        <w:rPr>
          <w:rFonts w:ascii="Arial" w:hAnsi="Arial" w:cs="Arial"/>
          <w:color w:val="404040"/>
          <w:sz w:val="32"/>
          <w:szCs w:val="32"/>
        </w:rPr>
      </w:pPr>
      <w:r w:rsidRPr="00556FCD">
        <w:rPr>
          <w:rFonts w:ascii="Arial" w:hAnsi="Arial" w:cs="Arial"/>
          <w:color w:val="404040"/>
          <w:sz w:val="32"/>
          <w:szCs w:val="32"/>
        </w:rPr>
        <w:t>Habitat</w:t>
      </w:r>
      <w:r w:rsidR="00F87826">
        <w:rPr>
          <w:rFonts w:ascii="Arial" w:hAnsi="Arial" w:cs="Arial"/>
          <w:color w:val="404040"/>
          <w:sz w:val="32"/>
          <w:szCs w:val="32"/>
        </w:rPr>
        <w:t>s</w:t>
      </w:r>
      <w:r w:rsidRPr="00556FCD">
        <w:rPr>
          <w:rFonts w:ascii="Arial" w:hAnsi="Arial" w:cs="Arial"/>
          <w:color w:val="404040"/>
          <w:sz w:val="32"/>
          <w:szCs w:val="32"/>
        </w:rPr>
        <w:t xml:space="preserve"> Regulation</w:t>
      </w:r>
      <w:r w:rsidR="00F87826">
        <w:rPr>
          <w:rFonts w:ascii="Arial" w:hAnsi="Arial" w:cs="Arial"/>
          <w:color w:val="404040"/>
          <w:sz w:val="32"/>
          <w:szCs w:val="32"/>
        </w:rPr>
        <w:t>s</w:t>
      </w:r>
      <w:r w:rsidRPr="00556FCD">
        <w:rPr>
          <w:rFonts w:ascii="Arial" w:hAnsi="Arial" w:cs="Arial"/>
          <w:color w:val="404040"/>
          <w:sz w:val="32"/>
          <w:szCs w:val="32"/>
        </w:rPr>
        <w:t xml:space="preserve"> Assessment (HRA) </w:t>
      </w:r>
    </w:p>
    <w:p w14:paraId="7E1B4BB2" w14:textId="5BDF1AA4" w:rsidR="001071FC" w:rsidRDefault="001071FC" w:rsidP="00491DBE">
      <w:pPr>
        <w:spacing w:line="276" w:lineRule="auto"/>
        <w:jc w:val="center"/>
        <w:rPr>
          <w:rFonts w:ascii="Arial" w:hAnsi="Arial" w:cs="Arial"/>
          <w:color w:val="404040"/>
          <w:sz w:val="32"/>
          <w:szCs w:val="32"/>
        </w:rPr>
      </w:pPr>
      <w:r>
        <w:rPr>
          <w:rFonts w:ascii="Arial" w:hAnsi="Arial" w:cs="Arial"/>
          <w:color w:val="404040"/>
          <w:sz w:val="32"/>
          <w:szCs w:val="32"/>
        </w:rPr>
        <w:t>Screening and Appropriate Assessment</w:t>
      </w:r>
      <w:r w:rsidR="00F87826">
        <w:rPr>
          <w:rFonts w:ascii="Arial" w:hAnsi="Arial" w:cs="Arial"/>
          <w:color w:val="404040"/>
          <w:sz w:val="32"/>
          <w:szCs w:val="32"/>
        </w:rPr>
        <w:t xml:space="preserve"> (AA)</w:t>
      </w:r>
    </w:p>
    <w:p w14:paraId="7833E80B" w14:textId="77777777" w:rsidR="001071FC" w:rsidRPr="00741821" w:rsidRDefault="001071FC" w:rsidP="00491DBE">
      <w:pPr>
        <w:spacing w:line="276" w:lineRule="auto"/>
        <w:jc w:val="center"/>
        <w:rPr>
          <w:rFonts w:ascii="Arial" w:hAnsi="Arial" w:cs="Arial"/>
          <w:color w:val="404040"/>
          <w:sz w:val="20"/>
          <w:szCs w:val="20"/>
        </w:rPr>
      </w:pPr>
    </w:p>
    <w:p w14:paraId="7A59DBEA" w14:textId="400F5FD9" w:rsidR="001071FC" w:rsidRPr="00741821" w:rsidRDefault="001071FC" w:rsidP="00491DBE">
      <w:pPr>
        <w:spacing w:line="276" w:lineRule="auto"/>
        <w:jc w:val="center"/>
        <w:rPr>
          <w:rFonts w:ascii="Arial" w:hAnsi="Arial" w:cs="Arial"/>
          <w:b/>
          <w:color w:val="404040"/>
          <w:sz w:val="20"/>
          <w:szCs w:val="20"/>
        </w:rPr>
      </w:pPr>
      <w:r w:rsidRPr="00741821">
        <w:rPr>
          <w:rFonts w:ascii="Arial" w:hAnsi="Arial" w:cs="Arial"/>
          <w:b/>
          <w:color w:val="404040"/>
          <w:sz w:val="20"/>
          <w:szCs w:val="20"/>
        </w:rPr>
        <w:t xml:space="preserve">PLEASE NOTE:  Undertaking the HRA process is the responsibility of </w:t>
      </w:r>
      <w:r w:rsidR="00F87826">
        <w:rPr>
          <w:rFonts w:ascii="Arial" w:hAnsi="Arial" w:cs="Arial"/>
          <w:b/>
          <w:color w:val="404040"/>
          <w:sz w:val="20"/>
          <w:szCs w:val="20"/>
        </w:rPr>
        <w:t xml:space="preserve">Havant Borough Council as </w:t>
      </w:r>
      <w:r w:rsidRPr="00741821">
        <w:rPr>
          <w:rFonts w:ascii="Arial" w:hAnsi="Arial" w:cs="Arial"/>
          <w:b/>
          <w:color w:val="404040"/>
          <w:sz w:val="20"/>
          <w:szCs w:val="20"/>
        </w:rPr>
        <w:t>the Competent Authority for the purpose of the Habitats Regulations</w:t>
      </w:r>
      <w:r w:rsidR="00834B23" w:rsidRPr="00741821">
        <w:rPr>
          <w:rFonts w:ascii="Arial" w:hAnsi="Arial" w:cs="Arial"/>
          <w:b/>
          <w:color w:val="404040"/>
          <w:sz w:val="20"/>
          <w:szCs w:val="20"/>
        </w:rPr>
        <w:t>. H</w:t>
      </w:r>
      <w:r w:rsidRPr="00741821">
        <w:rPr>
          <w:rFonts w:ascii="Arial" w:hAnsi="Arial" w:cs="Arial"/>
          <w:b/>
          <w:color w:val="404040"/>
          <w:sz w:val="20"/>
          <w:szCs w:val="20"/>
        </w:rPr>
        <w:t xml:space="preserve">owever, it is the responsibility of the </w:t>
      </w:r>
      <w:r w:rsidR="005D59FD" w:rsidRPr="00741821">
        <w:rPr>
          <w:rFonts w:ascii="Arial" w:hAnsi="Arial" w:cs="Arial"/>
          <w:b/>
          <w:color w:val="404040"/>
          <w:sz w:val="20"/>
          <w:szCs w:val="20"/>
        </w:rPr>
        <w:t xml:space="preserve">applicant </w:t>
      </w:r>
      <w:r w:rsidRPr="00741821">
        <w:rPr>
          <w:rFonts w:ascii="Arial" w:hAnsi="Arial" w:cs="Arial"/>
          <w:b/>
          <w:color w:val="404040"/>
          <w:sz w:val="20"/>
          <w:szCs w:val="20"/>
        </w:rPr>
        <w:t>to provide the Competent Authority with the information that they require for this purpose.</w:t>
      </w:r>
    </w:p>
    <w:p w14:paraId="64568BD4" w14:textId="77777777" w:rsidR="001071FC" w:rsidRPr="00287505" w:rsidRDefault="001071FC" w:rsidP="00741821">
      <w:pPr>
        <w:spacing w:line="276" w:lineRule="auto"/>
        <w:rPr>
          <w:rFonts w:ascii="Arial" w:hAnsi="Arial" w:cs="Arial"/>
          <w:b/>
          <w:color w:val="404040"/>
        </w:rPr>
      </w:pPr>
    </w:p>
    <w:tbl>
      <w:tblPr>
        <w:tblW w:w="0" w:type="auto"/>
        <w:tblBorders>
          <w:top w:val="single" w:sz="12" w:space="0" w:color="0083BE"/>
          <w:left w:val="single" w:sz="12" w:space="0" w:color="0083BE"/>
          <w:bottom w:val="single" w:sz="12" w:space="0" w:color="0083BE"/>
          <w:right w:val="single" w:sz="12" w:space="0" w:color="0083BE"/>
          <w:insideH w:val="single" w:sz="4" w:space="0" w:color="0083BE"/>
          <w:insideV w:val="single" w:sz="4" w:space="0" w:color="0083BE"/>
        </w:tblBorders>
        <w:tblCellMar>
          <w:top w:w="57" w:type="dxa"/>
          <w:left w:w="57" w:type="dxa"/>
          <w:bottom w:w="57" w:type="dxa"/>
          <w:right w:w="57" w:type="dxa"/>
        </w:tblCellMar>
        <w:tblLook w:val="00A0" w:firstRow="1" w:lastRow="0" w:firstColumn="1" w:lastColumn="0" w:noHBand="0" w:noVBand="0"/>
      </w:tblPr>
      <w:tblGrid>
        <w:gridCol w:w="2467"/>
        <w:gridCol w:w="2291"/>
        <w:gridCol w:w="4850"/>
      </w:tblGrid>
      <w:tr w:rsidR="00741821" w:rsidRPr="00C6619F" w14:paraId="7ABBBF64" w14:textId="77777777" w:rsidTr="00741821">
        <w:tc>
          <w:tcPr>
            <w:tcW w:w="2467" w:type="dxa"/>
            <w:tcBorders>
              <w:top w:val="single" w:sz="12" w:space="0" w:color="0083BE"/>
              <w:bottom w:val="single" w:sz="4" w:space="0" w:color="0083BE"/>
            </w:tcBorders>
            <w:shd w:val="clear" w:color="auto" w:fill="DAE7EE"/>
          </w:tcPr>
          <w:p w14:paraId="673F2C8A" w14:textId="77777777" w:rsidR="00741821" w:rsidRDefault="00741821" w:rsidP="00741821">
            <w:pPr>
              <w:spacing w:line="276" w:lineRule="auto"/>
              <w:rPr>
                <w:rFonts w:ascii="Arial" w:hAnsi="Arial" w:cs="Arial"/>
                <w:color w:val="404040"/>
                <w:sz w:val="22"/>
                <w:szCs w:val="22"/>
              </w:rPr>
            </w:pPr>
            <w:r>
              <w:rPr>
                <w:rFonts w:ascii="Arial" w:hAnsi="Arial" w:cs="Arial"/>
                <w:color w:val="404040"/>
                <w:sz w:val="22"/>
                <w:szCs w:val="22"/>
              </w:rPr>
              <w:t>HRA drafting date:</w:t>
            </w:r>
          </w:p>
        </w:tc>
        <w:tc>
          <w:tcPr>
            <w:tcW w:w="7141" w:type="dxa"/>
            <w:gridSpan w:val="2"/>
            <w:tcBorders>
              <w:top w:val="single" w:sz="12" w:space="0" w:color="0083BE"/>
              <w:bottom w:val="single" w:sz="4" w:space="0" w:color="0083BE"/>
            </w:tcBorders>
          </w:tcPr>
          <w:p w14:paraId="7D9C92E1" w14:textId="51BF76EC" w:rsidR="00741821" w:rsidRPr="00B25729" w:rsidRDefault="00775912" w:rsidP="00741821">
            <w:pPr>
              <w:spacing w:line="276" w:lineRule="auto"/>
              <w:rPr>
                <w:rFonts w:ascii="Arial" w:hAnsi="Arial" w:cs="Arial"/>
              </w:rPr>
            </w:pPr>
            <w:r>
              <w:rPr>
                <w:rFonts w:ascii="Arial" w:hAnsi="Arial" w:cs="Arial"/>
              </w:rPr>
              <w:t>04/08/21</w:t>
            </w:r>
          </w:p>
        </w:tc>
      </w:tr>
      <w:tr w:rsidR="00317486" w:rsidRPr="00C6619F" w14:paraId="0F25F02E" w14:textId="77777777" w:rsidTr="00741821">
        <w:tc>
          <w:tcPr>
            <w:tcW w:w="2467" w:type="dxa"/>
            <w:tcBorders>
              <w:top w:val="single" w:sz="4" w:space="0" w:color="0083BE"/>
              <w:bottom w:val="single" w:sz="4" w:space="0" w:color="0083BE"/>
            </w:tcBorders>
            <w:shd w:val="clear" w:color="auto" w:fill="DAE7EE"/>
          </w:tcPr>
          <w:p w14:paraId="0FAA50B3" w14:textId="77777777" w:rsidR="00317486" w:rsidRPr="00B25729" w:rsidRDefault="00317486" w:rsidP="00741821">
            <w:pPr>
              <w:spacing w:line="276" w:lineRule="auto"/>
              <w:rPr>
                <w:rFonts w:ascii="Arial" w:hAnsi="Arial" w:cs="Arial"/>
                <w:color w:val="404040"/>
                <w:sz w:val="22"/>
                <w:szCs w:val="22"/>
              </w:rPr>
            </w:pPr>
            <w:r>
              <w:rPr>
                <w:rFonts w:ascii="Arial" w:hAnsi="Arial" w:cs="Arial"/>
                <w:color w:val="404040"/>
                <w:sz w:val="22"/>
                <w:szCs w:val="22"/>
              </w:rPr>
              <w:t>HRA completion date:</w:t>
            </w:r>
          </w:p>
        </w:tc>
        <w:tc>
          <w:tcPr>
            <w:tcW w:w="7141" w:type="dxa"/>
            <w:gridSpan w:val="2"/>
            <w:tcBorders>
              <w:top w:val="single" w:sz="4" w:space="0" w:color="0083BE"/>
              <w:bottom w:val="single" w:sz="4" w:space="0" w:color="0083BE"/>
            </w:tcBorders>
          </w:tcPr>
          <w:p w14:paraId="13E68FC3" w14:textId="4CA71B85" w:rsidR="00317486" w:rsidRPr="00B25729" w:rsidRDefault="00946167" w:rsidP="00741821">
            <w:pPr>
              <w:spacing w:line="276" w:lineRule="auto"/>
              <w:rPr>
                <w:rFonts w:ascii="Arial" w:hAnsi="Arial" w:cs="Arial"/>
              </w:rPr>
            </w:pPr>
            <w:r>
              <w:rPr>
                <w:rFonts w:ascii="Arial" w:hAnsi="Arial" w:cs="Arial"/>
              </w:rPr>
              <w:t>26/08/21</w:t>
            </w:r>
          </w:p>
        </w:tc>
      </w:tr>
      <w:tr w:rsidR="001071FC" w:rsidRPr="00C6619F" w14:paraId="7A375DCD" w14:textId="77777777" w:rsidTr="00741821">
        <w:tc>
          <w:tcPr>
            <w:tcW w:w="2467" w:type="dxa"/>
            <w:tcBorders>
              <w:top w:val="single" w:sz="4" w:space="0" w:color="0083BE"/>
              <w:bottom w:val="single" w:sz="4" w:space="0" w:color="0083BE"/>
            </w:tcBorders>
            <w:shd w:val="clear" w:color="auto" w:fill="DAE7EE"/>
          </w:tcPr>
          <w:p w14:paraId="3D7BBB00"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reference:</w:t>
            </w:r>
          </w:p>
        </w:tc>
        <w:tc>
          <w:tcPr>
            <w:tcW w:w="7141" w:type="dxa"/>
            <w:gridSpan w:val="2"/>
            <w:tcBorders>
              <w:top w:val="single" w:sz="4" w:space="0" w:color="0083BE"/>
              <w:bottom w:val="single" w:sz="4" w:space="0" w:color="0083BE"/>
            </w:tcBorders>
          </w:tcPr>
          <w:p w14:paraId="4EC1C1DF" w14:textId="44714F27" w:rsidR="001071FC" w:rsidRPr="00B25729" w:rsidRDefault="00775912" w:rsidP="00741821">
            <w:pPr>
              <w:spacing w:line="276" w:lineRule="auto"/>
              <w:rPr>
                <w:rFonts w:ascii="Arial" w:hAnsi="Arial" w:cs="Arial"/>
              </w:rPr>
            </w:pPr>
            <w:r>
              <w:rPr>
                <w:rFonts w:ascii="Arial" w:hAnsi="Arial" w:cs="Arial"/>
              </w:rPr>
              <w:t>APP/21/00586</w:t>
            </w:r>
          </w:p>
        </w:tc>
      </w:tr>
      <w:tr w:rsidR="001071FC" w:rsidRPr="00C6619F" w14:paraId="2A4989E9" w14:textId="77777777" w:rsidTr="00741821">
        <w:tc>
          <w:tcPr>
            <w:tcW w:w="2467" w:type="dxa"/>
            <w:tcBorders>
              <w:top w:val="single" w:sz="4" w:space="0" w:color="0083BE"/>
            </w:tcBorders>
            <w:shd w:val="clear" w:color="auto" w:fill="DAE7EE"/>
          </w:tcPr>
          <w:p w14:paraId="391680D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address:</w:t>
            </w:r>
          </w:p>
        </w:tc>
        <w:tc>
          <w:tcPr>
            <w:tcW w:w="7141" w:type="dxa"/>
            <w:gridSpan w:val="2"/>
            <w:tcBorders>
              <w:top w:val="single" w:sz="4" w:space="0" w:color="0083BE"/>
            </w:tcBorders>
          </w:tcPr>
          <w:p w14:paraId="2F59FCF2" w14:textId="5AE2D7A8" w:rsidR="001071FC" w:rsidRPr="00B25729" w:rsidRDefault="00775912" w:rsidP="00741821">
            <w:pPr>
              <w:spacing w:line="276" w:lineRule="auto"/>
              <w:rPr>
                <w:rFonts w:ascii="Arial" w:hAnsi="Arial" w:cs="Arial"/>
              </w:rPr>
            </w:pPr>
            <w:r>
              <w:rPr>
                <w:rFonts w:ascii="Arial" w:hAnsi="Arial" w:cs="Arial"/>
              </w:rPr>
              <w:t>90A Southwood Road, Hayling Island, PO11 9QF</w:t>
            </w:r>
          </w:p>
        </w:tc>
      </w:tr>
      <w:tr w:rsidR="001071FC" w:rsidRPr="00C6619F" w14:paraId="329E2E32" w14:textId="77777777" w:rsidTr="00741821">
        <w:tc>
          <w:tcPr>
            <w:tcW w:w="2467" w:type="dxa"/>
            <w:shd w:val="clear" w:color="auto" w:fill="DAE7EE"/>
          </w:tcPr>
          <w:p w14:paraId="623C79BF"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Application description:</w:t>
            </w:r>
          </w:p>
        </w:tc>
        <w:tc>
          <w:tcPr>
            <w:tcW w:w="7141" w:type="dxa"/>
            <w:gridSpan w:val="2"/>
          </w:tcPr>
          <w:p w14:paraId="451786E1" w14:textId="70A4E038" w:rsidR="001071FC" w:rsidRPr="00775912" w:rsidRDefault="00775912" w:rsidP="00775912">
            <w:pPr>
              <w:pStyle w:val="Normal0"/>
              <w:rPr>
                <w:sz w:val="22"/>
                <w:szCs w:val="22"/>
              </w:rPr>
            </w:pPr>
            <w:r>
              <w:rPr>
                <w:sz w:val="22"/>
                <w:szCs w:val="22"/>
              </w:rPr>
              <w:t>Erection of purpose built balcony approx. 6m long by 2m wide, positioned on the south elevation</w:t>
            </w:r>
          </w:p>
        </w:tc>
      </w:tr>
      <w:tr w:rsidR="00317486" w:rsidRPr="00C6619F" w14:paraId="4EC36A86" w14:textId="77777777" w:rsidTr="00741821">
        <w:tc>
          <w:tcPr>
            <w:tcW w:w="2467" w:type="dxa"/>
            <w:tcBorders>
              <w:bottom w:val="single" w:sz="4" w:space="0" w:color="0083BE"/>
            </w:tcBorders>
            <w:shd w:val="clear" w:color="auto" w:fill="DAE7EE"/>
          </w:tcPr>
          <w:p w14:paraId="795F0070" w14:textId="77777777" w:rsidR="00317486" w:rsidRDefault="00317486" w:rsidP="00741821">
            <w:pPr>
              <w:spacing w:line="276" w:lineRule="auto"/>
              <w:rPr>
                <w:rFonts w:ascii="Arial" w:hAnsi="Arial" w:cs="Arial"/>
                <w:color w:val="404040"/>
                <w:sz w:val="22"/>
                <w:szCs w:val="22"/>
              </w:rPr>
            </w:pPr>
            <w:r>
              <w:rPr>
                <w:rFonts w:ascii="Arial" w:hAnsi="Arial" w:cs="Arial"/>
                <w:color w:val="404040"/>
                <w:sz w:val="22"/>
                <w:szCs w:val="22"/>
              </w:rPr>
              <w:t xml:space="preserve">Lead </w:t>
            </w:r>
            <w:r w:rsidRPr="00C33A96">
              <w:rPr>
                <w:rFonts w:ascii="Arial" w:hAnsi="Arial" w:cs="Arial"/>
                <w:color w:val="404040"/>
                <w:sz w:val="22"/>
                <w:szCs w:val="22"/>
              </w:rPr>
              <w:t>Planning Officer</w:t>
            </w:r>
            <w:r>
              <w:rPr>
                <w:rFonts w:ascii="Arial" w:hAnsi="Arial" w:cs="Arial"/>
                <w:color w:val="404040"/>
                <w:sz w:val="22"/>
                <w:szCs w:val="22"/>
              </w:rPr>
              <w:t>:</w:t>
            </w:r>
          </w:p>
        </w:tc>
        <w:tc>
          <w:tcPr>
            <w:tcW w:w="7141" w:type="dxa"/>
            <w:gridSpan w:val="2"/>
            <w:tcBorders>
              <w:bottom w:val="single" w:sz="4" w:space="0" w:color="0083BE"/>
            </w:tcBorders>
          </w:tcPr>
          <w:p w14:paraId="4CA0C571" w14:textId="2C09022A" w:rsidR="00317486" w:rsidRPr="00B25729" w:rsidRDefault="00775912" w:rsidP="00741821">
            <w:pPr>
              <w:spacing w:line="276" w:lineRule="auto"/>
              <w:rPr>
                <w:rFonts w:ascii="Arial" w:hAnsi="Arial" w:cs="Arial"/>
              </w:rPr>
            </w:pPr>
            <w:r>
              <w:rPr>
                <w:rFonts w:ascii="Arial" w:hAnsi="Arial" w:cs="Arial"/>
              </w:rPr>
              <w:t>Tina Pickup</w:t>
            </w:r>
          </w:p>
        </w:tc>
      </w:tr>
      <w:tr w:rsidR="00C77ADB" w:rsidRPr="00C6619F" w14:paraId="0CBF489F" w14:textId="77777777" w:rsidTr="00741821">
        <w:tc>
          <w:tcPr>
            <w:tcW w:w="9608" w:type="dxa"/>
            <w:gridSpan w:val="3"/>
            <w:tcBorders>
              <w:top w:val="single" w:sz="4" w:space="0" w:color="0083BE"/>
              <w:bottom w:val="single" w:sz="12" w:space="0" w:color="0083BE"/>
            </w:tcBorders>
            <w:shd w:val="clear" w:color="auto" w:fill="FFFFFF" w:themeFill="background1"/>
          </w:tcPr>
          <w:p w14:paraId="39DA74CA" w14:textId="0EB81F88" w:rsidR="00C77ADB" w:rsidRPr="00741821" w:rsidRDefault="006E5749" w:rsidP="00741821">
            <w:pPr>
              <w:spacing w:line="276" w:lineRule="auto"/>
              <w:rPr>
                <w:rFonts w:ascii="Arial" w:hAnsi="Arial" w:cs="Arial"/>
                <w:sz w:val="16"/>
                <w:szCs w:val="16"/>
              </w:rPr>
            </w:pPr>
            <w:r w:rsidRPr="00741821">
              <w:rPr>
                <w:rFonts w:ascii="Arial" w:hAnsi="Arial" w:cs="Arial"/>
                <w:sz w:val="16"/>
                <w:szCs w:val="16"/>
              </w:rPr>
              <w:t>Please note that all references</w:t>
            </w:r>
            <w:r>
              <w:rPr>
                <w:rFonts w:ascii="Arial" w:hAnsi="Arial" w:cs="Arial"/>
                <w:sz w:val="16"/>
                <w:szCs w:val="16"/>
              </w:rPr>
              <w:t xml:space="preserve"> in this assessment</w:t>
            </w:r>
            <w:r w:rsidRPr="00741821">
              <w:rPr>
                <w:rFonts w:ascii="Arial" w:hAnsi="Arial" w:cs="Arial"/>
                <w:sz w:val="16"/>
                <w:szCs w:val="16"/>
              </w:rPr>
              <w:t xml:space="preserve"> to the ‘Habitats Regulations’ refer to </w:t>
            </w:r>
            <w:r>
              <w:rPr>
                <w:rFonts w:ascii="Arial" w:hAnsi="Arial" w:cs="Arial"/>
                <w:sz w:val="16"/>
                <w:szCs w:val="16"/>
              </w:rPr>
              <w:t>The</w:t>
            </w:r>
            <w:r w:rsidRPr="00741821">
              <w:rPr>
                <w:rFonts w:ascii="Arial" w:hAnsi="Arial" w:cs="Arial"/>
                <w:sz w:val="16"/>
                <w:szCs w:val="16"/>
              </w:rPr>
              <w:t xml:space="preserve"> Conservation of Habitats and Species Regulations 2017</w:t>
            </w:r>
            <w:r>
              <w:rPr>
                <w:rFonts w:ascii="Arial" w:hAnsi="Arial" w:cs="Arial"/>
                <w:sz w:val="16"/>
                <w:szCs w:val="16"/>
              </w:rPr>
              <w:t xml:space="preserve"> (as amended)</w:t>
            </w:r>
            <w:r w:rsidRPr="00741821">
              <w:rPr>
                <w:rFonts w:ascii="Arial" w:hAnsi="Arial" w:cs="Arial"/>
                <w:sz w:val="16"/>
                <w:szCs w:val="16"/>
              </w:rPr>
              <w:t>.</w:t>
            </w:r>
          </w:p>
        </w:tc>
      </w:tr>
      <w:tr w:rsidR="001071FC" w:rsidRPr="00C6619F" w14:paraId="54F631C1" w14:textId="77777777" w:rsidTr="00741821">
        <w:tc>
          <w:tcPr>
            <w:tcW w:w="9608" w:type="dxa"/>
            <w:gridSpan w:val="3"/>
            <w:tcBorders>
              <w:top w:val="single" w:sz="12" w:space="0" w:color="0083BE"/>
              <w:left w:val="nil"/>
              <w:bottom w:val="single" w:sz="12" w:space="0" w:color="0083BE"/>
              <w:right w:val="nil"/>
            </w:tcBorders>
          </w:tcPr>
          <w:p w14:paraId="2151AA12" w14:textId="77777777" w:rsidR="001071FC" w:rsidRPr="00B25729" w:rsidRDefault="001071FC" w:rsidP="00741821">
            <w:pPr>
              <w:spacing w:line="276" w:lineRule="auto"/>
              <w:rPr>
                <w:rFonts w:ascii="Arial" w:hAnsi="Arial" w:cs="Arial"/>
              </w:rPr>
            </w:pPr>
          </w:p>
        </w:tc>
      </w:tr>
      <w:tr w:rsidR="001071FC" w:rsidRPr="00C6619F" w14:paraId="3562B1CD" w14:textId="77777777" w:rsidTr="00741821">
        <w:tc>
          <w:tcPr>
            <w:tcW w:w="9608" w:type="dxa"/>
            <w:gridSpan w:val="3"/>
            <w:tcBorders>
              <w:top w:val="single" w:sz="12" w:space="0" w:color="0083BE"/>
            </w:tcBorders>
            <w:shd w:val="clear" w:color="auto" w:fill="0083BE"/>
          </w:tcPr>
          <w:p w14:paraId="03DFA251"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1 - details of the plan or project</w:t>
            </w:r>
          </w:p>
        </w:tc>
      </w:tr>
      <w:tr w:rsidR="001071FC" w:rsidRPr="00C6619F" w14:paraId="4547EA8C" w14:textId="77777777" w:rsidTr="00741821">
        <w:tc>
          <w:tcPr>
            <w:tcW w:w="4758" w:type="dxa"/>
            <w:gridSpan w:val="2"/>
            <w:shd w:val="clear" w:color="auto" w:fill="DAE7EE"/>
          </w:tcPr>
          <w:p w14:paraId="264BDE0A"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European site potentially impacted by </w:t>
            </w:r>
            <w:r>
              <w:rPr>
                <w:rFonts w:ascii="Arial" w:hAnsi="Arial" w:cs="Arial"/>
                <w:color w:val="404040"/>
                <w:sz w:val="22"/>
                <w:szCs w:val="22"/>
              </w:rPr>
              <w:t xml:space="preserve">planning application, </w:t>
            </w:r>
            <w:r w:rsidRPr="00B25729">
              <w:rPr>
                <w:rFonts w:ascii="Arial" w:hAnsi="Arial" w:cs="Arial"/>
                <w:color w:val="404040"/>
                <w:sz w:val="22"/>
                <w:szCs w:val="22"/>
              </w:rPr>
              <w:t>plan or project:</w:t>
            </w:r>
          </w:p>
        </w:tc>
        <w:tc>
          <w:tcPr>
            <w:tcW w:w="4850" w:type="dxa"/>
          </w:tcPr>
          <w:p w14:paraId="3F1146ED"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 xml:space="preserve">Chichester &amp; Langstone Harbours Special Protection Area (SPA) </w:t>
            </w:r>
          </w:p>
          <w:p w14:paraId="14DADA53" w14:textId="77777777" w:rsidR="007118A2" w:rsidRPr="00B973CB"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Chichester &amp; Langstone Harbours Ramsar site</w:t>
            </w:r>
          </w:p>
          <w:p w14:paraId="2AF66F08"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sidRPr="00B973CB">
              <w:rPr>
                <w:rFonts w:ascii="Arial" w:hAnsi="Arial" w:cs="Arial"/>
                <w:sz w:val="20"/>
                <w:szCs w:val="20"/>
              </w:rPr>
              <w:t>Solent Maritime Special Area of Conservation (SAC)</w:t>
            </w:r>
          </w:p>
          <w:p w14:paraId="4B0E4751" w14:textId="2DDAC898" w:rsidR="007118A2" w:rsidRDefault="007118A2" w:rsidP="007118A2">
            <w:pPr>
              <w:pStyle w:val="ListParagraph"/>
              <w:numPr>
                <w:ilvl w:val="0"/>
                <w:numId w:val="4"/>
              </w:numPr>
              <w:spacing w:line="276" w:lineRule="auto"/>
              <w:ind w:left="274" w:hanging="141"/>
              <w:rPr>
                <w:rFonts w:ascii="Arial" w:hAnsi="Arial" w:cs="Arial"/>
                <w:sz w:val="20"/>
                <w:szCs w:val="20"/>
              </w:rPr>
            </w:pPr>
            <w:r w:rsidRPr="00E90816">
              <w:rPr>
                <w:rFonts w:ascii="Arial" w:hAnsi="Arial" w:cs="Arial"/>
                <w:sz w:val="20"/>
                <w:szCs w:val="20"/>
              </w:rPr>
              <w:t>Solent and Dorset Coast Special Protection Area (SPA)</w:t>
            </w:r>
          </w:p>
          <w:p w14:paraId="7DD2DE37"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SPA</w:t>
            </w:r>
          </w:p>
          <w:p w14:paraId="1DA3E47C"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Southampton Water Ramsar</w:t>
            </w:r>
          </w:p>
          <w:p w14:paraId="3381304E"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SPA</w:t>
            </w:r>
          </w:p>
          <w:p w14:paraId="7E26F035" w14:textId="77777777" w:rsidR="007118A2"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Portsmouth Harbour Ramsar</w:t>
            </w:r>
          </w:p>
          <w:p w14:paraId="186DDF15" w14:textId="77777777" w:rsidR="001071FC" w:rsidRDefault="007118A2" w:rsidP="007118A2">
            <w:pPr>
              <w:pStyle w:val="ListParagraph"/>
              <w:numPr>
                <w:ilvl w:val="0"/>
                <w:numId w:val="4"/>
              </w:numPr>
              <w:spacing w:line="276" w:lineRule="auto"/>
              <w:ind w:left="274" w:hanging="141"/>
              <w:rPr>
                <w:rFonts w:ascii="Arial" w:hAnsi="Arial" w:cs="Arial"/>
                <w:sz w:val="20"/>
                <w:szCs w:val="20"/>
              </w:rPr>
            </w:pPr>
            <w:r>
              <w:rPr>
                <w:rFonts w:ascii="Arial" w:hAnsi="Arial" w:cs="Arial"/>
                <w:sz w:val="20"/>
                <w:szCs w:val="20"/>
              </w:rPr>
              <w:t>Solent and Isle of Wight Lagoons SAC</w:t>
            </w:r>
          </w:p>
          <w:p w14:paraId="4791F3EF" w14:textId="5C212524" w:rsidR="00EF293F" w:rsidRPr="00E90816" w:rsidRDefault="00EF293F" w:rsidP="00EF293F">
            <w:pPr>
              <w:pStyle w:val="ListParagraph"/>
              <w:spacing w:line="276" w:lineRule="auto"/>
              <w:ind w:left="274"/>
              <w:rPr>
                <w:rFonts w:ascii="Arial" w:hAnsi="Arial" w:cs="Arial"/>
                <w:sz w:val="20"/>
                <w:szCs w:val="20"/>
              </w:rPr>
            </w:pPr>
            <w:r>
              <w:rPr>
                <w:rFonts w:ascii="Arial" w:hAnsi="Arial" w:cs="Arial"/>
                <w:sz w:val="20"/>
                <w:szCs w:val="20"/>
              </w:rPr>
              <w:t>(Hereafter known as the Solent European Sites)</w:t>
            </w:r>
          </w:p>
        </w:tc>
      </w:tr>
      <w:tr w:rsidR="001071FC" w:rsidRPr="00C6619F" w14:paraId="532E00CF" w14:textId="77777777" w:rsidTr="00741821">
        <w:tc>
          <w:tcPr>
            <w:tcW w:w="4758" w:type="dxa"/>
            <w:gridSpan w:val="2"/>
            <w:shd w:val="clear" w:color="auto" w:fill="DAE7EE"/>
          </w:tcPr>
          <w:p w14:paraId="72FDC4B6"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 xml:space="preserve">Is the </w:t>
            </w:r>
            <w:r>
              <w:rPr>
                <w:rFonts w:ascii="Arial" w:hAnsi="Arial" w:cs="Arial"/>
                <w:color w:val="404040"/>
                <w:sz w:val="22"/>
                <w:szCs w:val="22"/>
              </w:rPr>
              <w:t>planning application</w:t>
            </w:r>
            <w:r w:rsidRPr="00B25729">
              <w:rPr>
                <w:rFonts w:ascii="Arial" w:hAnsi="Arial" w:cs="Arial"/>
                <w:color w:val="404040"/>
                <w:sz w:val="22"/>
                <w:szCs w:val="22"/>
              </w:rPr>
              <w:t xml:space="preserve"> directly connected with or necessary to the management of the site (</w:t>
            </w:r>
            <w:r>
              <w:rPr>
                <w:rFonts w:ascii="Arial" w:hAnsi="Arial" w:cs="Arial"/>
                <w:color w:val="404040"/>
                <w:sz w:val="22"/>
                <w:szCs w:val="22"/>
              </w:rPr>
              <w:t xml:space="preserve">if yes, Applicant should have </w:t>
            </w:r>
            <w:r w:rsidRPr="00B25729">
              <w:rPr>
                <w:rFonts w:ascii="Arial" w:hAnsi="Arial" w:cs="Arial"/>
                <w:color w:val="404040"/>
                <w:sz w:val="22"/>
                <w:szCs w:val="22"/>
              </w:rPr>
              <w:t>provide</w:t>
            </w:r>
            <w:r>
              <w:rPr>
                <w:rFonts w:ascii="Arial" w:hAnsi="Arial" w:cs="Arial"/>
                <w:color w:val="404040"/>
                <w:sz w:val="22"/>
                <w:szCs w:val="22"/>
              </w:rPr>
              <w:t>d</w:t>
            </w:r>
            <w:r w:rsidRPr="00B25729">
              <w:rPr>
                <w:rFonts w:ascii="Arial" w:hAnsi="Arial" w:cs="Arial"/>
                <w:color w:val="404040"/>
                <w:sz w:val="22"/>
                <w:szCs w:val="22"/>
              </w:rPr>
              <w:t xml:space="preserve"> details)?</w:t>
            </w:r>
          </w:p>
        </w:tc>
        <w:tc>
          <w:tcPr>
            <w:tcW w:w="4850" w:type="dxa"/>
          </w:tcPr>
          <w:p w14:paraId="0C7081BE" w14:textId="77777777" w:rsidR="001071FC" w:rsidRPr="00D85710" w:rsidRDefault="00D85710" w:rsidP="00741821">
            <w:pPr>
              <w:spacing w:line="276" w:lineRule="auto"/>
              <w:rPr>
                <w:rFonts w:ascii="Arial" w:hAnsi="Arial" w:cs="Arial"/>
                <w:sz w:val="20"/>
                <w:szCs w:val="20"/>
              </w:rPr>
            </w:pPr>
            <w:r>
              <w:rPr>
                <w:rFonts w:ascii="Arial" w:hAnsi="Arial" w:cs="Arial"/>
                <w:sz w:val="20"/>
                <w:szCs w:val="20"/>
              </w:rPr>
              <w:t xml:space="preserve">No. </w:t>
            </w:r>
            <w:r w:rsidR="00317486">
              <w:rPr>
                <w:rFonts w:ascii="Arial" w:hAnsi="Arial" w:cs="Arial"/>
                <w:sz w:val="20"/>
                <w:szCs w:val="20"/>
              </w:rPr>
              <w:t>T</w:t>
            </w:r>
            <w:r w:rsidR="00317486" w:rsidRPr="00317486">
              <w:rPr>
                <w:rFonts w:ascii="Arial" w:hAnsi="Arial" w:cs="Arial"/>
                <w:sz w:val="20"/>
                <w:szCs w:val="20"/>
              </w:rPr>
              <w:t>he development consists of an increase in residential dwellings, which is neither connected to nor necessary to the management of any European site.</w:t>
            </w:r>
          </w:p>
        </w:tc>
      </w:tr>
      <w:tr w:rsidR="001071FC" w:rsidRPr="00C6619F" w14:paraId="549E6F5B" w14:textId="77777777" w:rsidTr="00741821">
        <w:tc>
          <w:tcPr>
            <w:tcW w:w="4758" w:type="dxa"/>
            <w:gridSpan w:val="2"/>
            <w:tcBorders>
              <w:bottom w:val="single" w:sz="12" w:space="0" w:color="0083BE"/>
            </w:tcBorders>
            <w:shd w:val="clear" w:color="auto" w:fill="DAE7EE"/>
          </w:tcPr>
          <w:p w14:paraId="26E1D42D" w14:textId="77777777" w:rsidR="001071FC" w:rsidRPr="00B25729" w:rsidRDefault="001071FC" w:rsidP="00741821">
            <w:pPr>
              <w:spacing w:line="276" w:lineRule="auto"/>
              <w:rPr>
                <w:rFonts w:ascii="Arial" w:hAnsi="Arial" w:cs="Arial"/>
                <w:color w:val="404040"/>
              </w:rPr>
            </w:pPr>
            <w:r w:rsidRPr="00B25729">
              <w:rPr>
                <w:rFonts w:ascii="Arial" w:hAnsi="Arial" w:cs="Arial"/>
                <w:color w:val="404040"/>
                <w:sz w:val="22"/>
                <w:szCs w:val="22"/>
              </w:rPr>
              <w:t>Are there any other projects or plans that together with the p</w:t>
            </w:r>
            <w:r>
              <w:rPr>
                <w:rFonts w:ascii="Arial" w:hAnsi="Arial" w:cs="Arial"/>
                <w:color w:val="404040"/>
                <w:sz w:val="22"/>
                <w:szCs w:val="22"/>
              </w:rPr>
              <w:t>lanning application</w:t>
            </w:r>
            <w:r w:rsidRPr="00B25729">
              <w:rPr>
                <w:rFonts w:ascii="Arial" w:hAnsi="Arial" w:cs="Arial"/>
                <w:color w:val="404040"/>
                <w:sz w:val="22"/>
                <w:szCs w:val="22"/>
              </w:rPr>
              <w:t xml:space="preserve"> being assessed could affect the site?</w:t>
            </w:r>
          </w:p>
        </w:tc>
        <w:tc>
          <w:tcPr>
            <w:tcW w:w="4850" w:type="dxa"/>
            <w:tcBorders>
              <w:bottom w:val="single" w:sz="12" w:space="0" w:color="0083BE"/>
            </w:tcBorders>
          </w:tcPr>
          <w:p w14:paraId="7EA67F29" w14:textId="77777777" w:rsidR="0088177A" w:rsidRPr="00EC4297" w:rsidRDefault="0088177A" w:rsidP="0088177A">
            <w:pPr>
              <w:pStyle w:val="ListParagraph"/>
              <w:spacing w:line="276" w:lineRule="auto"/>
              <w:ind w:left="69"/>
              <w:rPr>
                <w:rFonts w:ascii="Arial" w:hAnsi="Arial" w:cs="Arial"/>
                <w:sz w:val="20"/>
                <w:szCs w:val="20"/>
              </w:rPr>
            </w:pPr>
            <w:r>
              <w:rPr>
                <w:rFonts w:ascii="Arial" w:hAnsi="Arial" w:cs="Arial"/>
                <w:sz w:val="20"/>
                <w:szCs w:val="20"/>
              </w:rPr>
              <w:t>Yes. All new housing development within 5.6km of the Solent SPAs is considered to contribute towards an impact on site integrity in combination with other development in the Solent area due to i</w:t>
            </w:r>
            <w:r w:rsidRPr="00EC4297">
              <w:rPr>
                <w:rFonts w:ascii="Arial" w:hAnsi="Arial" w:cs="Arial"/>
                <w:sz w:val="20"/>
                <w:szCs w:val="20"/>
              </w:rPr>
              <w:t>ncrease in recreational pressure</w:t>
            </w:r>
            <w:r>
              <w:rPr>
                <w:rFonts w:ascii="Arial" w:hAnsi="Arial" w:cs="Arial"/>
                <w:sz w:val="20"/>
                <w:szCs w:val="20"/>
              </w:rPr>
              <w:t>.</w:t>
            </w:r>
          </w:p>
          <w:p w14:paraId="546933A4" w14:textId="77777777" w:rsidR="0088177A" w:rsidRDefault="0088177A" w:rsidP="0088177A">
            <w:pPr>
              <w:spacing w:line="276" w:lineRule="auto"/>
              <w:ind w:left="56"/>
              <w:rPr>
                <w:rFonts w:ascii="Arial" w:hAnsi="Arial" w:cs="Arial"/>
                <w:sz w:val="20"/>
                <w:szCs w:val="20"/>
              </w:rPr>
            </w:pPr>
          </w:p>
          <w:p w14:paraId="62EEFC35" w14:textId="77777777" w:rsidR="0088177A" w:rsidRDefault="0088177A" w:rsidP="0088177A">
            <w:pPr>
              <w:spacing w:line="276" w:lineRule="auto"/>
              <w:ind w:left="56"/>
              <w:rPr>
                <w:rFonts w:ascii="Arial" w:hAnsi="Arial" w:cs="Arial"/>
                <w:sz w:val="20"/>
                <w:szCs w:val="20"/>
              </w:rPr>
            </w:pPr>
            <w:r>
              <w:rPr>
                <w:rFonts w:ascii="Arial" w:hAnsi="Arial" w:cs="Arial"/>
                <w:sz w:val="20"/>
                <w:szCs w:val="20"/>
              </w:rPr>
              <w:t xml:space="preserve">All new housing development that would drain to the Budds Farm or Thornham Wastewater Treatment </w:t>
            </w:r>
            <w:r>
              <w:rPr>
                <w:rFonts w:ascii="Arial" w:hAnsi="Arial" w:cs="Arial"/>
                <w:sz w:val="20"/>
                <w:szCs w:val="20"/>
              </w:rPr>
              <w:lastRenderedPageBreak/>
              <w:t>Works due to increase in nitrogen deposition leading to a reduction in water quality.</w:t>
            </w:r>
          </w:p>
          <w:p w14:paraId="054E7119" w14:textId="77777777" w:rsidR="0088177A" w:rsidRDefault="0088177A" w:rsidP="0088177A">
            <w:pPr>
              <w:pStyle w:val="ListParagraph"/>
              <w:spacing w:line="276" w:lineRule="auto"/>
              <w:ind w:left="69"/>
              <w:rPr>
                <w:rFonts w:ascii="Arial" w:hAnsi="Arial" w:cs="Arial"/>
                <w:sz w:val="20"/>
                <w:szCs w:val="20"/>
              </w:rPr>
            </w:pPr>
          </w:p>
          <w:p w14:paraId="7DDAF964" w14:textId="2D557884" w:rsidR="00F87826" w:rsidRPr="00F87826" w:rsidRDefault="0088177A" w:rsidP="0088177A">
            <w:pPr>
              <w:pStyle w:val="ListParagraph"/>
              <w:spacing w:line="276" w:lineRule="auto"/>
              <w:ind w:left="69"/>
              <w:rPr>
                <w:rFonts w:ascii="Arial" w:hAnsi="Arial" w:cs="Arial"/>
                <w:sz w:val="20"/>
                <w:szCs w:val="20"/>
              </w:rPr>
            </w:pPr>
            <w:r>
              <w:rPr>
                <w:rFonts w:ascii="Arial" w:hAnsi="Arial" w:cs="Arial"/>
                <w:sz w:val="20"/>
                <w:szCs w:val="20"/>
              </w:rPr>
              <w:t>The PUSH Spatial Position Statement (</w:t>
            </w:r>
            <w:hyperlink r:id="rId8" w:history="1">
              <w:r w:rsidRPr="00DB09AF">
                <w:rPr>
                  <w:rStyle w:val="Hyperlink"/>
                  <w:rFonts w:ascii="Arial" w:hAnsi="Arial" w:cs="Arial"/>
                  <w:sz w:val="20"/>
                  <w:szCs w:val="20"/>
                </w:rPr>
                <w:t>https://www.push.gov.uk/work/planning-and-infrastructure/push-position-statement/</w:t>
              </w:r>
            </w:hyperlink>
            <w:r>
              <w:rPr>
                <w:rFonts w:ascii="Arial" w:hAnsi="Arial" w:cs="Arial"/>
                <w:sz w:val="20"/>
                <w:szCs w:val="20"/>
              </w:rPr>
              <w:t>) sets out the scale and distribution of housebuilding which is being planned for across South Hampshire.</w:t>
            </w:r>
          </w:p>
        </w:tc>
      </w:tr>
      <w:tr w:rsidR="001071FC" w:rsidRPr="00C6619F" w14:paraId="1E90D992" w14:textId="77777777" w:rsidTr="00741821">
        <w:tc>
          <w:tcPr>
            <w:tcW w:w="9608" w:type="dxa"/>
            <w:gridSpan w:val="3"/>
            <w:tcBorders>
              <w:top w:val="single" w:sz="12" w:space="0" w:color="0083BE"/>
              <w:left w:val="nil"/>
              <w:bottom w:val="single" w:sz="12" w:space="0" w:color="0083BE"/>
              <w:right w:val="nil"/>
            </w:tcBorders>
          </w:tcPr>
          <w:p w14:paraId="5D22E3FA" w14:textId="28DCDBC1" w:rsidR="00F87826" w:rsidRPr="00B25729" w:rsidRDefault="00F87826" w:rsidP="00741821">
            <w:pPr>
              <w:spacing w:line="276" w:lineRule="auto"/>
              <w:rPr>
                <w:rFonts w:ascii="Arial" w:hAnsi="Arial" w:cs="Arial"/>
              </w:rPr>
            </w:pPr>
          </w:p>
        </w:tc>
      </w:tr>
      <w:tr w:rsidR="001071FC" w:rsidRPr="00C6619F" w14:paraId="70BCF16E" w14:textId="77777777" w:rsidTr="00741821">
        <w:tc>
          <w:tcPr>
            <w:tcW w:w="9608" w:type="dxa"/>
            <w:gridSpan w:val="3"/>
            <w:tcBorders>
              <w:top w:val="single" w:sz="12" w:space="0" w:color="0083BE"/>
            </w:tcBorders>
            <w:shd w:val="clear" w:color="auto" w:fill="0083BE"/>
          </w:tcPr>
          <w:p w14:paraId="35F77129"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w:t>
            </w:r>
            <w:r w:rsidRPr="00B25729">
              <w:rPr>
                <w:rFonts w:ascii="Arial" w:hAnsi="Arial" w:cs="Arial"/>
                <w:b/>
                <w:color w:val="FFFFFF"/>
                <w:sz w:val="22"/>
                <w:szCs w:val="22"/>
              </w:rPr>
              <w:t xml:space="preserve"> 2 - HRA screening </w:t>
            </w:r>
            <w:r>
              <w:rPr>
                <w:rFonts w:ascii="Arial" w:hAnsi="Arial" w:cs="Arial"/>
                <w:b/>
                <w:color w:val="FFFFFF"/>
                <w:sz w:val="22"/>
                <w:szCs w:val="22"/>
              </w:rPr>
              <w:t>assessment</w:t>
            </w:r>
          </w:p>
        </w:tc>
      </w:tr>
      <w:tr w:rsidR="001071FC" w:rsidRPr="00C6619F" w14:paraId="26A55FF0" w14:textId="77777777" w:rsidTr="00741821">
        <w:tc>
          <w:tcPr>
            <w:tcW w:w="9608" w:type="dxa"/>
            <w:gridSpan w:val="3"/>
            <w:shd w:val="clear" w:color="auto" w:fill="DAE7EE"/>
          </w:tcPr>
          <w:p w14:paraId="1B870A5D" w14:textId="77777777" w:rsidR="001071FC" w:rsidRPr="00160247" w:rsidRDefault="00834B23" w:rsidP="00741821">
            <w:pPr>
              <w:spacing w:line="276" w:lineRule="auto"/>
              <w:rPr>
                <w:rFonts w:ascii="Arial" w:hAnsi="Arial" w:cs="Arial"/>
              </w:rPr>
            </w:pPr>
            <w:r>
              <w:rPr>
                <w:rFonts w:ascii="Arial" w:hAnsi="Arial" w:cs="Arial"/>
                <w:sz w:val="22"/>
                <w:szCs w:val="22"/>
              </w:rPr>
              <w:t>Screening under Regulation 63(1)(a) of the Habitats Regulations</w:t>
            </w:r>
            <w:r w:rsidR="001071FC" w:rsidRPr="00160247">
              <w:rPr>
                <w:rFonts w:ascii="Arial" w:hAnsi="Arial" w:cs="Arial"/>
                <w:sz w:val="22"/>
                <w:szCs w:val="22"/>
              </w:rPr>
              <w:t xml:space="preserve"> –</w:t>
            </w:r>
            <w:r w:rsidR="001071FC">
              <w:rPr>
                <w:rFonts w:ascii="Arial" w:hAnsi="Arial" w:cs="Arial"/>
                <w:sz w:val="22"/>
                <w:szCs w:val="22"/>
              </w:rPr>
              <w:t xml:space="preserve"> The </w:t>
            </w:r>
            <w:r w:rsidR="001071FC" w:rsidRPr="00160247">
              <w:rPr>
                <w:rFonts w:ascii="Arial" w:hAnsi="Arial" w:cs="Arial"/>
                <w:sz w:val="22"/>
                <w:szCs w:val="22"/>
              </w:rPr>
              <w:t xml:space="preserve">Applicant to provide </w:t>
            </w:r>
            <w:r w:rsidR="001071FC">
              <w:rPr>
                <w:rFonts w:ascii="Arial" w:hAnsi="Arial" w:cs="Arial"/>
                <w:sz w:val="22"/>
                <w:szCs w:val="22"/>
              </w:rPr>
              <w:t>evidence so that a judgement can be made as to whether there could be any po</w:t>
            </w:r>
            <w:r w:rsidR="001071FC" w:rsidRPr="00160247">
              <w:rPr>
                <w:rFonts w:ascii="Arial" w:hAnsi="Arial" w:cs="Arial"/>
                <w:sz w:val="22"/>
                <w:szCs w:val="22"/>
              </w:rPr>
              <w:t>tential significant impacts</w:t>
            </w:r>
            <w:r w:rsidR="001071FC">
              <w:rPr>
                <w:rFonts w:ascii="Arial" w:hAnsi="Arial" w:cs="Arial"/>
                <w:sz w:val="22"/>
                <w:szCs w:val="22"/>
              </w:rPr>
              <w:t xml:space="preserve"> of the development on the integrity of the SPA/SAC/Ramsar</w:t>
            </w:r>
            <w:r w:rsidR="001071FC" w:rsidRPr="00160247">
              <w:rPr>
                <w:rFonts w:ascii="Arial" w:hAnsi="Arial" w:cs="Arial"/>
                <w:sz w:val="22"/>
                <w:szCs w:val="22"/>
              </w:rPr>
              <w:t>.</w:t>
            </w:r>
          </w:p>
        </w:tc>
      </w:tr>
      <w:tr w:rsidR="001071FC" w:rsidRPr="00B25729" w14:paraId="1D733F5F" w14:textId="77777777" w:rsidTr="00741821">
        <w:tc>
          <w:tcPr>
            <w:tcW w:w="9608" w:type="dxa"/>
            <w:gridSpan w:val="3"/>
          </w:tcPr>
          <w:p w14:paraId="0023FBDE" w14:textId="6A49B346" w:rsidR="00872E84" w:rsidRDefault="00872E84" w:rsidP="00872E84">
            <w:pPr>
              <w:autoSpaceDE w:val="0"/>
              <w:autoSpaceDN w:val="0"/>
              <w:adjustRightInd w:val="0"/>
              <w:rPr>
                <w:rFonts w:ascii="Arial,Bold" w:hAnsi="Arial,Bold" w:cs="Arial,Bold"/>
                <w:b/>
                <w:bCs/>
                <w:sz w:val="22"/>
                <w:szCs w:val="22"/>
              </w:rPr>
            </w:pPr>
            <w:r>
              <w:rPr>
                <w:rFonts w:ascii="Arial,Bold" w:hAnsi="Arial,Bold" w:cs="Arial,Bold"/>
                <w:b/>
                <w:bCs/>
                <w:sz w:val="22"/>
                <w:szCs w:val="22"/>
              </w:rPr>
              <w:t>Affect on SPA Primary Support Area C19 from Construction Activity and Noise Impacts</w:t>
            </w:r>
          </w:p>
          <w:p w14:paraId="286F6AEF" w14:textId="556618E2" w:rsidR="00872E84" w:rsidRDefault="00872E84" w:rsidP="00872E84">
            <w:pPr>
              <w:autoSpaceDE w:val="0"/>
              <w:autoSpaceDN w:val="0"/>
              <w:adjustRightInd w:val="0"/>
              <w:rPr>
                <w:rFonts w:ascii="Arial,Bold" w:hAnsi="Arial,Bold" w:cs="Arial,Bold"/>
                <w:b/>
                <w:bCs/>
                <w:sz w:val="22"/>
                <w:szCs w:val="22"/>
              </w:rPr>
            </w:pPr>
          </w:p>
          <w:p w14:paraId="48D56992" w14:textId="0EDB15D5" w:rsidR="00872E84" w:rsidRDefault="00872E84" w:rsidP="00872E84">
            <w:pPr>
              <w:autoSpaceDE w:val="0"/>
              <w:autoSpaceDN w:val="0"/>
              <w:adjustRightInd w:val="0"/>
              <w:rPr>
                <w:rFonts w:ascii="Arial,Bold" w:hAnsi="Arial,Bold" w:cs="Arial,Bold"/>
                <w:sz w:val="22"/>
                <w:szCs w:val="22"/>
              </w:rPr>
            </w:pPr>
            <w:r w:rsidRPr="00872E84">
              <w:rPr>
                <w:rFonts w:ascii="Arial,Bold" w:hAnsi="Arial,Bold" w:cs="Arial,Bold"/>
                <w:sz w:val="22"/>
                <w:szCs w:val="22"/>
              </w:rPr>
              <w:t>The application site is located adjacent to the Solent and Dorset Coast Special Protection Area and the Solent Maritime Special Area of Conservation</w:t>
            </w:r>
            <w:r>
              <w:rPr>
                <w:rFonts w:ascii="Arial,Bold" w:hAnsi="Arial,Bold" w:cs="Arial,Bold"/>
                <w:sz w:val="22"/>
                <w:szCs w:val="22"/>
              </w:rPr>
              <w:t xml:space="preserve">. In particular it lies adjacent site C19 – a Primary Support Area for sanderling and ringed plover. </w:t>
            </w:r>
            <w:r w:rsidR="00F40BFD">
              <w:rPr>
                <w:rFonts w:ascii="Arial,Bold" w:hAnsi="Arial,Bold" w:cs="Arial,Bold"/>
                <w:sz w:val="22"/>
                <w:szCs w:val="22"/>
              </w:rPr>
              <w:t xml:space="preserve">This functional land forms part of a network of terrestrial sites located outside of the Solent SPA boundaries used by SPA species as alternative areas for roosting and foraging. </w:t>
            </w:r>
          </w:p>
          <w:p w14:paraId="734ACDCD" w14:textId="17C6271D" w:rsidR="00872E84" w:rsidRDefault="00872E84" w:rsidP="00872E84">
            <w:pPr>
              <w:autoSpaceDE w:val="0"/>
              <w:autoSpaceDN w:val="0"/>
              <w:adjustRightInd w:val="0"/>
              <w:rPr>
                <w:rFonts w:ascii="Arial,Bold" w:hAnsi="Arial,Bold" w:cs="Arial,Bold"/>
                <w:sz w:val="22"/>
                <w:szCs w:val="22"/>
              </w:rPr>
            </w:pPr>
          </w:p>
          <w:p w14:paraId="27D73DE8" w14:textId="6AE17F9E" w:rsidR="00872E84" w:rsidRPr="00872E84" w:rsidRDefault="00872E84" w:rsidP="00872E84">
            <w:pPr>
              <w:autoSpaceDE w:val="0"/>
              <w:autoSpaceDN w:val="0"/>
              <w:adjustRightInd w:val="0"/>
              <w:rPr>
                <w:rFonts w:ascii="Arial,Bold" w:hAnsi="Arial,Bold" w:cs="Arial,Bold"/>
                <w:sz w:val="22"/>
                <w:szCs w:val="22"/>
              </w:rPr>
            </w:pPr>
            <w:r>
              <w:rPr>
                <w:rFonts w:ascii="Arial,Bold" w:hAnsi="Arial,Bold" w:cs="Arial,Bold"/>
                <w:sz w:val="22"/>
                <w:szCs w:val="22"/>
              </w:rPr>
              <w:t>The construction process of the proposed balcony has potential for noise and activity to cause disturbance of qualifying bird species present at the site</w:t>
            </w:r>
            <w:r w:rsidR="00546FDA">
              <w:rPr>
                <w:rFonts w:ascii="Arial,Bold" w:hAnsi="Arial,Bold" w:cs="Arial,Bold"/>
                <w:sz w:val="22"/>
                <w:szCs w:val="22"/>
              </w:rPr>
              <w:t xml:space="preserve"> and thus impact the functionality of the designated site.</w:t>
            </w:r>
          </w:p>
          <w:p w14:paraId="357C3564" w14:textId="77777777" w:rsidR="00872E84" w:rsidRDefault="00872E84" w:rsidP="00872E84">
            <w:pPr>
              <w:autoSpaceDE w:val="0"/>
              <w:autoSpaceDN w:val="0"/>
              <w:adjustRightInd w:val="0"/>
              <w:rPr>
                <w:rFonts w:ascii="Arial,Bold" w:hAnsi="Arial,Bold" w:cs="Arial,Bold"/>
                <w:b/>
                <w:bCs/>
                <w:sz w:val="22"/>
                <w:szCs w:val="22"/>
              </w:rPr>
            </w:pPr>
          </w:p>
          <w:p w14:paraId="61BEC162" w14:textId="095996DF" w:rsidR="00872E84" w:rsidRDefault="00872E84" w:rsidP="00872E84">
            <w:pPr>
              <w:autoSpaceDE w:val="0"/>
              <w:autoSpaceDN w:val="0"/>
              <w:adjustRightInd w:val="0"/>
              <w:rPr>
                <w:rFonts w:ascii="Arial" w:hAnsi="Arial" w:cs="Arial"/>
                <w:sz w:val="22"/>
                <w:szCs w:val="22"/>
              </w:rPr>
            </w:pPr>
            <w:r>
              <w:rPr>
                <w:rFonts w:ascii="Arial" w:hAnsi="Arial" w:cs="Arial"/>
                <w:sz w:val="22"/>
                <w:szCs w:val="22"/>
              </w:rPr>
              <w:t>As a result,</w:t>
            </w:r>
            <w:r w:rsidR="00196F1F">
              <w:rPr>
                <w:rFonts w:ascii="Arial" w:hAnsi="Arial" w:cs="Arial"/>
                <w:sz w:val="22"/>
                <w:szCs w:val="22"/>
              </w:rPr>
              <w:t xml:space="preserve"> </w:t>
            </w:r>
            <w:r>
              <w:rPr>
                <w:rFonts w:ascii="Arial" w:hAnsi="Arial" w:cs="Arial"/>
                <w:sz w:val="22"/>
                <w:szCs w:val="22"/>
              </w:rPr>
              <w:t>there would be a likely significant effect to the following European Sites due to construction noise</w:t>
            </w:r>
            <w:r w:rsidR="00196F1F">
              <w:rPr>
                <w:rFonts w:ascii="Arial" w:hAnsi="Arial" w:cs="Arial"/>
                <w:sz w:val="22"/>
                <w:szCs w:val="22"/>
              </w:rPr>
              <w:t xml:space="preserve"> </w:t>
            </w:r>
            <w:r>
              <w:rPr>
                <w:rFonts w:ascii="Arial" w:hAnsi="Arial" w:cs="Arial"/>
                <w:sz w:val="22"/>
                <w:szCs w:val="22"/>
              </w:rPr>
              <w:t>and activity:</w:t>
            </w:r>
          </w:p>
          <w:p w14:paraId="6E0DBA25" w14:textId="76EEAFFC" w:rsidR="00872E84" w:rsidRDefault="00872E84" w:rsidP="00872E84">
            <w:pPr>
              <w:autoSpaceDE w:val="0"/>
              <w:autoSpaceDN w:val="0"/>
              <w:adjustRightInd w:val="0"/>
              <w:rPr>
                <w:rFonts w:ascii="Arial" w:hAnsi="Arial" w:cs="Arial"/>
                <w:sz w:val="22"/>
                <w:szCs w:val="22"/>
              </w:rPr>
            </w:pPr>
            <w:r>
              <w:rPr>
                <w:rFonts w:ascii="Wingdings" w:hAnsi="Wingdings" w:cs="Wingdings"/>
                <w:sz w:val="22"/>
                <w:szCs w:val="22"/>
              </w:rPr>
              <w:t xml:space="preserve"> </w:t>
            </w:r>
            <w:r w:rsidR="00196F1F" w:rsidRPr="00872E84">
              <w:rPr>
                <w:rFonts w:ascii="Arial,Bold" w:hAnsi="Arial,Bold" w:cs="Arial,Bold"/>
                <w:sz w:val="22"/>
                <w:szCs w:val="22"/>
              </w:rPr>
              <w:t>Solent and Dorset Coast Special Protection Area</w:t>
            </w:r>
          </w:p>
          <w:p w14:paraId="1B67A4F8" w14:textId="07EB6D82" w:rsidR="00622604" w:rsidRDefault="00872E84" w:rsidP="00872E84">
            <w:pPr>
              <w:spacing w:line="276" w:lineRule="auto"/>
              <w:rPr>
                <w:rFonts w:ascii="Arial" w:hAnsi="Arial" w:cs="Arial"/>
                <w:b/>
                <w:sz w:val="22"/>
                <w:szCs w:val="22"/>
              </w:rPr>
            </w:pPr>
            <w:r>
              <w:rPr>
                <w:rFonts w:ascii="Wingdings" w:hAnsi="Wingdings" w:cs="Wingdings"/>
                <w:sz w:val="22"/>
                <w:szCs w:val="22"/>
              </w:rPr>
              <w:t xml:space="preserve"> </w:t>
            </w:r>
            <w:r w:rsidR="00196F1F" w:rsidRPr="00872E84">
              <w:rPr>
                <w:rFonts w:ascii="Arial,Bold" w:hAnsi="Arial,Bold" w:cs="Arial,Bold"/>
                <w:sz w:val="22"/>
                <w:szCs w:val="22"/>
              </w:rPr>
              <w:t>Solent Maritime Special Area of Conservation</w:t>
            </w:r>
          </w:p>
          <w:p w14:paraId="4C3EC923" w14:textId="77777777" w:rsidR="00622604" w:rsidRDefault="00622604" w:rsidP="00622604">
            <w:pPr>
              <w:spacing w:line="276" w:lineRule="auto"/>
              <w:rPr>
                <w:rFonts w:ascii="Arial" w:hAnsi="Arial" w:cs="Arial"/>
                <w:b/>
                <w:sz w:val="22"/>
                <w:szCs w:val="22"/>
              </w:rPr>
            </w:pPr>
          </w:p>
          <w:p w14:paraId="42979AF7" w14:textId="6D87766E" w:rsidR="00A762E3" w:rsidRDefault="00622604" w:rsidP="00622604">
            <w:pPr>
              <w:spacing w:line="276" w:lineRule="auto"/>
              <w:rPr>
                <w:rFonts w:ascii="Arial" w:hAnsi="Arial" w:cs="Arial"/>
                <w:b/>
                <w:sz w:val="22"/>
                <w:szCs w:val="22"/>
              </w:rPr>
            </w:pPr>
            <w:r>
              <w:rPr>
                <w:rFonts w:ascii="Arial" w:hAnsi="Arial" w:cs="Arial"/>
                <w:b/>
                <w:sz w:val="22"/>
                <w:szCs w:val="22"/>
              </w:rPr>
              <w:t>Would the proposal lead to a likely significant effect on European site integri</w:t>
            </w:r>
            <w:r w:rsidR="00A762E3">
              <w:rPr>
                <w:rFonts w:ascii="Arial" w:hAnsi="Arial" w:cs="Arial"/>
                <w:b/>
                <w:sz w:val="22"/>
                <w:szCs w:val="22"/>
              </w:rPr>
              <w:t>ty?</w:t>
            </w:r>
          </w:p>
          <w:p w14:paraId="7E018EA2" w14:textId="77777777" w:rsidR="00A762E3" w:rsidRDefault="00A762E3" w:rsidP="00622604">
            <w:pPr>
              <w:spacing w:line="276" w:lineRule="auto"/>
              <w:rPr>
                <w:rFonts w:ascii="Arial" w:hAnsi="Arial" w:cs="Arial"/>
                <w:b/>
                <w:sz w:val="22"/>
                <w:szCs w:val="22"/>
              </w:rPr>
            </w:pPr>
          </w:p>
          <w:p w14:paraId="00735596" w14:textId="69C84DCC" w:rsidR="00A762E3" w:rsidRPr="001536EA" w:rsidRDefault="00A762E3" w:rsidP="009A3435">
            <w:pPr>
              <w:spacing w:line="276" w:lineRule="auto"/>
              <w:rPr>
                <w:rFonts w:ascii="Arial,Bold" w:hAnsi="Arial,Bold" w:cs="Arial,Bold"/>
                <w:b/>
                <w:bCs/>
                <w:sz w:val="22"/>
                <w:szCs w:val="22"/>
              </w:rPr>
            </w:pPr>
            <w:r>
              <w:rPr>
                <w:rFonts w:ascii="Arial,Bold" w:hAnsi="Arial,Bold" w:cs="Arial,Bold"/>
                <w:b/>
                <w:bCs/>
                <w:sz w:val="22"/>
                <w:szCs w:val="22"/>
              </w:rPr>
              <w:t>Yes, due to construction impacts and potential for noise and visual disturbance.</w:t>
            </w:r>
          </w:p>
          <w:p w14:paraId="4430C145" w14:textId="55A35BE1" w:rsidR="001071FC" w:rsidRPr="00B25729" w:rsidRDefault="009A3435" w:rsidP="009A3435">
            <w:pPr>
              <w:spacing w:line="276" w:lineRule="auto"/>
              <w:rPr>
                <w:rFonts w:ascii="Arial" w:hAnsi="Arial" w:cs="Arial"/>
              </w:rPr>
            </w:pPr>
            <w:r w:rsidRPr="00E7065A">
              <w:rPr>
                <w:rFonts w:ascii="Arial" w:hAnsi="Arial" w:cs="Arial"/>
                <w:sz w:val="22"/>
                <w:szCs w:val="22"/>
              </w:rPr>
              <w:t>(If yes, continue to Stage 3)</w:t>
            </w:r>
            <w:r>
              <w:rPr>
                <w:rFonts w:ascii="Arial" w:hAnsi="Arial" w:cs="Arial"/>
                <w:sz w:val="22"/>
                <w:szCs w:val="22"/>
              </w:rPr>
              <w:t>.</w:t>
            </w:r>
          </w:p>
        </w:tc>
      </w:tr>
      <w:tr w:rsidR="001071FC" w:rsidRPr="00B25729" w14:paraId="2C9CC13E" w14:textId="77777777" w:rsidTr="00741821">
        <w:tc>
          <w:tcPr>
            <w:tcW w:w="9608" w:type="dxa"/>
            <w:gridSpan w:val="3"/>
            <w:tcBorders>
              <w:top w:val="single" w:sz="12" w:space="0" w:color="0083BE"/>
            </w:tcBorders>
            <w:shd w:val="clear" w:color="auto" w:fill="0083BE"/>
          </w:tcPr>
          <w:p w14:paraId="6952E80A"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t>S</w:t>
            </w:r>
            <w:r>
              <w:rPr>
                <w:rFonts w:ascii="Arial" w:hAnsi="Arial" w:cs="Arial"/>
                <w:b/>
                <w:color w:val="FFFFFF"/>
                <w:sz w:val="22"/>
                <w:szCs w:val="22"/>
              </w:rPr>
              <w:t>tage 3</w:t>
            </w:r>
            <w:r w:rsidRPr="00B25729">
              <w:rPr>
                <w:rFonts w:ascii="Arial" w:hAnsi="Arial" w:cs="Arial"/>
                <w:b/>
                <w:color w:val="FFFFFF"/>
                <w:sz w:val="22"/>
                <w:szCs w:val="22"/>
              </w:rPr>
              <w:t xml:space="preserve"> - </w:t>
            </w:r>
            <w:r>
              <w:rPr>
                <w:rFonts w:ascii="Arial" w:hAnsi="Arial" w:cs="Arial"/>
                <w:b/>
                <w:color w:val="FFFFFF"/>
                <w:sz w:val="22"/>
                <w:szCs w:val="22"/>
              </w:rPr>
              <w:t>Appropriate Assessment</w:t>
            </w:r>
          </w:p>
        </w:tc>
      </w:tr>
      <w:tr w:rsidR="001071FC" w:rsidRPr="00C6619F" w14:paraId="7AEC0B84" w14:textId="77777777" w:rsidTr="00741821">
        <w:tc>
          <w:tcPr>
            <w:tcW w:w="9608" w:type="dxa"/>
            <w:gridSpan w:val="3"/>
            <w:shd w:val="clear" w:color="auto" w:fill="DAE7EE"/>
          </w:tcPr>
          <w:p w14:paraId="14AE39CC" w14:textId="06EC894F" w:rsidR="001071FC" w:rsidRPr="004717F0" w:rsidRDefault="00834B23" w:rsidP="00741821">
            <w:pPr>
              <w:spacing w:line="276" w:lineRule="auto"/>
              <w:rPr>
                <w:rFonts w:ascii="Arial" w:hAnsi="Arial" w:cs="Arial"/>
              </w:rPr>
            </w:pPr>
            <w:r>
              <w:rPr>
                <w:rFonts w:ascii="Arial" w:hAnsi="Arial" w:cs="Arial"/>
                <w:sz w:val="22"/>
                <w:szCs w:val="22"/>
              </w:rPr>
              <w:t>Appropriate Assessment under Regulation 63(1) -</w:t>
            </w:r>
            <w:r w:rsidR="001071FC">
              <w:rPr>
                <w:rFonts w:ascii="Arial" w:hAnsi="Arial" w:cs="Arial"/>
                <w:sz w:val="22"/>
                <w:szCs w:val="22"/>
              </w:rPr>
              <w:t xml:space="preserve"> </w:t>
            </w:r>
            <w:r>
              <w:rPr>
                <w:rFonts w:ascii="Arial" w:hAnsi="Arial" w:cs="Arial"/>
                <w:sz w:val="22"/>
                <w:szCs w:val="22"/>
              </w:rPr>
              <w:t>i</w:t>
            </w:r>
            <w:r w:rsidR="001071FC">
              <w:rPr>
                <w:rFonts w:ascii="Arial" w:hAnsi="Arial" w:cs="Arial"/>
                <w:sz w:val="22"/>
                <w:szCs w:val="22"/>
              </w:rPr>
              <w:t xml:space="preserve">f there are any potential significant impacts, the applicant must provide evidence showing avoidance and/or mitigation measures to allow an Assessment to be made.  The Applicant must also provide details which demonstrate any </w:t>
            </w:r>
            <w:r w:rsidR="007F2D78">
              <w:rPr>
                <w:rFonts w:ascii="Arial" w:hAnsi="Arial" w:cs="Arial"/>
                <w:sz w:val="22"/>
                <w:szCs w:val="22"/>
              </w:rPr>
              <w:t>long-term</w:t>
            </w:r>
            <w:r w:rsidR="001071FC">
              <w:rPr>
                <w:rFonts w:ascii="Arial" w:hAnsi="Arial" w:cs="Arial"/>
                <w:sz w:val="22"/>
                <w:szCs w:val="22"/>
              </w:rPr>
              <w:t xml:space="preserve"> management, maintenance and funding of any solution.</w:t>
            </w:r>
          </w:p>
        </w:tc>
      </w:tr>
      <w:tr w:rsidR="001071FC" w:rsidRPr="00C6619F" w14:paraId="21D56155" w14:textId="77777777" w:rsidTr="00741821">
        <w:tc>
          <w:tcPr>
            <w:tcW w:w="9608" w:type="dxa"/>
            <w:gridSpan w:val="3"/>
          </w:tcPr>
          <w:p w14:paraId="64F957FE" w14:textId="77777777" w:rsidR="003C6C29" w:rsidRDefault="003C6C29" w:rsidP="003C6C29">
            <w:pPr>
              <w:autoSpaceDE w:val="0"/>
              <w:autoSpaceDN w:val="0"/>
              <w:adjustRightInd w:val="0"/>
              <w:rPr>
                <w:rFonts w:ascii="Arial" w:hAnsi="Arial" w:cs="Arial"/>
                <w:sz w:val="22"/>
                <w:szCs w:val="22"/>
              </w:rPr>
            </w:pPr>
            <w:r>
              <w:rPr>
                <w:rFonts w:ascii="Arial" w:hAnsi="Arial" w:cs="Arial"/>
                <w:sz w:val="22"/>
                <w:szCs w:val="22"/>
              </w:rPr>
              <w:t>To avoid any adverse impacts on the function of the adjacent SPA land a Construction</w:t>
            </w:r>
          </w:p>
          <w:p w14:paraId="4CB18AA8" w14:textId="77777777" w:rsidR="003C6C29" w:rsidRDefault="003C6C29" w:rsidP="003C6C29">
            <w:pPr>
              <w:autoSpaceDE w:val="0"/>
              <w:autoSpaceDN w:val="0"/>
              <w:adjustRightInd w:val="0"/>
              <w:rPr>
                <w:rFonts w:ascii="Arial" w:hAnsi="Arial" w:cs="Arial"/>
                <w:sz w:val="22"/>
                <w:szCs w:val="22"/>
              </w:rPr>
            </w:pPr>
            <w:r>
              <w:rPr>
                <w:rFonts w:ascii="Arial" w:hAnsi="Arial" w:cs="Arial"/>
                <w:sz w:val="22"/>
                <w:szCs w:val="22"/>
              </w:rPr>
              <w:t>Environmental Management Plan (CEMP) has been submitted, outlining the following</w:t>
            </w:r>
          </w:p>
          <w:p w14:paraId="4F3085F0" w14:textId="522131A3" w:rsidR="001071FC" w:rsidRPr="00DE35DC" w:rsidRDefault="003C6C29" w:rsidP="003C6C29">
            <w:pPr>
              <w:spacing w:line="276" w:lineRule="auto"/>
              <w:rPr>
                <w:rFonts w:ascii="Arial" w:hAnsi="Arial" w:cs="Arial"/>
                <w:sz w:val="22"/>
                <w:szCs w:val="22"/>
              </w:rPr>
            </w:pPr>
            <w:r>
              <w:rPr>
                <w:rFonts w:ascii="Arial" w:hAnsi="Arial" w:cs="Arial"/>
                <w:sz w:val="22"/>
                <w:szCs w:val="22"/>
              </w:rPr>
              <w:t>precautions:</w:t>
            </w:r>
          </w:p>
          <w:p w14:paraId="0987B4D7" w14:textId="77777777" w:rsidR="003C6C29" w:rsidRPr="003C6C29" w:rsidRDefault="003C6C29" w:rsidP="003C6C29">
            <w:pPr>
              <w:numPr>
                <w:ilvl w:val="0"/>
                <w:numId w:val="8"/>
              </w:numPr>
              <w:spacing w:after="160" w:line="256" w:lineRule="auto"/>
              <w:contextualSpacing/>
              <w:rPr>
                <w:rFonts w:ascii="Arial" w:eastAsia="Calibri" w:hAnsi="Arial" w:cs="Arial"/>
                <w:sz w:val="22"/>
                <w:szCs w:val="22"/>
                <w:lang w:eastAsia="en-US"/>
              </w:rPr>
            </w:pPr>
            <w:r w:rsidRPr="003C6C29">
              <w:rPr>
                <w:rFonts w:ascii="Arial" w:eastAsia="Calibri" w:hAnsi="Arial" w:cs="Arial"/>
                <w:sz w:val="22"/>
                <w:szCs w:val="22"/>
                <w:lang w:eastAsia="en-US"/>
              </w:rPr>
              <w:t>The balcony will not be constructed between 1</w:t>
            </w:r>
            <w:r w:rsidRPr="003C6C29">
              <w:rPr>
                <w:rFonts w:ascii="Arial" w:eastAsia="Calibri" w:hAnsi="Arial" w:cs="Arial"/>
                <w:sz w:val="22"/>
                <w:szCs w:val="22"/>
                <w:vertAlign w:val="superscript"/>
                <w:lang w:eastAsia="en-US"/>
              </w:rPr>
              <w:t>st</w:t>
            </w:r>
            <w:r w:rsidRPr="003C6C29">
              <w:rPr>
                <w:rFonts w:ascii="Arial" w:eastAsia="Calibri" w:hAnsi="Arial" w:cs="Arial"/>
                <w:sz w:val="22"/>
                <w:szCs w:val="22"/>
                <w:lang w:eastAsia="en-US"/>
              </w:rPr>
              <w:t xml:space="preserve"> October and 31</w:t>
            </w:r>
            <w:r w:rsidRPr="003C6C29">
              <w:rPr>
                <w:rFonts w:ascii="Arial" w:eastAsia="Calibri" w:hAnsi="Arial" w:cs="Arial"/>
                <w:sz w:val="22"/>
                <w:szCs w:val="22"/>
                <w:vertAlign w:val="superscript"/>
                <w:lang w:eastAsia="en-US"/>
              </w:rPr>
              <w:t>st</w:t>
            </w:r>
            <w:r w:rsidRPr="003C6C29">
              <w:rPr>
                <w:rFonts w:ascii="Arial" w:eastAsia="Calibri" w:hAnsi="Arial" w:cs="Arial"/>
                <w:sz w:val="22"/>
                <w:szCs w:val="22"/>
                <w:lang w:eastAsia="en-US"/>
              </w:rPr>
              <w:t xml:space="preserve"> March, so as not to disturb the overwintering birds.</w:t>
            </w:r>
          </w:p>
          <w:p w14:paraId="36314BFC" w14:textId="77777777" w:rsidR="003C6C29" w:rsidRPr="003C6C29" w:rsidRDefault="003C6C29" w:rsidP="003C6C29">
            <w:pPr>
              <w:numPr>
                <w:ilvl w:val="0"/>
                <w:numId w:val="8"/>
              </w:numPr>
              <w:spacing w:after="160" w:line="256" w:lineRule="auto"/>
              <w:contextualSpacing/>
              <w:rPr>
                <w:rFonts w:ascii="Arial" w:eastAsia="Calibri" w:hAnsi="Arial" w:cs="Arial"/>
                <w:sz w:val="22"/>
                <w:szCs w:val="22"/>
                <w:lang w:eastAsia="en-US"/>
              </w:rPr>
            </w:pPr>
            <w:r w:rsidRPr="003C6C29">
              <w:rPr>
                <w:rFonts w:ascii="Arial" w:eastAsia="Calibri" w:hAnsi="Arial" w:cs="Arial"/>
                <w:sz w:val="22"/>
                <w:szCs w:val="22"/>
                <w:lang w:eastAsia="en-US"/>
              </w:rPr>
              <w:t>Most of the construction of the balcony will occur offsite, so drilling and fixing the parts will not occur near the area of the beach. The large parts will be transported and put together at the site.</w:t>
            </w:r>
          </w:p>
          <w:p w14:paraId="1C3CDF03" w14:textId="0A288013" w:rsidR="003C6C29" w:rsidRPr="00946167" w:rsidRDefault="003C6C29" w:rsidP="003C6C29">
            <w:pPr>
              <w:numPr>
                <w:ilvl w:val="0"/>
                <w:numId w:val="8"/>
              </w:numPr>
              <w:spacing w:after="160" w:line="256" w:lineRule="auto"/>
              <w:contextualSpacing/>
              <w:rPr>
                <w:rFonts w:ascii="Arial" w:eastAsia="Calibri" w:hAnsi="Arial" w:cs="Arial"/>
                <w:sz w:val="22"/>
                <w:szCs w:val="22"/>
                <w:lang w:eastAsia="en-US"/>
              </w:rPr>
            </w:pPr>
            <w:r w:rsidRPr="00946167">
              <w:rPr>
                <w:rFonts w:ascii="Arial" w:eastAsia="Calibri" w:hAnsi="Arial" w:cs="Arial"/>
                <w:sz w:val="22"/>
                <w:szCs w:val="22"/>
                <w:lang w:eastAsia="en-US"/>
              </w:rPr>
              <w:t xml:space="preserve">Impact criteria: </w:t>
            </w:r>
          </w:p>
          <w:p w14:paraId="66442F1C" w14:textId="07AC7CE6" w:rsidR="003C6C29" w:rsidRPr="00946167" w:rsidRDefault="003C6C29" w:rsidP="003C6C29">
            <w:pPr>
              <w:ind w:left="426"/>
              <w:rPr>
                <w:rFonts w:ascii="Arial" w:eastAsia="Calibri" w:hAnsi="Arial" w:cs="Arial"/>
                <w:sz w:val="22"/>
                <w:szCs w:val="22"/>
                <w:lang w:eastAsia="en-US"/>
              </w:rPr>
            </w:pPr>
            <w:r w:rsidRPr="00946167">
              <w:rPr>
                <w:rFonts w:ascii="Arial" w:eastAsia="Calibri" w:hAnsi="Arial" w:cs="Arial"/>
                <w:sz w:val="22"/>
                <w:szCs w:val="22"/>
                <w:lang w:eastAsia="en-US"/>
              </w:rPr>
              <w:t xml:space="preserve">• </w:t>
            </w:r>
            <w:r w:rsidRPr="00946167">
              <w:rPr>
                <w:rFonts w:ascii="Arial" w:eastAsia="Calibri" w:hAnsi="Arial" w:cs="Arial"/>
                <w:i/>
                <w:sz w:val="22"/>
                <w:szCs w:val="22"/>
                <w:lang w:eastAsia="en-US"/>
              </w:rPr>
              <w:t>Noise/visual/vibrational impacts</w:t>
            </w:r>
            <w:r w:rsidRPr="00946167">
              <w:rPr>
                <w:rFonts w:ascii="Arial" w:eastAsia="Calibri" w:hAnsi="Arial" w:cs="Arial"/>
                <w:sz w:val="22"/>
                <w:szCs w:val="22"/>
                <w:lang w:eastAsia="en-US"/>
              </w:rPr>
              <w:t xml:space="preserve"> – I have discussed this with the builder and they do not envisage noise exceeding 69db.  Regarding ground vibration when digging holes in the ground for the padstones, the work will not take place between October-March and will not take long on the one day of construction.  </w:t>
            </w:r>
          </w:p>
          <w:p w14:paraId="52A5B413" w14:textId="77777777" w:rsidR="00946167" w:rsidRPr="00946167" w:rsidRDefault="00946167" w:rsidP="00946167">
            <w:pPr>
              <w:ind w:left="426"/>
              <w:rPr>
                <w:rFonts w:ascii="Arial" w:hAnsi="Arial" w:cs="Arial"/>
                <w:sz w:val="22"/>
                <w:szCs w:val="22"/>
              </w:rPr>
            </w:pPr>
            <w:r w:rsidRPr="00946167">
              <w:rPr>
                <w:rFonts w:ascii="Arial" w:hAnsi="Arial" w:cs="Arial"/>
                <w:sz w:val="22"/>
                <w:szCs w:val="22"/>
              </w:rPr>
              <w:t xml:space="preserve">• </w:t>
            </w:r>
            <w:r w:rsidRPr="00946167">
              <w:rPr>
                <w:rFonts w:ascii="Arial" w:hAnsi="Arial" w:cs="Arial"/>
                <w:i/>
                <w:sz w:val="22"/>
                <w:szCs w:val="22"/>
              </w:rPr>
              <w:t>Visual screening (for SPA birds)</w:t>
            </w:r>
            <w:r w:rsidRPr="00946167">
              <w:rPr>
                <w:rFonts w:ascii="Arial" w:hAnsi="Arial" w:cs="Arial"/>
                <w:sz w:val="22"/>
                <w:szCs w:val="22"/>
              </w:rPr>
              <w:t xml:space="preserve"> – the digger and activity will only occur on one day, so visual screening is not necessary.</w:t>
            </w:r>
          </w:p>
          <w:p w14:paraId="39FA237B" w14:textId="77777777" w:rsidR="00946167" w:rsidRPr="00946167" w:rsidRDefault="00946167" w:rsidP="00946167">
            <w:pPr>
              <w:ind w:left="567" w:hanging="141"/>
              <w:rPr>
                <w:rFonts w:ascii="Arial" w:hAnsi="Arial" w:cs="Arial"/>
                <w:sz w:val="22"/>
                <w:szCs w:val="22"/>
              </w:rPr>
            </w:pPr>
            <w:r w:rsidRPr="00946167">
              <w:rPr>
                <w:rFonts w:ascii="Arial" w:hAnsi="Arial" w:cs="Arial"/>
                <w:sz w:val="22"/>
                <w:szCs w:val="22"/>
              </w:rPr>
              <w:lastRenderedPageBreak/>
              <w:t xml:space="preserve">• </w:t>
            </w:r>
            <w:r w:rsidRPr="00946167">
              <w:rPr>
                <w:rFonts w:ascii="Arial" w:hAnsi="Arial" w:cs="Arial"/>
                <w:i/>
                <w:sz w:val="22"/>
                <w:szCs w:val="22"/>
              </w:rPr>
              <w:t>Storage of construction materials/chemicals and equipment</w:t>
            </w:r>
            <w:r w:rsidRPr="00946167">
              <w:rPr>
                <w:rFonts w:ascii="Arial" w:hAnsi="Arial" w:cs="Arial"/>
                <w:sz w:val="22"/>
                <w:szCs w:val="22"/>
              </w:rPr>
              <w:t xml:space="preserve"> – the work will take place within the same day, so no storage of materials will be necessary. There will be no chemicals involved</w:t>
            </w:r>
          </w:p>
          <w:p w14:paraId="4C2FF2B6" w14:textId="77777777" w:rsidR="00946167" w:rsidRPr="00946167" w:rsidRDefault="00946167" w:rsidP="00946167">
            <w:pPr>
              <w:ind w:left="426"/>
              <w:rPr>
                <w:rFonts w:ascii="Arial" w:hAnsi="Arial" w:cs="Arial"/>
                <w:sz w:val="22"/>
                <w:szCs w:val="22"/>
              </w:rPr>
            </w:pPr>
            <w:r w:rsidRPr="00946167">
              <w:rPr>
                <w:rFonts w:ascii="Arial" w:hAnsi="Arial" w:cs="Arial"/>
                <w:sz w:val="22"/>
                <w:szCs w:val="22"/>
              </w:rPr>
              <w:t xml:space="preserve">• </w:t>
            </w:r>
            <w:r w:rsidRPr="00946167">
              <w:rPr>
                <w:rFonts w:ascii="Arial" w:hAnsi="Arial" w:cs="Arial"/>
                <w:i/>
                <w:sz w:val="22"/>
                <w:szCs w:val="22"/>
              </w:rPr>
              <w:t>Dust suppression</w:t>
            </w:r>
            <w:r w:rsidRPr="00946167">
              <w:rPr>
                <w:rFonts w:ascii="Arial" w:hAnsi="Arial" w:cs="Arial"/>
                <w:sz w:val="22"/>
                <w:szCs w:val="22"/>
              </w:rPr>
              <w:t xml:space="preserve"> – any dust from digging into the ground or drilling into walls will be dampened down by hosing with water. </w:t>
            </w:r>
          </w:p>
          <w:p w14:paraId="667EFF77" w14:textId="77777777" w:rsidR="00946167" w:rsidRPr="00946167" w:rsidRDefault="00946167" w:rsidP="00946167">
            <w:pPr>
              <w:ind w:left="426"/>
              <w:rPr>
                <w:rFonts w:ascii="Arial" w:hAnsi="Arial" w:cs="Arial"/>
                <w:sz w:val="22"/>
                <w:szCs w:val="22"/>
              </w:rPr>
            </w:pPr>
            <w:r w:rsidRPr="00946167">
              <w:rPr>
                <w:rFonts w:ascii="Arial" w:hAnsi="Arial" w:cs="Arial"/>
                <w:sz w:val="22"/>
                <w:szCs w:val="22"/>
              </w:rPr>
              <w:t xml:space="preserve">• </w:t>
            </w:r>
            <w:r w:rsidRPr="00946167">
              <w:rPr>
                <w:rFonts w:ascii="Arial" w:hAnsi="Arial" w:cs="Arial"/>
                <w:i/>
                <w:sz w:val="22"/>
                <w:szCs w:val="22"/>
              </w:rPr>
              <w:t>Chemical and/or fuel run-off from construction into designated sites</w:t>
            </w:r>
            <w:r w:rsidRPr="00946167">
              <w:rPr>
                <w:rFonts w:ascii="Arial" w:hAnsi="Arial" w:cs="Arial"/>
                <w:sz w:val="22"/>
                <w:szCs w:val="22"/>
              </w:rPr>
              <w:t xml:space="preserve"> – not applicable</w:t>
            </w:r>
          </w:p>
          <w:p w14:paraId="7F402678" w14:textId="357E3079" w:rsidR="00946167" w:rsidRPr="00946167" w:rsidRDefault="00946167" w:rsidP="00946167">
            <w:pPr>
              <w:ind w:left="426"/>
              <w:rPr>
                <w:rFonts w:ascii="Arial" w:eastAsia="Calibri" w:hAnsi="Arial" w:cs="Arial"/>
                <w:sz w:val="22"/>
                <w:szCs w:val="22"/>
                <w:lang w:eastAsia="en-US"/>
              </w:rPr>
            </w:pPr>
            <w:r w:rsidRPr="00946167">
              <w:rPr>
                <w:rFonts w:ascii="Arial" w:hAnsi="Arial" w:cs="Arial"/>
                <w:sz w:val="22"/>
                <w:szCs w:val="22"/>
              </w:rPr>
              <w:t xml:space="preserve">• </w:t>
            </w:r>
            <w:r w:rsidRPr="00946167">
              <w:rPr>
                <w:rFonts w:ascii="Arial" w:hAnsi="Arial" w:cs="Arial"/>
                <w:i/>
                <w:sz w:val="22"/>
                <w:szCs w:val="22"/>
              </w:rPr>
              <w:t>Waste disposal</w:t>
            </w:r>
            <w:r w:rsidRPr="00946167">
              <w:rPr>
                <w:rFonts w:ascii="Arial" w:hAnsi="Arial" w:cs="Arial"/>
                <w:sz w:val="22"/>
                <w:szCs w:val="22"/>
              </w:rPr>
              <w:t xml:space="preserve"> – material (gravel/pebbles/debris) extracted from the ground for placing the padstones will be re-distributed across the site (garden area is of pebbles, boarded by flower beds) and dampened down in the process. This will be the same process as when the patio was constructed (which was on a larger scale). All other waste packaging etc will be removed from site by the builder</w:t>
            </w:r>
            <w:r>
              <w:rPr>
                <w:rFonts w:ascii="Arial" w:hAnsi="Arial" w:cs="Arial"/>
                <w:sz w:val="22"/>
                <w:szCs w:val="22"/>
              </w:rPr>
              <w:t>.</w:t>
            </w:r>
          </w:p>
          <w:p w14:paraId="0FDBF3DC" w14:textId="04270249" w:rsidR="008E49A4" w:rsidRDefault="008E49A4" w:rsidP="00741821">
            <w:pPr>
              <w:spacing w:line="276" w:lineRule="auto"/>
              <w:rPr>
                <w:rFonts w:ascii="Arial" w:eastAsia="Calibri" w:hAnsi="Arial" w:cs="Arial"/>
                <w:sz w:val="22"/>
                <w:szCs w:val="22"/>
                <w:lang w:eastAsia="en-US"/>
              </w:rPr>
            </w:pPr>
          </w:p>
          <w:p w14:paraId="48A43FE7" w14:textId="77777777" w:rsidR="008E49A4" w:rsidRDefault="008E49A4" w:rsidP="008E49A4">
            <w:pPr>
              <w:autoSpaceDE w:val="0"/>
              <w:autoSpaceDN w:val="0"/>
              <w:adjustRightInd w:val="0"/>
              <w:rPr>
                <w:rFonts w:ascii="Arial" w:hAnsi="Arial" w:cs="Arial"/>
                <w:sz w:val="22"/>
                <w:szCs w:val="22"/>
              </w:rPr>
            </w:pPr>
            <w:r>
              <w:rPr>
                <w:rFonts w:ascii="Arial" w:hAnsi="Arial" w:cs="Arial"/>
                <w:sz w:val="22"/>
                <w:szCs w:val="22"/>
              </w:rPr>
              <w:t>With the above mitigation measures provided in the CEMP, which will be conditioned, it is</w:t>
            </w:r>
          </w:p>
          <w:p w14:paraId="678F694F" w14:textId="76A54D01" w:rsidR="008E49A4" w:rsidRPr="008E49A4" w:rsidRDefault="008E49A4" w:rsidP="008E49A4">
            <w:pPr>
              <w:autoSpaceDE w:val="0"/>
              <w:autoSpaceDN w:val="0"/>
              <w:adjustRightInd w:val="0"/>
              <w:rPr>
                <w:rFonts w:ascii="Arial" w:hAnsi="Arial" w:cs="Arial"/>
                <w:sz w:val="22"/>
                <w:szCs w:val="22"/>
              </w:rPr>
            </w:pPr>
            <w:r>
              <w:rPr>
                <w:rFonts w:ascii="Arial" w:hAnsi="Arial" w:cs="Arial"/>
                <w:sz w:val="22"/>
                <w:szCs w:val="22"/>
              </w:rPr>
              <w:t xml:space="preserve">considered that the </w:t>
            </w:r>
            <w:r w:rsidR="00104819">
              <w:rPr>
                <w:rFonts w:ascii="Arial" w:hAnsi="Arial" w:cs="Arial"/>
                <w:sz w:val="22"/>
                <w:szCs w:val="22"/>
              </w:rPr>
              <w:t xml:space="preserve">small scale of the </w:t>
            </w:r>
            <w:r>
              <w:rPr>
                <w:rFonts w:ascii="Arial" w:hAnsi="Arial" w:cs="Arial"/>
                <w:sz w:val="22"/>
                <w:szCs w:val="22"/>
              </w:rPr>
              <w:t xml:space="preserve">proposed </w:t>
            </w:r>
            <w:r w:rsidR="00104819">
              <w:rPr>
                <w:rFonts w:ascii="Arial" w:hAnsi="Arial" w:cs="Arial"/>
                <w:sz w:val="22"/>
                <w:szCs w:val="22"/>
              </w:rPr>
              <w:t xml:space="preserve">development that is largely constructed off-site, </w:t>
            </w:r>
            <w:r>
              <w:rPr>
                <w:rFonts w:ascii="Arial" w:hAnsi="Arial" w:cs="Arial"/>
                <w:sz w:val="22"/>
                <w:szCs w:val="22"/>
              </w:rPr>
              <w:t>would be highly unlikely to result in disturbance of SPA bird</w:t>
            </w:r>
            <w:r w:rsidR="00104819">
              <w:rPr>
                <w:rFonts w:ascii="Arial" w:hAnsi="Arial" w:cs="Arial"/>
                <w:sz w:val="22"/>
                <w:szCs w:val="22"/>
              </w:rPr>
              <w:t xml:space="preserve"> </w:t>
            </w:r>
            <w:r>
              <w:rPr>
                <w:rFonts w:ascii="Arial" w:hAnsi="Arial" w:cs="Arial"/>
                <w:sz w:val="22"/>
                <w:szCs w:val="22"/>
              </w:rPr>
              <w:t xml:space="preserve">species on the adjacent </w:t>
            </w:r>
            <w:r>
              <w:rPr>
                <w:rFonts w:ascii="Arial,Bold" w:hAnsi="Arial,Bold" w:cs="Arial,Bold"/>
                <w:sz w:val="22"/>
                <w:szCs w:val="22"/>
              </w:rPr>
              <w:t>Primary Support Area, site C19</w:t>
            </w:r>
            <w:r>
              <w:rPr>
                <w:rFonts w:ascii="Arial" w:hAnsi="Arial" w:cs="Arial"/>
                <w:sz w:val="22"/>
                <w:szCs w:val="22"/>
              </w:rPr>
              <w:t xml:space="preserve">. Construction activities would be undertaken outside the overwintering period </w:t>
            </w:r>
            <w:r w:rsidR="00104819">
              <w:rPr>
                <w:rFonts w:ascii="Arial" w:hAnsi="Arial" w:cs="Arial"/>
                <w:sz w:val="22"/>
                <w:szCs w:val="22"/>
              </w:rPr>
              <w:t>and any vibration from padstones would be limited to a single day so the additional</w:t>
            </w:r>
            <w:r>
              <w:rPr>
                <w:rFonts w:ascii="Arial" w:hAnsi="Arial" w:cs="Arial"/>
                <w:sz w:val="22"/>
                <w:szCs w:val="22"/>
              </w:rPr>
              <w:t xml:space="preserve"> impacts would be minimal and would not be likely to result in noise and visual disturbance sufficient to affect any birds within the</w:t>
            </w:r>
            <w:r>
              <w:rPr>
                <w:rFonts w:ascii="Arial,Bold" w:hAnsi="Arial,Bold" w:cs="Arial,Bold"/>
                <w:sz w:val="22"/>
                <w:szCs w:val="22"/>
              </w:rPr>
              <w:t xml:space="preserve"> Primary Support Area, site C19.</w:t>
            </w:r>
          </w:p>
          <w:p w14:paraId="3EF6EC55" w14:textId="03D42E6A" w:rsidR="003201AA" w:rsidRPr="003201AA" w:rsidRDefault="003201AA" w:rsidP="002C0485">
            <w:pPr>
              <w:spacing w:line="276" w:lineRule="auto"/>
              <w:rPr>
                <w:rFonts w:ascii="Arial" w:hAnsi="Arial" w:cs="Arial"/>
                <w:sz w:val="22"/>
                <w:szCs w:val="22"/>
              </w:rPr>
            </w:pPr>
          </w:p>
        </w:tc>
      </w:tr>
      <w:tr w:rsidR="001071FC" w:rsidRPr="00B25729" w14:paraId="334F0006" w14:textId="77777777" w:rsidTr="00741821">
        <w:tc>
          <w:tcPr>
            <w:tcW w:w="9608" w:type="dxa"/>
            <w:gridSpan w:val="3"/>
            <w:tcBorders>
              <w:top w:val="single" w:sz="12" w:space="0" w:color="0083BE"/>
            </w:tcBorders>
            <w:shd w:val="clear" w:color="auto" w:fill="0083BE"/>
          </w:tcPr>
          <w:p w14:paraId="1203B54D" w14:textId="77777777" w:rsidR="001071FC" w:rsidRPr="00B25729" w:rsidRDefault="001071FC" w:rsidP="00741821">
            <w:pPr>
              <w:spacing w:line="276" w:lineRule="auto"/>
              <w:rPr>
                <w:rFonts w:ascii="Arial" w:hAnsi="Arial" w:cs="Arial"/>
                <w:b/>
              </w:rPr>
            </w:pPr>
            <w:r w:rsidRPr="00B25729">
              <w:rPr>
                <w:rFonts w:ascii="Arial" w:hAnsi="Arial" w:cs="Arial"/>
                <w:b/>
                <w:color w:val="FFFFFF"/>
                <w:sz w:val="22"/>
                <w:szCs w:val="22"/>
              </w:rPr>
              <w:lastRenderedPageBreak/>
              <w:t>S</w:t>
            </w:r>
            <w:r>
              <w:rPr>
                <w:rFonts w:ascii="Arial" w:hAnsi="Arial" w:cs="Arial"/>
                <w:b/>
                <w:color w:val="FFFFFF"/>
                <w:sz w:val="22"/>
                <w:szCs w:val="22"/>
              </w:rPr>
              <w:t>tage 4</w:t>
            </w:r>
            <w:r w:rsidRPr="00B25729">
              <w:rPr>
                <w:rFonts w:ascii="Arial" w:hAnsi="Arial" w:cs="Arial"/>
                <w:b/>
                <w:color w:val="FFFFFF"/>
                <w:sz w:val="22"/>
                <w:szCs w:val="22"/>
              </w:rPr>
              <w:t xml:space="preserve"> </w:t>
            </w:r>
            <w:r>
              <w:rPr>
                <w:rFonts w:ascii="Arial" w:hAnsi="Arial" w:cs="Arial"/>
                <w:b/>
                <w:color w:val="FFFFFF"/>
                <w:sz w:val="22"/>
                <w:szCs w:val="22"/>
              </w:rPr>
              <w:t>– Summary of the</w:t>
            </w:r>
            <w:r w:rsidRPr="00B25729">
              <w:rPr>
                <w:rFonts w:ascii="Arial" w:hAnsi="Arial" w:cs="Arial"/>
                <w:b/>
                <w:color w:val="FFFFFF"/>
                <w:sz w:val="22"/>
                <w:szCs w:val="22"/>
              </w:rPr>
              <w:t xml:space="preserve"> </w:t>
            </w:r>
            <w:r>
              <w:rPr>
                <w:rFonts w:ascii="Arial" w:hAnsi="Arial" w:cs="Arial"/>
                <w:b/>
                <w:color w:val="FFFFFF"/>
                <w:sz w:val="22"/>
                <w:szCs w:val="22"/>
              </w:rPr>
              <w:t>Appropriate Assessment (To be carried out by the Competent Authority (the local planning authority) in liaison with Natural England</w:t>
            </w:r>
          </w:p>
        </w:tc>
      </w:tr>
      <w:tr w:rsidR="001071FC" w:rsidRPr="00C6619F" w14:paraId="525874DE" w14:textId="77777777" w:rsidTr="00741821">
        <w:tc>
          <w:tcPr>
            <w:tcW w:w="9608" w:type="dxa"/>
            <w:gridSpan w:val="3"/>
          </w:tcPr>
          <w:p w14:paraId="42A1F1DF"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This assessment represents Havant Borough Council’s Appropriate Assessment as a Competent</w:t>
            </w:r>
          </w:p>
          <w:p w14:paraId="59C8C8B5"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Authority in accordance with requirements under Regulation 63 of The Conservation of Habitats</w:t>
            </w:r>
          </w:p>
          <w:p w14:paraId="06C8B9A6"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and Species Regulations 2017 (as amended), Article 6 (3) of the Habitats Directive and having</w:t>
            </w:r>
          </w:p>
          <w:p w14:paraId="5D86CC60"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due regard to its duties under Section 40(1) of the NERC Act 2006 to the purpose of conserving</w:t>
            </w:r>
          </w:p>
          <w:p w14:paraId="294FB4A9" w14:textId="5C234509" w:rsidR="00104819" w:rsidRDefault="00104819" w:rsidP="00104819">
            <w:pPr>
              <w:autoSpaceDE w:val="0"/>
              <w:autoSpaceDN w:val="0"/>
              <w:adjustRightInd w:val="0"/>
              <w:rPr>
                <w:rFonts w:ascii="Arial" w:hAnsi="Arial" w:cs="Arial"/>
                <w:sz w:val="22"/>
                <w:szCs w:val="22"/>
              </w:rPr>
            </w:pPr>
            <w:r>
              <w:rPr>
                <w:rFonts w:ascii="Arial" w:hAnsi="Arial" w:cs="Arial"/>
                <w:sz w:val="22"/>
                <w:szCs w:val="22"/>
              </w:rPr>
              <w:t>biodiversity. Consideration of the SPA is a matter of government policy set out in the National Planning Policy Framework.</w:t>
            </w:r>
          </w:p>
          <w:p w14:paraId="48002FA4" w14:textId="77777777" w:rsidR="00104819" w:rsidRDefault="00104819" w:rsidP="00104819">
            <w:pPr>
              <w:autoSpaceDE w:val="0"/>
              <w:autoSpaceDN w:val="0"/>
              <w:adjustRightInd w:val="0"/>
              <w:rPr>
                <w:rFonts w:ascii="Arial" w:hAnsi="Arial" w:cs="Arial"/>
                <w:sz w:val="22"/>
                <w:szCs w:val="22"/>
              </w:rPr>
            </w:pPr>
          </w:p>
          <w:p w14:paraId="71D2713D"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This assessment concludes that the application will have a likely significant effect in the absence</w:t>
            </w:r>
          </w:p>
          <w:p w14:paraId="314F13B1" w14:textId="4A307CF8" w:rsidR="00104819" w:rsidRDefault="00104819" w:rsidP="00104819">
            <w:pPr>
              <w:autoSpaceDE w:val="0"/>
              <w:autoSpaceDN w:val="0"/>
              <w:adjustRightInd w:val="0"/>
              <w:rPr>
                <w:rFonts w:ascii="Arial" w:hAnsi="Arial" w:cs="Arial"/>
                <w:sz w:val="22"/>
                <w:szCs w:val="22"/>
              </w:rPr>
            </w:pPr>
            <w:r>
              <w:rPr>
                <w:rFonts w:ascii="Arial" w:hAnsi="Arial" w:cs="Arial"/>
                <w:sz w:val="22"/>
                <w:szCs w:val="22"/>
              </w:rPr>
              <w:t>of avoidance and mitigation measures on the above Solent European sites.</w:t>
            </w:r>
          </w:p>
          <w:p w14:paraId="4137207E" w14:textId="77777777" w:rsidR="00104819" w:rsidRDefault="00104819" w:rsidP="00104819">
            <w:pPr>
              <w:autoSpaceDE w:val="0"/>
              <w:autoSpaceDN w:val="0"/>
              <w:adjustRightInd w:val="0"/>
              <w:rPr>
                <w:rFonts w:ascii="Arial" w:hAnsi="Arial" w:cs="Arial"/>
                <w:sz w:val="22"/>
                <w:szCs w:val="22"/>
              </w:rPr>
            </w:pPr>
          </w:p>
          <w:p w14:paraId="41B341BF"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The authority has concluded that the adverse effects arising from the proposal can be adequately</w:t>
            </w:r>
          </w:p>
          <w:p w14:paraId="14EE0B10" w14:textId="77777777" w:rsidR="00104819" w:rsidRDefault="00104819" w:rsidP="00104819">
            <w:pPr>
              <w:autoSpaceDE w:val="0"/>
              <w:autoSpaceDN w:val="0"/>
              <w:adjustRightInd w:val="0"/>
              <w:rPr>
                <w:rFonts w:ascii="Arial" w:hAnsi="Arial" w:cs="Arial"/>
                <w:sz w:val="22"/>
                <w:szCs w:val="22"/>
              </w:rPr>
            </w:pPr>
            <w:r>
              <w:rPr>
                <w:rFonts w:ascii="Arial" w:hAnsi="Arial" w:cs="Arial"/>
                <w:sz w:val="22"/>
                <w:szCs w:val="22"/>
              </w:rPr>
              <w:t>mitigated for with compliance with the submitted CEMP and construction taking place outside the</w:t>
            </w:r>
          </w:p>
          <w:p w14:paraId="52744A6F" w14:textId="7AE658E9" w:rsidR="00BD6E38" w:rsidRPr="00B25729" w:rsidRDefault="00104819" w:rsidP="002C0485">
            <w:pPr>
              <w:spacing w:line="276" w:lineRule="auto"/>
              <w:rPr>
                <w:rFonts w:ascii="Arial" w:hAnsi="Arial" w:cs="Arial"/>
              </w:rPr>
            </w:pPr>
            <w:r>
              <w:rPr>
                <w:rFonts w:ascii="Arial" w:hAnsi="Arial" w:cs="Arial"/>
                <w:sz w:val="22"/>
                <w:szCs w:val="22"/>
              </w:rPr>
              <w:t>overwintering period. i.e. October to March inclusive.</w:t>
            </w:r>
          </w:p>
        </w:tc>
      </w:tr>
      <w:tr w:rsidR="001071FC" w:rsidRPr="00C6619F" w14:paraId="5368D2B8" w14:textId="77777777" w:rsidTr="00741821">
        <w:tc>
          <w:tcPr>
            <w:tcW w:w="9608" w:type="dxa"/>
            <w:gridSpan w:val="3"/>
            <w:shd w:val="clear" w:color="auto" w:fill="DAE7EE"/>
          </w:tcPr>
          <w:p w14:paraId="26883BBF" w14:textId="77777777" w:rsidR="001071FC" w:rsidRPr="00AB55E3" w:rsidRDefault="001071FC" w:rsidP="00741821">
            <w:pPr>
              <w:spacing w:line="276" w:lineRule="auto"/>
              <w:rPr>
                <w:rFonts w:ascii="Arial" w:hAnsi="Arial" w:cs="Arial"/>
                <w:b/>
              </w:rPr>
            </w:pPr>
            <w:r>
              <w:rPr>
                <w:rFonts w:ascii="Arial" w:hAnsi="Arial" w:cs="Arial"/>
                <w:sz w:val="22"/>
                <w:szCs w:val="22"/>
              </w:rPr>
              <w:t xml:space="preserve">Natural </w:t>
            </w:r>
            <w:smartTag w:uri="urn:schemas-microsoft-com:office:smarttags" w:element="country-region">
              <w:smartTag w:uri="urn:schemas-microsoft-com:office:smarttags" w:element="place">
                <w:r>
                  <w:rPr>
                    <w:rFonts w:ascii="Arial" w:hAnsi="Arial" w:cs="Arial"/>
                    <w:sz w:val="22"/>
                    <w:szCs w:val="22"/>
                  </w:rPr>
                  <w:t>England</w:t>
                </w:r>
              </w:smartTag>
            </w:smartTag>
            <w:r>
              <w:rPr>
                <w:rFonts w:ascii="Arial" w:hAnsi="Arial" w:cs="Arial"/>
                <w:sz w:val="22"/>
                <w:szCs w:val="22"/>
              </w:rPr>
              <w:t xml:space="preserve"> Officer:</w:t>
            </w:r>
          </w:p>
        </w:tc>
      </w:tr>
      <w:tr w:rsidR="001071FC" w:rsidRPr="00C6619F" w14:paraId="6C967290" w14:textId="77777777" w:rsidTr="00741821">
        <w:tc>
          <w:tcPr>
            <w:tcW w:w="9608" w:type="dxa"/>
            <w:gridSpan w:val="3"/>
            <w:tcBorders>
              <w:bottom w:val="single" w:sz="12" w:space="0" w:color="0083BE"/>
            </w:tcBorders>
          </w:tcPr>
          <w:p w14:paraId="7768CFDB" w14:textId="77777777" w:rsidR="001071FC" w:rsidRPr="00812914" w:rsidRDefault="001071FC" w:rsidP="00741821">
            <w:pPr>
              <w:spacing w:line="276" w:lineRule="auto"/>
              <w:rPr>
                <w:rFonts w:ascii="Arial" w:hAnsi="Arial" w:cs="Arial"/>
                <w:u w:val="single"/>
              </w:rPr>
            </w:pPr>
            <w:r w:rsidRPr="00812914">
              <w:rPr>
                <w:rFonts w:ascii="Arial" w:hAnsi="Arial" w:cs="Arial"/>
                <w:sz w:val="22"/>
                <w:szCs w:val="22"/>
                <w:u w:val="single"/>
              </w:rPr>
              <w:t>Summary of Natural England’s comments:</w:t>
            </w:r>
          </w:p>
          <w:p w14:paraId="0BC68CFA" w14:textId="77777777" w:rsidR="00812914" w:rsidRPr="00812914" w:rsidRDefault="00812914" w:rsidP="00812914">
            <w:pPr>
              <w:rPr>
                <w:rFonts w:ascii="Arial" w:hAnsi="Arial" w:cs="Arial"/>
                <w:sz w:val="22"/>
                <w:szCs w:val="22"/>
              </w:rPr>
            </w:pPr>
            <w:r w:rsidRPr="00812914">
              <w:rPr>
                <w:rFonts w:ascii="Arial" w:hAnsi="Arial" w:cs="Arial"/>
                <w:sz w:val="22"/>
                <w:szCs w:val="22"/>
              </w:rPr>
              <w:t xml:space="preserve">Natural England advises that we concur with the assessment conclusions, providing that all mitigation measures are updated and appropriately secured in any planning permission given. Please find comments on the mitigation below.  </w:t>
            </w:r>
          </w:p>
          <w:p w14:paraId="5B1B0552" w14:textId="77777777" w:rsidR="00812914" w:rsidRPr="00812914" w:rsidRDefault="00812914" w:rsidP="00812914">
            <w:pPr>
              <w:rPr>
                <w:rFonts w:ascii="Arial" w:hAnsi="Arial" w:cs="Arial"/>
                <w:sz w:val="22"/>
                <w:szCs w:val="22"/>
              </w:rPr>
            </w:pPr>
            <w:r w:rsidRPr="00812914">
              <w:rPr>
                <w:rFonts w:ascii="Arial" w:hAnsi="Arial" w:cs="Arial"/>
                <w:sz w:val="22"/>
                <w:szCs w:val="22"/>
              </w:rPr>
              <w:t> </w:t>
            </w:r>
          </w:p>
          <w:p w14:paraId="36A804F7" w14:textId="77777777" w:rsidR="00812914" w:rsidRPr="00812914" w:rsidRDefault="00812914" w:rsidP="00812914">
            <w:pPr>
              <w:rPr>
                <w:rFonts w:ascii="Arial" w:hAnsi="Arial" w:cs="Arial"/>
                <w:sz w:val="22"/>
                <w:szCs w:val="22"/>
              </w:rPr>
            </w:pPr>
            <w:r w:rsidRPr="00812914">
              <w:rPr>
                <w:rFonts w:ascii="Arial" w:hAnsi="Arial" w:cs="Arial"/>
                <w:b/>
                <w:bCs/>
                <w:sz w:val="22"/>
                <w:szCs w:val="22"/>
              </w:rPr>
              <w:t xml:space="preserve">No objection subject to mitigation </w:t>
            </w:r>
          </w:p>
          <w:p w14:paraId="66D339F7" w14:textId="77777777" w:rsidR="00812914" w:rsidRPr="00812914" w:rsidRDefault="00812914" w:rsidP="00812914">
            <w:pPr>
              <w:rPr>
                <w:rFonts w:ascii="Arial" w:hAnsi="Arial" w:cs="Arial"/>
                <w:sz w:val="22"/>
                <w:szCs w:val="22"/>
              </w:rPr>
            </w:pPr>
            <w:r w:rsidRPr="00812914">
              <w:rPr>
                <w:rFonts w:ascii="Arial" w:hAnsi="Arial" w:cs="Arial"/>
                <w:sz w:val="22"/>
                <w:szCs w:val="22"/>
              </w:rPr>
              <w:t> </w:t>
            </w:r>
          </w:p>
          <w:p w14:paraId="5063A873" w14:textId="77777777" w:rsidR="00812914" w:rsidRPr="00812914" w:rsidRDefault="00812914" w:rsidP="00812914">
            <w:pPr>
              <w:rPr>
                <w:rFonts w:ascii="Arial" w:hAnsi="Arial" w:cs="Arial"/>
                <w:sz w:val="22"/>
                <w:szCs w:val="22"/>
              </w:rPr>
            </w:pPr>
            <w:r w:rsidRPr="00812914">
              <w:rPr>
                <w:rFonts w:ascii="Arial" w:hAnsi="Arial" w:cs="Arial"/>
                <w:sz w:val="22"/>
                <w:szCs w:val="22"/>
              </w:rPr>
              <w:t xml:space="preserve">The site is located adjacent to the Solent and Dorset Coast Special Protection Area and the Solent Maritime Special Area of Conservation. The proposals have the potential to affect SPA functional land, which forms part of a network of terrestrial sites located outside of the Solent SPAs boundaries used by SPA species (including qualifying features and assemblage species) as alternative areas for roosting and foraging. These sites support the functionality of the designated sites and are therefore protected in this context. </w:t>
            </w:r>
          </w:p>
          <w:p w14:paraId="1A4216F3" w14:textId="77777777" w:rsidR="00812914" w:rsidRPr="00812914" w:rsidRDefault="00812914" w:rsidP="00812914">
            <w:pPr>
              <w:rPr>
                <w:rFonts w:ascii="Arial" w:hAnsi="Arial" w:cs="Arial"/>
                <w:sz w:val="22"/>
                <w:szCs w:val="22"/>
              </w:rPr>
            </w:pPr>
            <w:r w:rsidRPr="00812914">
              <w:rPr>
                <w:rFonts w:ascii="Arial" w:hAnsi="Arial" w:cs="Arial"/>
                <w:sz w:val="22"/>
                <w:szCs w:val="22"/>
              </w:rPr>
              <w:t> </w:t>
            </w:r>
          </w:p>
          <w:p w14:paraId="115E939A" w14:textId="239060A3" w:rsidR="001071FC" w:rsidRPr="00812914" w:rsidRDefault="00812914" w:rsidP="00812914">
            <w:pPr>
              <w:rPr>
                <w:rFonts w:ascii="Arial" w:hAnsi="Arial" w:cs="Arial"/>
                <w:sz w:val="22"/>
                <w:szCs w:val="22"/>
              </w:rPr>
            </w:pPr>
            <w:r w:rsidRPr="00812914">
              <w:rPr>
                <w:rFonts w:ascii="Arial" w:hAnsi="Arial" w:cs="Arial"/>
                <w:sz w:val="22"/>
                <w:szCs w:val="22"/>
              </w:rPr>
              <w:t>The site affected C19 is classed as a Primary Support Area and supports high numbers of sanderling and ringed plover.</w:t>
            </w:r>
          </w:p>
          <w:p w14:paraId="74514379" w14:textId="77777777" w:rsidR="001071FC" w:rsidRPr="00AB55E3" w:rsidRDefault="001071FC" w:rsidP="00741821">
            <w:pPr>
              <w:spacing w:line="276" w:lineRule="auto"/>
              <w:rPr>
                <w:rFonts w:ascii="Arial" w:hAnsi="Arial" w:cs="Arial"/>
              </w:rPr>
            </w:pPr>
          </w:p>
        </w:tc>
      </w:tr>
    </w:tbl>
    <w:p w14:paraId="62B5F705" w14:textId="77777777" w:rsidR="001071FC" w:rsidRDefault="001071FC" w:rsidP="00491DBE">
      <w:pPr>
        <w:spacing w:line="276" w:lineRule="auto"/>
      </w:pPr>
    </w:p>
    <w:sectPr w:rsidR="001071FC" w:rsidSect="006969DF">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7097C44" w14:textId="77777777" w:rsidR="00764DAD" w:rsidRDefault="00764DAD" w:rsidP="00764DAD">
      <w:r>
        <w:separator/>
      </w:r>
    </w:p>
  </w:endnote>
  <w:endnote w:type="continuationSeparator" w:id="0">
    <w:p w14:paraId="6110A97E" w14:textId="77777777" w:rsidR="00764DAD" w:rsidRDefault="00764DAD" w:rsidP="00764DA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rial,Bold">
    <w:altName w:val="Arial"/>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E3CAEF3" w14:textId="77777777" w:rsidR="00764DAD" w:rsidRDefault="00764DAD" w:rsidP="00764DAD">
      <w:r>
        <w:separator/>
      </w:r>
    </w:p>
  </w:footnote>
  <w:footnote w:type="continuationSeparator" w:id="0">
    <w:p w14:paraId="7A6835DF" w14:textId="77777777" w:rsidR="00764DAD" w:rsidRDefault="00764DAD" w:rsidP="00764DA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B4035FE"/>
    <w:multiLevelType w:val="hybridMultilevel"/>
    <w:tmpl w:val="07803960"/>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C4035C"/>
    <w:multiLevelType w:val="hybridMultilevel"/>
    <w:tmpl w:val="6F326F0A"/>
    <w:lvl w:ilvl="0" w:tplc="08090017">
      <w:start w:val="1"/>
      <w:numFmt w:val="lowerLetter"/>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45C37D11"/>
    <w:multiLevelType w:val="hybridMultilevel"/>
    <w:tmpl w:val="78467F2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 w15:restartNumberingAfterBreak="0">
    <w:nsid w:val="5A49771E"/>
    <w:multiLevelType w:val="hybridMultilevel"/>
    <w:tmpl w:val="1A06CF90"/>
    <w:lvl w:ilvl="0" w:tplc="0809000F">
      <w:start w:val="1"/>
      <w:numFmt w:val="decimal"/>
      <w:lvlText w:val="%1."/>
      <w:lvlJc w:val="left"/>
      <w:pPr>
        <w:ind w:left="360" w:hanging="360"/>
      </w:pPr>
    </w:lvl>
    <w:lvl w:ilvl="1" w:tplc="08090019">
      <w:start w:val="1"/>
      <w:numFmt w:val="lowerLetter"/>
      <w:lvlText w:val="%2."/>
      <w:lvlJc w:val="left"/>
      <w:pPr>
        <w:ind w:left="1080" w:hanging="360"/>
      </w:pPr>
    </w:lvl>
    <w:lvl w:ilvl="2" w:tplc="0809001B">
      <w:start w:val="1"/>
      <w:numFmt w:val="lowerRoman"/>
      <w:lvlText w:val="%3."/>
      <w:lvlJc w:val="right"/>
      <w:pPr>
        <w:ind w:left="1800" w:hanging="180"/>
      </w:pPr>
    </w:lvl>
    <w:lvl w:ilvl="3" w:tplc="0809000F">
      <w:start w:val="1"/>
      <w:numFmt w:val="decimal"/>
      <w:lvlText w:val="%4."/>
      <w:lvlJc w:val="left"/>
      <w:pPr>
        <w:ind w:left="2520" w:hanging="360"/>
      </w:pPr>
    </w:lvl>
    <w:lvl w:ilvl="4" w:tplc="08090019">
      <w:start w:val="1"/>
      <w:numFmt w:val="lowerLetter"/>
      <w:lvlText w:val="%5."/>
      <w:lvlJc w:val="left"/>
      <w:pPr>
        <w:ind w:left="3240" w:hanging="360"/>
      </w:pPr>
    </w:lvl>
    <w:lvl w:ilvl="5" w:tplc="0809001B">
      <w:start w:val="1"/>
      <w:numFmt w:val="lowerRoman"/>
      <w:lvlText w:val="%6."/>
      <w:lvlJc w:val="right"/>
      <w:pPr>
        <w:ind w:left="3960" w:hanging="180"/>
      </w:pPr>
    </w:lvl>
    <w:lvl w:ilvl="6" w:tplc="0809000F">
      <w:start w:val="1"/>
      <w:numFmt w:val="decimal"/>
      <w:lvlText w:val="%7."/>
      <w:lvlJc w:val="left"/>
      <w:pPr>
        <w:ind w:left="4680" w:hanging="360"/>
      </w:pPr>
    </w:lvl>
    <w:lvl w:ilvl="7" w:tplc="08090019">
      <w:start w:val="1"/>
      <w:numFmt w:val="lowerLetter"/>
      <w:lvlText w:val="%8."/>
      <w:lvlJc w:val="left"/>
      <w:pPr>
        <w:ind w:left="5400" w:hanging="360"/>
      </w:pPr>
    </w:lvl>
    <w:lvl w:ilvl="8" w:tplc="0809001B">
      <w:start w:val="1"/>
      <w:numFmt w:val="lowerRoman"/>
      <w:lvlText w:val="%9."/>
      <w:lvlJc w:val="right"/>
      <w:pPr>
        <w:ind w:left="6120" w:hanging="180"/>
      </w:pPr>
    </w:lvl>
  </w:abstractNum>
  <w:abstractNum w:abstractNumId="4" w15:restartNumberingAfterBreak="0">
    <w:nsid w:val="61D56499"/>
    <w:multiLevelType w:val="hybridMultilevel"/>
    <w:tmpl w:val="9DDA551E"/>
    <w:lvl w:ilvl="0" w:tplc="C5DAB59A">
      <w:start w:val="1"/>
      <w:numFmt w:val="decimal"/>
      <w:lvlText w:val="4.%1"/>
      <w:lvlJc w:val="left"/>
      <w:pPr>
        <w:ind w:left="720" w:hanging="360"/>
      </w:pPr>
      <w:rPr>
        <w:rFonts w:hint="default"/>
        <w:sz w:val="22"/>
        <w:szCs w:val="22"/>
      </w:rPr>
    </w:lvl>
    <w:lvl w:ilvl="1" w:tplc="08090019" w:tentative="1">
      <w:start w:val="1"/>
      <w:numFmt w:val="lowerLetter"/>
      <w:lvlText w:val="%2."/>
      <w:lvlJc w:val="left"/>
      <w:pPr>
        <w:ind w:left="1440" w:hanging="360"/>
      </w:pPr>
    </w:lvl>
    <w:lvl w:ilvl="2" w:tplc="0809001B">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62040063"/>
    <w:multiLevelType w:val="hybridMultilevel"/>
    <w:tmpl w:val="FEF8362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7BC6C08"/>
    <w:multiLevelType w:val="hybridMultilevel"/>
    <w:tmpl w:val="823E22D0"/>
    <w:lvl w:ilvl="0" w:tplc="08090005">
      <w:start w:val="1"/>
      <w:numFmt w:val="bullet"/>
      <w:lvlText w:val=""/>
      <w:lvlJc w:val="left"/>
      <w:pPr>
        <w:ind w:left="789" w:hanging="360"/>
      </w:pPr>
      <w:rPr>
        <w:rFonts w:ascii="Wingdings" w:hAnsi="Wingdings" w:hint="default"/>
      </w:rPr>
    </w:lvl>
    <w:lvl w:ilvl="1" w:tplc="08090003" w:tentative="1">
      <w:start w:val="1"/>
      <w:numFmt w:val="bullet"/>
      <w:lvlText w:val="o"/>
      <w:lvlJc w:val="left"/>
      <w:pPr>
        <w:ind w:left="1509" w:hanging="360"/>
      </w:pPr>
      <w:rPr>
        <w:rFonts w:ascii="Courier New" w:hAnsi="Courier New" w:cs="Courier New" w:hint="default"/>
      </w:rPr>
    </w:lvl>
    <w:lvl w:ilvl="2" w:tplc="08090005" w:tentative="1">
      <w:start w:val="1"/>
      <w:numFmt w:val="bullet"/>
      <w:lvlText w:val=""/>
      <w:lvlJc w:val="left"/>
      <w:pPr>
        <w:ind w:left="2229" w:hanging="360"/>
      </w:pPr>
      <w:rPr>
        <w:rFonts w:ascii="Wingdings" w:hAnsi="Wingdings" w:hint="default"/>
      </w:rPr>
    </w:lvl>
    <w:lvl w:ilvl="3" w:tplc="08090001" w:tentative="1">
      <w:start w:val="1"/>
      <w:numFmt w:val="bullet"/>
      <w:lvlText w:val=""/>
      <w:lvlJc w:val="left"/>
      <w:pPr>
        <w:ind w:left="2949" w:hanging="360"/>
      </w:pPr>
      <w:rPr>
        <w:rFonts w:ascii="Symbol" w:hAnsi="Symbol" w:hint="default"/>
      </w:rPr>
    </w:lvl>
    <w:lvl w:ilvl="4" w:tplc="08090003" w:tentative="1">
      <w:start w:val="1"/>
      <w:numFmt w:val="bullet"/>
      <w:lvlText w:val="o"/>
      <w:lvlJc w:val="left"/>
      <w:pPr>
        <w:ind w:left="3669" w:hanging="360"/>
      </w:pPr>
      <w:rPr>
        <w:rFonts w:ascii="Courier New" w:hAnsi="Courier New" w:cs="Courier New" w:hint="default"/>
      </w:rPr>
    </w:lvl>
    <w:lvl w:ilvl="5" w:tplc="08090005" w:tentative="1">
      <w:start w:val="1"/>
      <w:numFmt w:val="bullet"/>
      <w:lvlText w:val=""/>
      <w:lvlJc w:val="left"/>
      <w:pPr>
        <w:ind w:left="4389" w:hanging="360"/>
      </w:pPr>
      <w:rPr>
        <w:rFonts w:ascii="Wingdings" w:hAnsi="Wingdings" w:hint="default"/>
      </w:rPr>
    </w:lvl>
    <w:lvl w:ilvl="6" w:tplc="08090001" w:tentative="1">
      <w:start w:val="1"/>
      <w:numFmt w:val="bullet"/>
      <w:lvlText w:val=""/>
      <w:lvlJc w:val="left"/>
      <w:pPr>
        <w:ind w:left="5109" w:hanging="360"/>
      </w:pPr>
      <w:rPr>
        <w:rFonts w:ascii="Symbol" w:hAnsi="Symbol" w:hint="default"/>
      </w:rPr>
    </w:lvl>
    <w:lvl w:ilvl="7" w:tplc="08090003" w:tentative="1">
      <w:start w:val="1"/>
      <w:numFmt w:val="bullet"/>
      <w:lvlText w:val="o"/>
      <w:lvlJc w:val="left"/>
      <w:pPr>
        <w:ind w:left="5829" w:hanging="360"/>
      </w:pPr>
      <w:rPr>
        <w:rFonts w:ascii="Courier New" w:hAnsi="Courier New" w:cs="Courier New" w:hint="default"/>
      </w:rPr>
    </w:lvl>
    <w:lvl w:ilvl="8" w:tplc="08090005" w:tentative="1">
      <w:start w:val="1"/>
      <w:numFmt w:val="bullet"/>
      <w:lvlText w:val=""/>
      <w:lvlJc w:val="left"/>
      <w:pPr>
        <w:ind w:left="6549" w:hanging="360"/>
      </w:pPr>
      <w:rPr>
        <w:rFonts w:ascii="Wingdings" w:hAnsi="Wingdings" w:hint="default"/>
      </w:rPr>
    </w:lvl>
  </w:abstractNum>
  <w:abstractNum w:abstractNumId="7" w15:restartNumberingAfterBreak="0">
    <w:nsid w:val="68E26D9B"/>
    <w:multiLevelType w:val="hybridMultilevel"/>
    <w:tmpl w:val="58CE3C7C"/>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8" w15:restartNumberingAfterBreak="0">
    <w:nsid w:val="7B8270D8"/>
    <w:multiLevelType w:val="hybridMultilevel"/>
    <w:tmpl w:val="D7C65186"/>
    <w:lvl w:ilvl="0" w:tplc="DD6AE270">
      <w:start w:val="1"/>
      <w:numFmt w:val="bullet"/>
      <w:lvlText w:val=""/>
      <w:lvlJc w:val="left"/>
      <w:pPr>
        <w:ind w:left="720" w:hanging="360"/>
      </w:pPr>
      <w:rPr>
        <w:rFonts w:ascii="Wingdings" w:hAnsi="Wingdings" w:hint="default"/>
        <w:color w:val="000000"/>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8"/>
  </w:num>
  <w:num w:numId="2">
    <w:abstractNumId w:val="4"/>
  </w:num>
  <w:num w:numId="3">
    <w:abstractNumId w:val="1"/>
  </w:num>
  <w:num w:numId="4">
    <w:abstractNumId w:val="0"/>
  </w:num>
  <w:num w:numId="5">
    <w:abstractNumId w:val="6"/>
  </w:num>
  <w:num w:numId="6">
    <w:abstractNumId w:val="5"/>
  </w:num>
  <w:num w:numId="7">
    <w:abstractNumId w:val="2"/>
  </w:num>
  <w:num w:numId="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6619F"/>
    <w:rsid w:val="000223DC"/>
    <w:rsid w:val="00024352"/>
    <w:rsid w:val="00062512"/>
    <w:rsid w:val="00081F8C"/>
    <w:rsid w:val="00087B06"/>
    <w:rsid w:val="00096423"/>
    <w:rsid w:val="000B45AE"/>
    <w:rsid w:val="00104819"/>
    <w:rsid w:val="001071FC"/>
    <w:rsid w:val="0011421F"/>
    <w:rsid w:val="001419F6"/>
    <w:rsid w:val="00141C02"/>
    <w:rsid w:val="001536EA"/>
    <w:rsid w:val="00160247"/>
    <w:rsid w:val="0016538A"/>
    <w:rsid w:val="001758E5"/>
    <w:rsid w:val="00196F1F"/>
    <w:rsid w:val="001A371F"/>
    <w:rsid w:val="001C09D8"/>
    <w:rsid w:val="001D09E3"/>
    <w:rsid w:val="001D73F7"/>
    <w:rsid w:val="001F5C37"/>
    <w:rsid w:val="002051F0"/>
    <w:rsid w:val="00260A90"/>
    <w:rsid w:val="00273115"/>
    <w:rsid w:val="00287505"/>
    <w:rsid w:val="002921B1"/>
    <w:rsid w:val="002C0485"/>
    <w:rsid w:val="002F4F1A"/>
    <w:rsid w:val="00317486"/>
    <w:rsid w:val="003201AA"/>
    <w:rsid w:val="003420FB"/>
    <w:rsid w:val="00351BDE"/>
    <w:rsid w:val="00352B89"/>
    <w:rsid w:val="003863B8"/>
    <w:rsid w:val="003C6C29"/>
    <w:rsid w:val="003D61FC"/>
    <w:rsid w:val="003F1EE3"/>
    <w:rsid w:val="003F4E87"/>
    <w:rsid w:val="00424598"/>
    <w:rsid w:val="00426314"/>
    <w:rsid w:val="00443E22"/>
    <w:rsid w:val="00451B04"/>
    <w:rsid w:val="0045438E"/>
    <w:rsid w:val="0046018A"/>
    <w:rsid w:val="00466E08"/>
    <w:rsid w:val="00470B3D"/>
    <w:rsid w:val="004717F0"/>
    <w:rsid w:val="004859EB"/>
    <w:rsid w:val="00491DBE"/>
    <w:rsid w:val="004961E8"/>
    <w:rsid w:val="004A533D"/>
    <w:rsid w:val="004B5887"/>
    <w:rsid w:val="004E746D"/>
    <w:rsid w:val="004F2033"/>
    <w:rsid w:val="00535ED5"/>
    <w:rsid w:val="00546FDA"/>
    <w:rsid w:val="00556FCD"/>
    <w:rsid w:val="005A2A3C"/>
    <w:rsid w:val="005B51A7"/>
    <w:rsid w:val="005C7960"/>
    <w:rsid w:val="005D2C30"/>
    <w:rsid w:val="005D59FD"/>
    <w:rsid w:val="005F1195"/>
    <w:rsid w:val="00622604"/>
    <w:rsid w:val="006363FF"/>
    <w:rsid w:val="006803F8"/>
    <w:rsid w:val="00682630"/>
    <w:rsid w:val="00684D6D"/>
    <w:rsid w:val="006969DF"/>
    <w:rsid w:val="006979A7"/>
    <w:rsid w:val="006A42CC"/>
    <w:rsid w:val="006D3323"/>
    <w:rsid w:val="006D4653"/>
    <w:rsid w:val="006E5749"/>
    <w:rsid w:val="0070006E"/>
    <w:rsid w:val="00702325"/>
    <w:rsid w:val="00703049"/>
    <w:rsid w:val="007118A2"/>
    <w:rsid w:val="00731195"/>
    <w:rsid w:val="00741821"/>
    <w:rsid w:val="007422DF"/>
    <w:rsid w:val="00750549"/>
    <w:rsid w:val="007527CE"/>
    <w:rsid w:val="00755FCC"/>
    <w:rsid w:val="0076032B"/>
    <w:rsid w:val="00764DAD"/>
    <w:rsid w:val="00775912"/>
    <w:rsid w:val="00791A45"/>
    <w:rsid w:val="00795671"/>
    <w:rsid w:val="007B59DF"/>
    <w:rsid w:val="007B5D18"/>
    <w:rsid w:val="007F2D78"/>
    <w:rsid w:val="00812914"/>
    <w:rsid w:val="00831D2D"/>
    <w:rsid w:val="00834B23"/>
    <w:rsid w:val="00851C3D"/>
    <w:rsid w:val="008565C0"/>
    <w:rsid w:val="00865713"/>
    <w:rsid w:val="00865F31"/>
    <w:rsid w:val="00872E84"/>
    <w:rsid w:val="0088177A"/>
    <w:rsid w:val="008B3776"/>
    <w:rsid w:val="008D245F"/>
    <w:rsid w:val="008E49A4"/>
    <w:rsid w:val="0090302F"/>
    <w:rsid w:val="00944107"/>
    <w:rsid w:val="00946167"/>
    <w:rsid w:val="00960C52"/>
    <w:rsid w:val="00961A42"/>
    <w:rsid w:val="009A3435"/>
    <w:rsid w:val="009A49CD"/>
    <w:rsid w:val="009C47F8"/>
    <w:rsid w:val="00A3448D"/>
    <w:rsid w:val="00A3715C"/>
    <w:rsid w:val="00A637A0"/>
    <w:rsid w:val="00A6503B"/>
    <w:rsid w:val="00A762E3"/>
    <w:rsid w:val="00A8122D"/>
    <w:rsid w:val="00A9091E"/>
    <w:rsid w:val="00AA55C5"/>
    <w:rsid w:val="00AB47CA"/>
    <w:rsid w:val="00AB55E3"/>
    <w:rsid w:val="00AC12EA"/>
    <w:rsid w:val="00AE2054"/>
    <w:rsid w:val="00AE3077"/>
    <w:rsid w:val="00B0615C"/>
    <w:rsid w:val="00B12E34"/>
    <w:rsid w:val="00B25729"/>
    <w:rsid w:val="00B67AB8"/>
    <w:rsid w:val="00B77F00"/>
    <w:rsid w:val="00BD5311"/>
    <w:rsid w:val="00BD6E38"/>
    <w:rsid w:val="00BE760D"/>
    <w:rsid w:val="00C1045F"/>
    <w:rsid w:val="00C11081"/>
    <w:rsid w:val="00C33A96"/>
    <w:rsid w:val="00C34120"/>
    <w:rsid w:val="00C35324"/>
    <w:rsid w:val="00C414A3"/>
    <w:rsid w:val="00C45B36"/>
    <w:rsid w:val="00C50C9E"/>
    <w:rsid w:val="00C53D8C"/>
    <w:rsid w:val="00C6619F"/>
    <w:rsid w:val="00C73EDB"/>
    <w:rsid w:val="00C77ADB"/>
    <w:rsid w:val="00C82D6F"/>
    <w:rsid w:val="00C96F16"/>
    <w:rsid w:val="00CA6898"/>
    <w:rsid w:val="00CC0E38"/>
    <w:rsid w:val="00CC2D8F"/>
    <w:rsid w:val="00CD3586"/>
    <w:rsid w:val="00CE087F"/>
    <w:rsid w:val="00CE53C5"/>
    <w:rsid w:val="00CF65D3"/>
    <w:rsid w:val="00D031A8"/>
    <w:rsid w:val="00D26D36"/>
    <w:rsid w:val="00D5043E"/>
    <w:rsid w:val="00D60E0E"/>
    <w:rsid w:val="00D702C8"/>
    <w:rsid w:val="00D8389A"/>
    <w:rsid w:val="00D85710"/>
    <w:rsid w:val="00DB7BEC"/>
    <w:rsid w:val="00DD20BE"/>
    <w:rsid w:val="00DE35DC"/>
    <w:rsid w:val="00E0391C"/>
    <w:rsid w:val="00E31B62"/>
    <w:rsid w:val="00E3736C"/>
    <w:rsid w:val="00E572EE"/>
    <w:rsid w:val="00E60AEF"/>
    <w:rsid w:val="00E7065A"/>
    <w:rsid w:val="00E84B10"/>
    <w:rsid w:val="00E90816"/>
    <w:rsid w:val="00EA19B0"/>
    <w:rsid w:val="00EA71EA"/>
    <w:rsid w:val="00EB5C3C"/>
    <w:rsid w:val="00EC279A"/>
    <w:rsid w:val="00EC28E9"/>
    <w:rsid w:val="00EF293F"/>
    <w:rsid w:val="00EF3D07"/>
    <w:rsid w:val="00F276A0"/>
    <w:rsid w:val="00F32E66"/>
    <w:rsid w:val="00F40BFD"/>
    <w:rsid w:val="00F86FCF"/>
    <w:rsid w:val="00F87826"/>
    <w:rsid w:val="00FD1316"/>
    <w:rsid w:val="00FF4E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ountry-region"/>
  <w:shapeDefaults>
    <o:shapedefaults v:ext="edit" spidmax="1026"/>
    <o:shapelayout v:ext="edit">
      <o:idmap v:ext="edit" data="1"/>
    </o:shapelayout>
  </w:shapeDefaults>
  <w:decimalSymbol w:val="."/>
  <w:listSeparator w:val=","/>
  <w14:docId w14:val="03B50DB8"/>
  <w15:chartTrackingRefBased/>
  <w15:docId w15:val="{E65B3DB8-325B-45BA-9663-B2A578F1C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GB" w:eastAsia="en-GB"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619F"/>
    <w:rPr>
      <w:rFonts w:ascii="Times New Roman" w:hAnsi="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99"/>
    <w:rsid w:val="00C6619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C6619F"/>
    <w:rPr>
      <w:rFonts w:ascii="Tahoma" w:hAnsi="Tahoma" w:cs="Tahoma"/>
      <w:sz w:val="16"/>
      <w:szCs w:val="16"/>
    </w:rPr>
  </w:style>
  <w:style w:type="character" w:customStyle="1" w:styleId="BalloonTextChar">
    <w:name w:val="Balloon Text Char"/>
    <w:link w:val="BalloonText"/>
    <w:uiPriority w:val="99"/>
    <w:semiHidden/>
    <w:locked/>
    <w:rsid w:val="00C6619F"/>
    <w:rPr>
      <w:rFonts w:ascii="Tahoma" w:hAnsi="Tahoma" w:cs="Tahoma"/>
      <w:sz w:val="16"/>
      <w:szCs w:val="16"/>
      <w:lang w:val="x-none" w:eastAsia="en-GB"/>
    </w:rPr>
  </w:style>
  <w:style w:type="character" w:styleId="Hyperlink">
    <w:name w:val="Hyperlink"/>
    <w:uiPriority w:val="99"/>
    <w:rsid w:val="001A371F"/>
    <w:rPr>
      <w:rFonts w:cs="Times New Roman"/>
      <w:color w:val="0000FF"/>
      <w:u w:val="single"/>
    </w:rPr>
  </w:style>
  <w:style w:type="paragraph" w:styleId="ListParagraph">
    <w:name w:val="List Paragraph"/>
    <w:basedOn w:val="Normal"/>
    <w:uiPriority w:val="99"/>
    <w:qFormat/>
    <w:rsid w:val="00831D2D"/>
    <w:pPr>
      <w:ind w:left="720"/>
      <w:contextualSpacing/>
    </w:pPr>
  </w:style>
  <w:style w:type="character" w:styleId="UnresolvedMention">
    <w:name w:val="Unresolved Mention"/>
    <w:basedOn w:val="DefaultParagraphFont"/>
    <w:uiPriority w:val="99"/>
    <w:semiHidden/>
    <w:unhideWhenUsed/>
    <w:rsid w:val="00741821"/>
    <w:rPr>
      <w:color w:val="808080"/>
      <w:shd w:val="clear" w:color="auto" w:fill="E6E6E6"/>
    </w:rPr>
  </w:style>
  <w:style w:type="paragraph" w:customStyle="1" w:styleId="Normal0">
    <w:name w:val="[Normal]"/>
    <w:rsid w:val="00775912"/>
    <w:pPr>
      <w:autoSpaceDE w:val="0"/>
      <w:autoSpaceDN w:val="0"/>
      <w:adjustRightInd w:val="0"/>
    </w:pPr>
    <w:rPr>
      <w:rFonts w:ascii="Arial" w:hAnsi="Arial" w:cs="Arial"/>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71775293">
      <w:bodyDiv w:val="1"/>
      <w:marLeft w:val="0"/>
      <w:marRight w:val="0"/>
      <w:marTop w:val="0"/>
      <w:marBottom w:val="0"/>
      <w:divBdr>
        <w:top w:val="none" w:sz="0" w:space="0" w:color="auto"/>
        <w:left w:val="none" w:sz="0" w:space="0" w:color="auto"/>
        <w:bottom w:val="none" w:sz="0" w:space="0" w:color="auto"/>
        <w:right w:val="none" w:sz="0" w:space="0" w:color="auto"/>
      </w:divBdr>
    </w:div>
    <w:div w:id="1367869795">
      <w:bodyDiv w:val="1"/>
      <w:marLeft w:val="0"/>
      <w:marRight w:val="0"/>
      <w:marTop w:val="0"/>
      <w:marBottom w:val="0"/>
      <w:divBdr>
        <w:top w:val="none" w:sz="0" w:space="0" w:color="auto"/>
        <w:left w:val="none" w:sz="0" w:space="0" w:color="auto"/>
        <w:bottom w:val="none" w:sz="0" w:space="0" w:color="auto"/>
        <w:right w:val="none" w:sz="0" w:space="0" w:color="auto"/>
      </w:divBdr>
    </w:div>
    <w:div w:id="1494444404">
      <w:bodyDiv w:val="1"/>
      <w:marLeft w:val="0"/>
      <w:marRight w:val="0"/>
      <w:marTop w:val="0"/>
      <w:marBottom w:val="0"/>
      <w:divBdr>
        <w:top w:val="none" w:sz="0" w:space="0" w:color="auto"/>
        <w:left w:val="none" w:sz="0" w:space="0" w:color="auto"/>
        <w:bottom w:val="none" w:sz="0" w:space="0" w:color="auto"/>
        <w:right w:val="none" w:sz="0" w:space="0" w:color="auto"/>
      </w:divBdr>
    </w:div>
    <w:div w:id="1680504634">
      <w:bodyDiv w:val="1"/>
      <w:marLeft w:val="0"/>
      <w:marRight w:val="0"/>
      <w:marTop w:val="0"/>
      <w:marBottom w:val="0"/>
      <w:divBdr>
        <w:top w:val="none" w:sz="0" w:space="0" w:color="auto"/>
        <w:left w:val="none" w:sz="0" w:space="0" w:color="auto"/>
        <w:bottom w:val="none" w:sz="0" w:space="0" w:color="auto"/>
        <w:right w:val="none" w:sz="0" w:space="0" w:color="auto"/>
      </w:divBdr>
    </w:div>
    <w:div w:id="2019962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ush.gov.uk/work/planning-and-infrastructure/push-position-statement/" TargetMode="Externa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3</Pages>
  <Words>1328</Words>
  <Characters>7514</Characters>
  <Application>Microsoft Office Word</Application>
  <DocSecurity>0</DocSecurity>
  <Lines>62</Lines>
  <Paragraphs>17</Paragraphs>
  <ScaleCrop>false</ScaleCrop>
  <HeadingPairs>
    <vt:vector size="2" baseType="variant">
      <vt:variant>
        <vt:lpstr>Title</vt:lpstr>
      </vt:variant>
      <vt:variant>
        <vt:i4>1</vt:i4>
      </vt:variant>
    </vt:vector>
  </HeadingPairs>
  <TitlesOfParts>
    <vt:vector size="1" baseType="lpstr">
      <vt:lpstr>Habitat Regulation Assessment (HRA) screening matrix</vt:lpstr>
    </vt:vector>
  </TitlesOfParts>
  <Company>Portsmouth City Council</Company>
  <LinksUpToDate>false</LinksUpToDate>
  <CharactersWithSpaces>8825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Habitat Regulation Assessment (HRA) screening matrix</dc:title>
  <dc:subject/>
  <dc:creator>David Hayward</dc:creator>
  <cp:keywords/>
  <cp:lastModifiedBy>Pickup, Tina</cp:lastModifiedBy>
  <cp:revision>3</cp:revision>
  <cp:lastPrinted>2014-02-18T14:51:00Z</cp:lastPrinted>
  <dcterms:created xsi:type="dcterms:W3CDTF">2021-08-26T08:06:00Z</dcterms:created>
  <dcterms:modified xsi:type="dcterms:W3CDTF">2021-08-26T08:10:00Z</dcterms:modified>
</cp:coreProperties>
</file>