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39DFE" w14:textId="3B3F3AC1" w:rsidR="00470F24" w:rsidRDefault="00FF79EC" w:rsidP="00B35C8A">
      <w:pPr>
        <w:autoSpaceDE w:val="0"/>
        <w:autoSpaceDN w:val="0"/>
        <w:adjustRightInd w:val="0"/>
        <w:spacing w:after="0" w:line="240" w:lineRule="auto"/>
        <w:rPr>
          <w:rFonts w:ascii="ArialMT" w:eastAsia="ArialMT"/>
          <w:b/>
          <w:color w:val="000000"/>
        </w:rPr>
      </w:pPr>
      <w:r w:rsidRPr="00FF79EC">
        <w:rPr>
          <w:rStyle w:val="fontstyle21"/>
          <w:rFonts w:ascii="Arial" w:hAnsi="Arial" w:cs="Arial"/>
          <w:b/>
        </w:rPr>
        <w:t>APP/2</w:t>
      </w:r>
      <w:r w:rsidR="00CC245B">
        <w:rPr>
          <w:rStyle w:val="fontstyle21"/>
          <w:rFonts w:ascii="Arial" w:hAnsi="Arial" w:cs="Arial"/>
          <w:b/>
        </w:rPr>
        <w:t>1/01351</w:t>
      </w:r>
      <w:r w:rsidRPr="00FF79EC">
        <w:rPr>
          <w:rStyle w:val="fontstyle21"/>
          <w:rFonts w:ascii="Arial" w:hAnsi="Arial" w:cs="Arial"/>
          <w:b/>
        </w:rPr>
        <w:t xml:space="preserve"> </w:t>
      </w:r>
      <w:r w:rsidR="00CC245B" w:rsidRPr="00CC245B">
        <w:rPr>
          <w:rFonts w:ascii="ArialMT" w:eastAsia="ArialMT"/>
          <w:b/>
          <w:color w:val="000000"/>
        </w:rPr>
        <w:t>Land south of Saltmarsh Lane, Hayling Island</w:t>
      </w:r>
    </w:p>
    <w:p w14:paraId="03BDDA6E" w14:textId="77777777" w:rsidR="00CC245B" w:rsidRDefault="00CC245B" w:rsidP="00B35C8A">
      <w:pPr>
        <w:autoSpaceDE w:val="0"/>
        <w:autoSpaceDN w:val="0"/>
        <w:adjustRightInd w:val="0"/>
        <w:spacing w:after="0" w:line="240" w:lineRule="auto"/>
        <w:rPr>
          <w:rStyle w:val="fontstyle21"/>
          <w:rFonts w:ascii="Arial" w:hAnsi="Arial" w:cs="Arial"/>
          <w:b/>
        </w:rPr>
      </w:pPr>
    </w:p>
    <w:p w14:paraId="4844242C" w14:textId="77777777" w:rsidR="00CC245B" w:rsidRDefault="00CC245B" w:rsidP="008C6592">
      <w:r w:rsidRPr="00CC245B">
        <w:rPr>
          <w:rFonts w:ascii="ArialMT" w:eastAsia="ArialMT"/>
          <w:color w:val="000000"/>
        </w:rPr>
        <w:t>Outline application for erection of up to 60 dwelling units with access;</w:t>
      </w:r>
      <w:r>
        <w:rPr>
          <w:rFonts w:ascii="ArialMT" w:eastAsia="ArialMT"/>
          <w:color w:val="000000"/>
        </w:rPr>
        <w:t xml:space="preserve"> </w:t>
      </w:r>
      <w:r w:rsidRPr="00CC245B">
        <w:rPr>
          <w:rFonts w:ascii="ArialMT" w:eastAsia="ArialMT"/>
          <w:color w:val="000000"/>
        </w:rPr>
        <w:t>associated landscape and highway works on land south of Saltmarsh Lane, and all other matters</w:t>
      </w:r>
      <w:r>
        <w:rPr>
          <w:rFonts w:ascii="ArialMT" w:eastAsia="ArialMT"/>
          <w:color w:val="000000"/>
        </w:rPr>
        <w:t xml:space="preserve"> </w:t>
      </w:r>
      <w:r w:rsidRPr="00CC245B">
        <w:rPr>
          <w:rFonts w:ascii="ArialMT" w:eastAsia="ArialMT"/>
          <w:color w:val="000000"/>
        </w:rPr>
        <w:t>reserved</w:t>
      </w:r>
      <w:r w:rsidRPr="00CC245B">
        <w:t xml:space="preserve"> </w:t>
      </w:r>
    </w:p>
    <w:p w14:paraId="068097ED" w14:textId="4FBAB1CF" w:rsidR="008C6592" w:rsidRPr="00A51637" w:rsidRDefault="008C6592" w:rsidP="008C6592">
      <w:pPr>
        <w:rPr>
          <w:rFonts w:ascii="Arial" w:hAnsi="Arial" w:cs="Arial"/>
          <w:b/>
        </w:rPr>
      </w:pPr>
      <w:r w:rsidRPr="00A51637">
        <w:rPr>
          <w:rFonts w:ascii="Arial" w:hAnsi="Arial" w:cs="Arial"/>
          <w:b/>
        </w:rPr>
        <w:t xml:space="preserve">Comments - HBC Community Infrastructure Officer </w:t>
      </w:r>
    </w:p>
    <w:p w14:paraId="0E7276BF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5842476A" w14:textId="3279ACAB" w:rsidR="005B56A3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6699BDE0" w14:textId="77777777" w:rsidR="00B2573B" w:rsidRPr="009F2A52" w:rsidRDefault="00B2573B" w:rsidP="00B257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F2A52">
        <w:rPr>
          <w:rFonts w:ascii="Arial" w:hAnsi="Arial" w:cs="Arial"/>
        </w:rPr>
        <w:t xml:space="preserve">This application is not CIL </w:t>
      </w:r>
      <w:r>
        <w:rPr>
          <w:rFonts w:ascii="Arial" w:hAnsi="Arial" w:cs="Arial"/>
        </w:rPr>
        <w:t>l</w:t>
      </w:r>
      <w:r w:rsidRPr="009F2A52">
        <w:rPr>
          <w:rFonts w:ascii="Arial" w:hAnsi="Arial" w:cs="Arial"/>
        </w:rPr>
        <w:t>iable</w:t>
      </w:r>
      <w:r>
        <w:rPr>
          <w:rFonts w:ascii="Arial" w:hAnsi="Arial" w:cs="Arial"/>
        </w:rPr>
        <w:t>,</w:t>
      </w:r>
      <w:r w:rsidRPr="009F2A52">
        <w:rPr>
          <w:rFonts w:ascii="Arial" w:hAnsi="Arial" w:cs="Arial"/>
        </w:rPr>
        <w:t xml:space="preserve"> but any subsequent full or reserved matters application would be.</w:t>
      </w:r>
    </w:p>
    <w:p w14:paraId="3316241A" w14:textId="77777777" w:rsidR="00B2573B" w:rsidRPr="00113F93" w:rsidRDefault="00B2573B" w:rsidP="00B257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7373B83B" w14:textId="77777777" w:rsidR="00B2573B" w:rsidRPr="00113F93" w:rsidRDefault="00B2573B" w:rsidP="00B2573B">
      <w:pPr>
        <w:spacing w:line="240" w:lineRule="auto"/>
        <w:rPr>
          <w:rFonts w:ascii="Arial" w:hAnsi="Arial" w:cs="Arial"/>
        </w:rPr>
      </w:pPr>
      <w:r w:rsidRPr="00113F93">
        <w:rPr>
          <w:rFonts w:ascii="Arial" w:hAnsi="Arial" w:cs="Arial"/>
        </w:rPr>
        <w:t xml:space="preserve">The CIL rate is set out in our Charging Schedule: </w:t>
      </w:r>
      <w:hyperlink r:id="rId5" w:history="1">
        <w:r w:rsidRPr="00113F93">
          <w:rPr>
            <w:rStyle w:val="Hyperlink"/>
            <w:rFonts w:ascii="Arial" w:hAnsi="Arial" w:cs="Arial"/>
            <w:color w:val="auto"/>
          </w:rPr>
          <w:t>http://www.havant.gov.uk/sites/default/files/documents/HBC%20CIL%20Charging%20Schedule%20Full%20Document%20Feb%202013.pdf</w:t>
        </w:r>
      </w:hyperlink>
    </w:p>
    <w:p w14:paraId="396FB7E1" w14:textId="77777777" w:rsidR="00B2573B" w:rsidRDefault="00B2573B" w:rsidP="00B2573B">
      <w:pPr>
        <w:spacing w:line="240" w:lineRule="auto"/>
        <w:rPr>
          <w:rFonts w:ascii="Arial" w:hAnsi="Arial" w:cs="Arial"/>
        </w:rPr>
      </w:pPr>
      <w:r w:rsidRPr="00113F93">
        <w:rPr>
          <w:rFonts w:ascii="Arial" w:hAnsi="Arial" w:cs="Arial"/>
        </w:rPr>
        <w:t xml:space="preserve">The amounts in the Charging Schedule are indexed according to the year in which </w:t>
      </w:r>
      <w:r>
        <w:rPr>
          <w:rFonts w:ascii="Arial" w:hAnsi="Arial" w:cs="Arial"/>
        </w:rPr>
        <w:t xml:space="preserve">the CIL liable </w:t>
      </w:r>
      <w:r w:rsidRPr="00113F93">
        <w:rPr>
          <w:rFonts w:ascii="Arial" w:hAnsi="Arial" w:cs="Arial"/>
        </w:rPr>
        <w:t xml:space="preserve">permission is issued. </w:t>
      </w:r>
    </w:p>
    <w:p w14:paraId="0DEE03BD" w14:textId="77777777" w:rsidR="00B2573B" w:rsidRDefault="00B2573B" w:rsidP="00B2573B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The subsequent application would need to be accompanied by:</w:t>
      </w:r>
    </w:p>
    <w:p w14:paraId="7F122AB2" w14:textId="716D7116" w:rsidR="00B2573B" w:rsidRPr="00FC370C" w:rsidRDefault="00B2573B" w:rsidP="00B2573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C370C">
        <w:rPr>
          <w:rFonts w:ascii="Arial" w:hAnsi="Arial" w:cs="Arial"/>
        </w:rPr>
        <w:t>CIL Form 1: CIL Additional Information</w:t>
      </w:r>
      <w:r w:rsidR="008058E1">
        <w:rPr>
          <w:rFonts w:ascii="Arial" w:hAnsi="Arial" w:cs="Arial"/>
        </w:rPr>
        <w:t xml:space="preserve"> (and Schedule of Accommodation to support figures provided)</w:t>
      </w:r>
      <w:r w:rsidR="008058E1">
        <w:rPr>
          <w:rFonts w:ascii="Arial" w:hAnsi="Arial" w:cs="Arial"/>
        </w:rPr>
        <w:tab/>
      </w:r>
      <w:r w:rsidR="008058E1">
        <w:rPr>
          <w:rFonts w:ascii="Arial" w:hAnsi="Arial" w:cs="Arial"/>
        </w:rPr>
        <w:tab/>
      </w:r>
    </w:p>
    <w:p w14:paraId="76FCE1FA" w14:textId="77777777" w:rsidR="00B2573B" w:rsidRPr="00FC370C" w:rsidRDefault="00B2573B" w:rsidP="00B2573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C370C">
        <w:rPr>
          <w:rFonts w:ascii="Arial" w:hAnsi="Arial" w:cs="Arial"/>
        </w:rPr>
        <w:t xml:space="preserve">CIL Form 2: Assumption of Liability </w:t>
      </w:r>
    </w:p>
    <w:p w14:paraId="5E7622A3" w14:textId="77777777" w:rsidR="00B2573B" w:rsidRPr="00FC370C" w:rsidRDefault="00B2573B" w:rsidP="00B2573B">
      <w:pPr>
        <w:pStyle w:val="ListParagraph"/>
        <w:numPr>
          <w:ilvl w:val="0"/>
          <w:numId w:val="2"/>
        </w:numPr>
        <w:rPr>
          <w:rFonts w:ascii="Arial" w:hAnsi="Arial" w:cs="Arial"/>
          <w:u w:val="single"/>
        </w:rPr>
      </w:pPr>
      <w:r w:rsidRPr="00FC370C">
        <w:rPr>
          <w:rFonts w:ascii="Arial" w:hAnsi="Arial" w:cs="Arial"/>
        </w:rPr>
        <w:t>Form 10: Charitable and/or Social Housing Relief Claim Form</w:t>
      </w:r>
    </w:p>
    <w:p w14:paraId="751BB9ED" w14:textId="113CA47E" w:rsidR="00B2573B" w:rsidRDefault="00B2573B" w:rsidP="00B2573B">
      <w:r w:rsidRPr="00FC370C">
        <w:rPr>
          <w:rFonts w:ascii="Arial" w:hAnsi="Arial" w:cs="Arial"/>
        </w:rPr>
        <w:t>Further information on CIL including relief in respect of affordable housing can be found on the Planning Portal</w:t>
      </w:r>
      <w:r w:rsidR="00D93A57">
        <w:rPr>
          <w:rStyle w:val="Hyperlink"/>
          <w:rFonts w:ascii="Arial" w:hAnsi="Arial" w:cs="Arial"/>
          <w:color w:val="auto"/>
          <w:u w:val="none"/>
        </w:rPr>
        <w:t xml:space="preserve">: </w:t>
      </w:r>
      <w:hyperlink r:id="rId6" w:history="1">
        <w:r w:rsidR="00D93A57" w:rsidRPr="00D93A57">
          <w:rPr>
            <w:rStyle w:val="Hyperlink"/>
            <w:rFonts w:ascii="Arial" w:hAnsi="Arial" w:cs="Arial"/>
          </w:rPr>
          <w:t>https://www.planningportal.co.uk/planning/policy-and-legislation/CIL/relief-exemption-and-phase-credits</w:t>
        </w:r>
      </w:hyperlink>
    </w:p>
    <w:p w14:paraId="26944938" w14:textId="60E3EE72" w:rsidR="00AF57BE" w:rsidRPr="00AF57BE" w:rsidRDefault="00AF57BE" w:rsidP="00FC370C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06A548C2" w14:textId="0A90B5F0" w:rsidR="005B56A3" w:rsidRPr="00AE37F0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E37F0">
        <w:rPr>
          <w:rFonts w:ascii="Arial" w:hAnsi="Arial" w:cs="Arial"/>
        </w:rPr>
        <w:t>Subject to statutory consultee responses we would expect the S106 to include (amongst any other site</w:t>
      </w:r>
      <w:r w:rsidR="00A328B9">
        <w:rPr>
          <w:rFonts w:ascii="Arial" w:hAnsi="Arial" w:cs="Arial"/>
        </w:rPr>
        <w:t>-</w:t>
      </w:r>
      <w:r w:rsidRPr="00AE37F0">
        <w:rPr>
          <w:rFonts w:ascii="Arial" w:hAnsi="Arial" w:cs="Arial"/>
        </w:rPr>
        <w:t>specific obligations necessary):</w:t>
      </w:r>
    </w:p>
    <w:p w14:paraId="760D6DC0" w14:textId="77777777" w:rsidR="006D5554" w:rsidRPr="00B81B00" w:rsidRDefault="006D5554" w:rsidP="006D55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7C38495F" w14:textId="77777777" w:rsidR="006D5554" w:rsidRPr="00B81B00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 xml:space="preserve">Affordable Housing </w:t>
      </w:r>
    </w:p>
    <w:p w14:paraId="1663ADA3" w14:textId="77777777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Pr="00B5683D">
        <w:rPr>
          <w:rFonts w:ascii="Arial" w:hAnsi="Arial" w:cs="Arial"/>
        </w:rPr>
        <w:t>Monitoring Fees*</w:t>
      </w:r>
    </w:p>
    <w:p w14:paraId="0908FDE4" w14:textId="77777777" w:rsidR="006D5554" w:rsidRPr="00B5683D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HCC Monitoring Fees</w:t>
      </w:r>
    </w:p>
    <w:p w14:paraId="3900C5BB" w14:textId="77777777" w:rsidR="006D5554" w:rsidRPr="008D0653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0653">
        <w:rPr>
          <w:rFonts w:ascii="Arial" w:hAnsi="Arial" w:cs="Arial"/>
        </w:rPr>
        <w:t>Management Company and Management Plan (may include SUDS)</w:t>
      </w:r>
    </w:p>
    <w:p w14:paraId="6DAE6FB9" w14:textId="0C438636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E38F1">
        <w:rPr>
          <w:rFonts w:ascii="Arial" w:hAnsi="Arial" w:cs="Arial"/>
        </w:rPr>
        <w:t>Solent Recreation Mitigation Strategy</w:t>
      </w:r>
      <w:r w:rsidR="00E57073">
        <w:rPr>
          <w:rFonts w:ascii="Arial" w:hAnsi="Arial" w:cs="Arial"/>
        </w:rPr>
        <w:t>**</w:t>
      </w:r>
    </w:p>
    <w:p w14:paraId="5800EF69" w14:textId="17A848FF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Nutrient </w:t>
      </w:r>
      <w:r w:rsidRPr="00203F2A">
        <w:rPr>
          <w:rFonts w:ascii="Arial" w:hAnsi="Arial" w:cs="Arial"/>
        </w:rPr>
        <w:t xml:space="preserve">Neutrality, if it is not possible to fully mitigate the scheme’s impact on site, the applicant will need to find a mitigation scheme. The details of schemes have been published on the Partnership for South Hampshire’s website at </w:t>
      </w:r>
      <w:hyperlink r:id="rId7" w:history="1">
        <w:r w:rsidRPr="00203F2A">
          <w:rPr>
            <w:rStyle w:val="Hyperlink"/>
            <w:rFonts w:ascii="Arial" w:hAnsi="Arial" w:cs="Arial"/>
            <w:color w:val="auto"/>
          </w:rPr>
          <w:t>https://www.push.gov.uk/work/mitigation-schemes-available-to-developers/</w:t>
        </w:r>
      </w:hyperlink>
    </w:p>
    <w:p w14:paraId="36ED7BDE" w14:textId="6604DD92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SUDS/SUDS Bond</w:t>
      </w:r>
      <w:r>
        <w:rPr>
          <w:rFonts w:ascii="Arial" w:hAnsi="Arial" w:cs="Arial"/>
        </w:rPr>
        <w:t xml:space="preserve"> (Bond not necessary if Southern Water have agreed to adopt SUDS once installed)</w:t>
      </w:r>
    </w:p>
    <w:p w14:paraId="63B50AD9" w14:textId="7AE0DD7A" w:rsidR="00720207" w:rsidRPr="004F6961" w:rsidRDefault="00720207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20207">
        <w:rPr>
          <w:rFonts w:ascii="Arial" w:hAnsi="Arial" w:cs="Arial"/>
          <w:color w:val="000000"/>
        </w:rPr>
        <w:t>Solent Waders and Brent Goose Strategy</w:t>
      </w:r>
      <w:r w:rsidRPr="00720207">
        <w:rPr>
          <w:rFonts w:ascii="Arial" w:hAnsi="Arial" w:cs="Arial"/>
          <w:color w:val="000000"/>
        </w:rPr>
        <w:t xml:space="preserve"> Mitigation</w:t>
      </w:r>
    </w:p>
    <w:p w14:paraId="1F9D95CC" w14:textId="0AC639A7" w:rsidR="004F6961" w:rsidRPr="00720207" w:rsidRDefault="004F6961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Access to Hayling Billy</w:t>
      </w:r>
    </w:p>
    <w:p w14:paraId="4FB5BCA1" w14:textId="77777777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Community Worker (Policy DR2) – payment due on commencement</w:t>
      </w:r>
    </w:p>
    <w:p w14:paraId="4138696B" w14:textId="77777777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Education (HCC)</w:t>
      </w:r>
    </w:p>
    <w:p w14:paraId="71AB0FA5" w14:textId="77777777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Site Specific Transport Improvements (HCC)</w:t>
      </w:r>
    </w:p>
    <w:p w14:paraId="4A843097" w14:textId="77777777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Others arising out of consultee responses</w:t>
      </w:r>
    </w:p>
    <w:p w14:paraId="1F54133E" w14:textId="77777777" w:rsidR="000E51C0" w:rsidRPr="009800D6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B97E62D" w14:textId="77777777" w:rsidR="000E51C0" w:rsidRPr="00EF73B1" w:rsidRDefault="000E51C0" w:rsidP="000E51C0">
      <w:pPr>
        <w:rPr>
          <w:rStyle w:val="Hyperlink"/>
          <w:rFonts w:ascii="Arial" w:hAnsi="Arial" w:cs="Arial"/>
          <w:b/>
          <w:color w:val="auto"/>
        </w:rPr>
      </w:pPr>
      <w:r w:rsidRPr="00EF73B1"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5D6603F1" w14:textId="77777777" w:rsidR="000E51C0" w:rsidRPr="00EF73B1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3B1">
        <w:rPr>
          <w:rFonts w:ascii="Arial" w:hAnsi="Arial" w:cs="Arial"/>
        </w:rPr>
        <w:t xml:space="preserve">Latest version accessible from: </w:t>
      </w:r>
      <w:hyperlink r:id="rId8" w:history="1">
        <w:r w:rsidRPr="00EF73B1">
          <w:rPr>
            <w:rStyle w:val="Hyperlink"/>
            <w:rFonts w:ascii="Arial" w:hAnsi="Arial" w:cs="Arial"/>
          </w:rPr>
          <w:t>https://www.havant.gov.uk/community-infrastructure-levy</w:t>
        </w:r>
      </w:hyperlink>
    </w:p>
    <w:p w14:paraId="2DB22C36" w14:textId="77777777" w:rsidR="000E51C0" w:rsidRPr="001B5EE6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</w:rPr>
      </w:pPr>
    </w:p>
    <w:p w14:paraId="2756F088" w14:textId="494C77C0" w:rsidR="000E51C0" w:rsidRPr="001B5EE6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5EE6">
        <w:rPr>
          <w:rFonts w:ascii="Arial" w:hAnsi="Arial" w:cs="Arial"/>
          <w:b/>
        </w:rPr>
        <w:t xml:space="preserve">*HBC Monitoring Fees:  </w:t>
      </w:r>
      <w:r w:rsidRPr="001B5EE6">
        <w:rPr>
          <w:rFonts w:ascii="Arial" w:hAnsi="Arial" w:cs="Arial"/>
        </w:rPr>
        <w:t xml:space="preserve">As part of the ‘Heads of Terms’ it </w:t>
      </w:r>
      <w:r w:rsidR="00284A8A">
        <w:rPr>
          <w:rFonts w:ascii="Arial" w:hAnsi="Arial" w:cs="Arial"/>
        </w:rPr>
        <w:t>is</w:t>
      </w:r>
      <w:r w:rsidRPr="001B5EE6">
        <w:rPr>
          <w:rFonts w:ascii="Arial" w:hAnsi="Arial" w:cs="Arial"/>
        </w:rPr>
        <w:t xml:space="preserve"> necessary to include monitoring fees.</w:t>
      </w:r>
      <w:r w:rsidRPr="001B5EE6">
        <w:rPr>
          <w:rFonts w:ascii="Arial" w:hAnsi="Arial" w:cs="Arial"/>
          <w:b/>
        </w:rPr>
        <w:t xml:space="preserve"> </w:t>
      </w:r>
      <w:r w:rsidRPr="001B5EE6">
        <w:rPr>
          <w:rFonts w:ascii="Arial" w:hAnsi="Arial" w:cs="Arial"/>
        </w:rPr>
        <w:t>The amended CIL Regulations effective 1/9/19 regularise the collection of S106 monitoring fees. We have an agreed schedule of charges</w:t>
      </w:r>
      <w:r w:rsidR="007F3F7C" w:rsidRPr="001B5EE6">
        <w:rPr>
          <w:rFonts w:ascii="Arial" w:hAnsi="Arial" w:cs="Arial"/>
        </w:rPr>
        <w:t>, due to be updated 1/4/2</w:t>
      </w:r>
      <w:r w:rsidR="001B5EE6" w:rsidRPr="001B5EE6">
        <w:rPr>
          <w:rFonts w:ascii="Arial" w:hAnsi="Arial" w:cs="Arial"/>
        </w:rPr>
        <w:t xml:space="preserve">3: </w:t>
      </w:r>
    </w:p>
    <w:p w14:paraId="717FBED6" w14:textId="77777777" w:rsidR="001B5EE6" w:rsidRPr="001B5EE6" w:rsidRDefault="001B5EE6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B66248" w14:textId="77777777" w:rsidR="001B5EE6" w:rsidRPr="001B5EE6" w:rsidRDefault="001B5EE6" w:rsidP="001B5E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b/>
          <w:bCs/>
          <w:color w:val="000000"/>
          <w:lang w:eastAsia="en-GB"/>
        </w:rPr>
        <w:t>From 1 April 2022</w:t>
      </w:r>
    </w:p>
    <w:p w14:paraId="59E55034" w14:textId="77777777" w:rsidR="001B5EE6" w:rsidRPr="001B5EE6" w:rsidRDefault="001B5EE6" w:rsidP="001B5E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color w:val="000000"/>
          <w:lang w:eastAsia="en-GB"/>
        </w:rPr>
        <w:t>£798.00 per non-financial head of term (outside the scope of VAT)</w:t>
      </w:r>
    </w:p>
    <w:p w14:paraId="4D42B208" w14:textId="77777777" w:rsidR="001B5EE6" w:rsidRPr="001B5EE6" w:rsidRDefault="001B5EE6" w:rsidP="001B5E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color w:val="000000"/>
          <w:lang w:eastAsia="en-GB"/>
        </w:rPr>
        <w:t>5% of cost per financial head of term (outside the scope of VAT)</w:t>
      </w:r>
    </w:p>
    <w:p w14:paraId="12B4C044" w14:textId="393E0B0A" w:rsidR="001B5EE6" w:rsidRPr="001B5EE6" w:rsidRDefault="001B5EE6" w:rsidP="001B5E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color w:val="000000"/>
          <w:lang w:eastAsia="en-GB"/>
        </w:rPr>
        <w:t xml:space="preserve">Monitoring fee is capped at a maximum of £11,525 per application. This cap only applies to major applications (up to 250 Homes) without long term ecological management which may </w:t>
      </w:r>
      <w:r w:rsidR="00E16D07">
        <w:rPr>
          <w:rFonts w:ascii="Arial" w:eastAsia="Times New Roman" w:hAnsi="Arial" w:cs="Arial"/>
          <w:color w:val="000000"/>
          <w:lang w:eastAsia="en-GB"/>
        </w:rPr>
        <w:t xml:space="preserve">also </w:t>
      </w:r>
      <w:r w:rsidRPr="001B5EE6">
        <w:rPr>
          <w:rFonts w:ascii="Arial" w:eastAsia="Times New Roman" w:hAnsi="Arial" w:cs="Arial"/>
          <w:color w:val="000000"/>
          <w:lang w:eastAsia="en-GB"/>
        </w:rPr>
        <w:t>be subject to separate negotiation.</w:t>
      </w:r>
    </w:p>
    <w:p w14:paraId="053FAD25" w14:textId="77777777" w:rsidR="001B5EE6" w:rsidRDefault="001B5EE6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7B9D5C" w14:textId="59D19C78" w:rsidR="00B01433" w:rsidRPr="00BA5ACD" w:rsidRDefault="005B56A3" w:rsidP="00B0143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B01433">
        <w:rPr>
          <w:rFonts w:ascii="Arial" w:hAnsi="Arial" w:cs="Arial"/>
          <w:b/>
        </w:rPr>
        <w:t>**</w:t>
      </w:r>
      <w:r w:rsidR="00B01433" w:rsidRPr="00BA5ACD">
        <w:rPr>
          <w:rFonts w:ascii="Arial" w:hAnsi="Arial" w:cs="Arial"/>
          <w:b/>
        </w:rPr>
        <w:t>Solent Recreation Mitigation Strategy</w:t>
      </w:r>
    </w:p>
    <w:p w14:paraId="4550CA15" w14:textId="6EECA18A" w:rsidR="00B01433" w:rsidRDefault="00B01433" w:rsidP="00B01433">
      <w:pPr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t>The charges updated 1/4/2</w:t>
      </w:r>
      <w:r w:rsidR="001B5EE6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are set out below, b</w:t>
      </w:r>
      <w:r w:rsidRPr="00985E1B">
        <w:rPr>
          <w:rFonts w:ascii="Arial" w:hAnsi="Arial" w:cs="Arial"/>
        </w:rPr>
        <w:t xml:space="preserve">ased on </w:t>
      </w:r>
      <w:r>
        <w:rPr>
          <w:rFonts w:ascii="Arial" w:hAnsi="Arial" w:cs="Arial"/>
        </w:rPr>
        <w:t xml:space="preserve">the maximum </w:t>
      </w:r>
      <w:r w:rsidRPr="00985E1B">
        <w:rPr>
          <w:rFonts w:ascii="Arial" w:hAnsi="Arial" w:cs="Arial"/>
        </w:rPr>
        <w:t xml:space="preserve">number of </w:t>
      </w:r>
      <w:r w:rsidR="00E57073" w:rsidRPr="00E57073">
        <w:rPr>
          <w:rFonts w:ascii="Arial" w:hAnsi="Arial" w:cs="Arial"/>
          <w:b/>
          <w:bCs/>
        </w:rPr>
        <w:t>net</w:t>
      </w:r>
      <w:r w:rsidR="00E57073">
        <w:rPr>
          <w:rFonts w:ascii="Arial" w:hAnsi="Arial" w:cs="Arial"/>
        </w:rPr>
        <w:t xml:space="preserve"> new </w:t>
      </w:r>
      <w:r w:rsidRPr="00985E1B">
        <w:rPr>
          <w:rFonts w:ascii="Arial" w:hAnsi="Arial" w:cs="Arial"/>
        </w:rPr>
        <w:t>dwellings and bedroom sizes</w:t>
      </w:r>
      <w:r>
        <w:rPr>
          <w:rFonts w:ascii="Arial" w:hAnsi="Arial" w:cs="Arial"/>
        </w:rPr>
        <w:t>;</w:t>
      </w:r>
      <w:r w:rsidRPr="00DE38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contribution will be indexed (RPI), these rates will be updated 1/4/2</w:t>
      </w:r>
      <w:r w:rsidR="001B5EE6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: </w:t>
      </w:r>
      <w:hyperlink r:id="rId9" w:history="1">
        <w:r w:rsidRPr="003563BC">
          <w:rPr>
            <w:rStyle w:val="Hyperlink"/>
            <w:rFonts w:ascii="Arial" w:hAnsi="Arial" w:cs="Arial"/>
          </w:rPr>
          <w:t>http://www.havant.gov.uk/unilateral-undertaking-solent-recreation-mitigation-strategy</w:t>
        </w:r>
      </w:hyperlink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22"/>
        <w:gridCol w:w="1106"/>
        <w:gridCol w:w="5688"/>
      </w:tblGrid>
      <w:tr w:rsidR="00087E9C" w:rsidRPr="00167782" w14:paraId="0419D57C" w14:textId="77777777" w:rsidTr="00A947CB">
        <w:trPr>
          <w:trHeight w:val="542"/>
          <w:jc w:val="center"/>
        </w:trPr>
        <w:tc>
          <w:tcPr>
            <w:tcW w:w="2222" w:type="dxa"/>
          </w:tcPr>
          <w:p w14:paraId="378CB561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No of Bedrooms</w:t>
            </w:r>
          </w:p>
        </w:tc>
        <w:tc>
          <w:tcPr>
            <w:tcW w:w="1106" w:type="dxa"/>
          </w:tcPr>
          <w:p w14:paraId="2C171B3D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Amount</w:t>
            </w:r>
          </w:p>
        </w:tc>
        <w:tc>
          <w:tcPr>
            <w:tcW w:w="5688" w:type="dxa"/>
          </w:tcPr>
          <w:p w14:paraId="0D7CB434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Monitoring Fee</w:t>
            </w:r>
          </w:p>
        </w:tc>
      </w:tr>
      <w:tr w:rsidR="00087E9C" w:rsidRPr="00167782" w14:paraId="3A3C1BD8" w14:textId="77777777" w:rsidTr="00A947CB">
        <w:trPr>
          <w:trHeight w:val="451"/>
          <w:jc w:val="center"/>
        </w:trPr>
        <w:tc>
          <w:tcPr>
            <w:tcW w:w="2222" w:type="dxa"/>
          </w:tcPr>
          <w:p w14:paraId="6E1F9810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06" w:type="dxa"/>
          </w:tcPr>
          <w:p w14:paraId="4D19897C" w14:textId="00F08E1B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 w:rsidR="00E57073">
              <w:rPr>
                <w:rFonts w:ascii="Arial" w:hAnsi="Arial" w:cs="Arial"/>
                <w:sz w:val="20"/>
                <w:szCs w:val="20"/>
              </w:rPr>
              <w:t>390</w:t>
            </w:r>
          </w:p>
        </w:tc>
        <w:tc>
          <w:tcPr>
            <w:tcW w:w="5688" w:type="dxa"/>
            <w:vMerge w:val="restart"/>
          </w:tcPr>
          <w:p w14:paraId="67BC34A2" w14:textId="7DF7CF54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Plus 5% of total (sum may be included in ‘</w:t>
            </w:r>
            <w:r w:rsidR="00E57073">
              <w:rPr>
                <w:rFonts w:ascii="Arial" w:hAnsi="Arial" w:cs="Arial"/>
                <w:sz w:val="20"/>
                <w:szCs w:val="20"/>
              </w:rPr>
              <w:t xml:space="preserve">HBC </w:t>
            </w:r>
            <w:r w:rsidRPr="008D1DF8">
              <w:rPr>
                <w:rFonts w:ascii="Arial" w:hAnsi="Arial" w:cs="Arial"/>
                <w:sz w:val="20"/>
                <w:szCs w:val="20"/>
              </w:rPr>
              <w:t>Monitoring Fees’)</w:t>
            </w:r>
          </w:p>
        </w:tc>
      </w:tr>
      <w:tr w:rsidR="00087E9C" w:rsidRPr="00167782" w14:paraId="57FB4F4C" w14:textId="77777777" w:rsidTr="00A947CB">
        <w:trPr>
          <w:trHeight w:val="451"/>
          <w:jc w:val="center"/>
        </w:trPr>
        <w:tc>
          <w:tcPr>
            <w:tcW w:w="2222" w:type="dxa"/>
          </w:tcPr>
          <w:p w14:paraId="2F050403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06" w:type="dxa"/>
          </w:tcPr>
          <w:p w14:paraId="6E77B90F" w14:textId="73F5C4D8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 w:rsidR="00E57073">
              <w:rPr>
                <w:rFonts w:ascii="Arial" w:hAnsi="Arial" w:cs="Arial"/>
                <w:sz w:val="20"/>
                <w:szCs w:val="20"/>
              </w:rPr>
              <w:t>563</w:t>
            </w:r>
          </w:p>
        </w:tc>
        <w:tc>
          <w:tcPr>
            <w:tcW w:w="5688" w:type="dxa"/>
            <w:vMerge/>
          </w:tcPr>
          <w:p w14:paraId="020369B7" w14:textId="77777777" w:rsidR="00087E9C" w:rsidRPr="00167782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087E9C" w:rsidRPr="00167782" w14:paraId="6F7B4312" w14:textId="77777777" w:rsidTr="00A947CB">
        <w:trPr>
          <w:trHeight w:val="451"/>
          <w:jc w:val="center"/>
        </w:trPr>
        <w:tc>
          <w:tcPr>
            <w:tcW w:w="2222" w:type="dxa"/>
          </w:tcPr>
          <w:p w14:paraId="5F1DEAD4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06" w:type="dxa"/>
          </w:tcPr>
          <w:p w14:paraId="19C6BE27" w14:textId="6A5A26C9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 w:rsidR="00E57073">
              <w:rPr>
                <w:rFonts w:ascii="Arial" w:hAnsi="Arial" w:cs="Arial"/>
                <w:sz w:val="20"/>
                <w:szCs w:val="20"/>
              </w:rPr>
              <w:t>735</w:t>
            </w:r>
          </w:p>
        </w:tc>
        <w:tc>
          <w:tcPr>
            <w:tcW w:w="5688" w:type="dxa"/>
            <w:vMerge/>
          </w:tcPr>
          <w:p w14:paraId="7879B0A9" w14:textId="77777777" w:rsidR="00087E9C" w:rsidRPr="00167782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087E9C" w:rsidRPr="00167782" w14:paraId="13A993EB" w14:textId="77777777" w:rsidTr="00A947CB">
        <w:trPr>
          <w:trHeight w:val="451"/>
          <w:jc w:val="center"/>
        </w:trPr>
        <w:tc>
          <w:tcPr>
            <w:tcW w:w="2222" w:type="dxa"/>
          </w:tcPr>
          <w:p w14:paraId="66C8F728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06" w:type="dxa"/>
          </w:tcPr>
          <w:p w14:paraId="46BEAFD8" w14:textId="1F8EEE0C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864</w:t>
            </w:r>
          </w:p>
        </w:tc>
        <w:tc>
          <w:tcPr>
            <w:tcW w:w="5688" w:type="dxa"/>
            <w:vMerge/>
          </w:tcPr>
          <w:p w14:paraId="1C6CC40B" w14:textId="77777777" w:rsidR="00087E9C" w:rsidRPr="00167782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087E9C" w:rsidRPr="00167782" w14:paraId="6357B716" w14:textId="77777777" w:rsidTr="00A947CB">
        <w:trPr>
          <w:trHeight w:val="70"/>
          <w:jc w:val="center"/>
        </w:trPr>
        <w:tc>
          <w:tcPr>
            <w:tcW w:w="2222" w:type="dxa"/>
          </w:tcPr>
          <w:p w14:paraId="6B9C6181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5+</w:t>
            </w:r>
          </w:p>
        </w:tc>
        <w:tc>
          <w:tcPr>
            <w:tcW w:w="1106" w:type="dxa"/>
          </w:tcPr>
          <w:p w14:paraId="69558879" w14:textId="49FF2A5E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1,</w:t>
            </w:r>
            <w:r w:rsidR="00E57073">
              <w:rPr>
                <w:rFonts w:ascii="Arial" w:hAnsi="Arial" w:cs="Arial"/>
                <w:sz w:val="20"/>
                <w:szCs w:val="20"/>
              </w:rPr>
              <w:t>014</w:t>
            </w:r>
          </w:p>
        </w:tc>
        <w:tc>
          <w:tcPr>
            <w:tcW w:w="5688" w:type="dxa"/>
            <w:vMerge/>
          </w:tcPr>
          <w:p w14:paraId="1161787B" w14:textId="77777777" w:rsidR="00087E9C" w:rsidRPr="00167782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</w:tbl>
    <w:p w14:paraId="3717ADDF" w14:textId="32942B21" w:rsidR="00087E9C" w:rsidRDefault="00087E9C" w:rsidP="00B0721C">
      <w:pPr>
        <w:spacing w:after="160" w:line="259" w:lineRule="auto"/>
        <w:rPr>
          <w:rFonts w:ascii="Arial" w:hAnsi="Arial" w:cs="Arial"/>
          <w:b/>
          <w:lang w:val="en"/>
        </w:rPr>
      </w:pPr>
    </w:p>
    <w:sectPr w:rsidR="00087E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68C3"/>
    <w:multiLevelType w:val="multilevel"/>
    <w:tmpl w:val="956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7F67"/>
    <w:rsid w:val="000470D0"/>
    <w:rsid w:val="00087E9C"/>
    <w:rsid w:val="000B0EE3"/>
    <w:rsid w:val="000B198B"/>
    <w:rsid w:val="000E51C0"/>
    <w:rsid w:val="00146D6D"/>
    <w:rsid w:val="001544FE"/>
    <w:rsid w:val="001844DF"/>
    <w:rsid w:val="001B2B6E"/>
    <w:rsid w:val="001B5EE6"/>
    <w:rsid w:val="001C0A55"/>
    <w:rsid w:val="001C5CD9"/>
    <w:rsid w:val="00242FF1"/>
    <w:rsid w:val="00284A8A"/>
    <w:rsid w:val="002A1652"/>
    <w:rsid w:val="002A6D3D"/>
    <w:rsid w:val="002E39E5"/>
    <w:rsid w:val="00313624"/>
    <w:rsid w:val="00314489"/>
    <w:rsid w:val="003420A9"/>
    <w:rsid w:val="003A3A79"/>
    <w:rsid w:val="00446494"/>
    <w:rsid w:val="00470F24"/>
    <w:rsid w:val="00472E88"/>
    <w:rsid w:val="004829B0"/>
    <w:rsid w:val="004F6961"/>
    <w:rsid w:val="005105C0"/>
    <w:rsid w:val="005B56A3"/>
    <w:rsid w:val="005C34ED"/>
    <w:rsid w:val="005E5646"/>
    <w:rsid w:val="005F79EA"/>
    <w:rsid w:val="006A6818"/>
    <w:rsid w:val="006D5554"/>
    <w:rsid w:val="00720207"/>
    <w:rsid w:val="007505AF"/>
    <w:rsid w:val="00791DE2"/>
    <w:rsid w:val="007F0B17"/>
    <w:rsid w:val="007F3F7C"/>
    <w:rsid w:val="008058E1"/>
    <w:rsid w:val="00812CB0"/>
    <w:rsid w:val="00852957"/>
    <w:rsid w:val="008C6592"/>
    <w:rsid w:val="008C6D1F"/>
    <w:rsid w:val="008D0653"/>
    <w:rsid w:val="008D1DF8"/>
    <w:rsid w:val="008E4FEE"/>
    <w:rsid w:val="00A257E3"/>
    <w:rsid w:val="00A328B9"/>
    <w:rsid w:val="00A51637"/>
    <w:rsid w:val="00A947CB"/>
    <w:rsid w:val="00AB77F8"/>
    <w:rsid w:val="00AC3E43"/>
    <w:rsid w:val="00AD45DB"/>
    <w:rsid w:val="00AF57BE"/>
    <w:rsid w:val="00B01433"/>
    <w:rsid w:val="00B0721C"/>
    <w:rsid w:val="00B2573B"/>
    <w:rsid w:val="00B35C8A"/>
    <w:rsid w:val="00C02834"/>
    <w:rsid w:val="00C05A0A"/>
    <w:rsid w:val="00C14BFC"/>
    <w:rsid w:val="00CC245B"/>
    <w:rsid w:val="00CE0900"/>
    <w:rsid w:val="00D643AE"/>
    <w:rsid w:val="00D87C30"/>
    <w:rsid w:val="00D93A57"/>
    <w:rsid w:val="00DE236E"/>
    <w:rsid w:val="00DE2EA2"/>
    <w:rsid w:val="00E02F42"/>
    <w:rsid w:val="00E16D07"/>
    <w:rsid w:val="00E533D9"/>
    <w:rsid w:val="00E57073"/>
    <w:rsid w:val="00E76B57"/>
    <w:rsid w:val="00EE057E"/>
    <w:rsid w:val="00F21E15"/>
    <w:rsid w:val="00F4604C"/>
    <w:rsid w:val="00F96359"/>
    <w:rsid w:val="00FA6226"/>
    <w:rsid w:val="00FC370C"/>
    <w:rsid w:val="00FF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4D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uiPriority w:val="99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35C8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21E1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46D6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1B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24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11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53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43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41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4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vant.gov.uk/community-infrastructure-lev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ush.gov.uk/work/mitigation-schemes-available-to-develope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lanningportal.co.uk/planning/policy-and-legislation/CIL/relief-exemption-and-phase-credit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havant.gov.uk/sites/default/files/documents/HBC%20CIL%20Charging%20Schedule%20Full%20Document%20Feb%202013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avant.gov.uk/unilateral-undertaking-solent-recreation-mitigation-strate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Louise Weaver</cp:lastModifiedBy>
  <cp:revision>30</cp:revision>
  <dcterms:created xsi:type="dcterms:W3CDTF">2021-07-23T15:13:00Z</dcterms:created>
  <dcterms:modified xsi:type="dcterms:W3CDTF">2022-04-08T11:06:00Z</dcterms:modified>
</cp:coreProperties>
</file>