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3FC4330" w:rsidR="00741821" w:rsidRPr="00B25729" w:rsidRDefault="00CE6110" w:rsidP="00741821">
            <w:pPr>
              <w:spacing w:line="276" w:lineRule="auto"/>
              <w:rPr>
                <w:rFonts w:ascii="Arial" w:hAnsi="Arial" w:cs="Arial"/>
              </w:rPr>
            </w:pPr>
            <w:r>
              <w:rPr>
                <w:rFonts w:ascii="Arial" w:hAnsi="Arial" w:cs="Arial"/>
              </w:rPr>
              <w:t>7/1/21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271341FE" w:rsidR="00317486" w:rsidRPr="00B25729" w:rsidRDefault="007F3F1B" w:rsidP="00741821">
            <w:pPr>
              <w:spacing w:line="276" w:lineRule="auto"/>
              <w:rPr>
                <w:rFonts w:ascii="Arial" w:hAnsi="Arial" w:cs="Arial"/>
              </w:rPr>
            </w:pPr>
            <w:r>
              <w:rPr>
                <w:rFonts w:ascii="Arial" w:hAnsi="Arial" w:cs="Arial"/>
              </w:rPr>
              <w:t>8/2/22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31E5F71" w:rsidR="001071FC" w:rsidRPr="00B25729" w:rsidRDefault="00CE6110" w:rsidP="00741821">
            <w:pPr>
              <w:spacing w:line="276" w:lineRule="auto"/>
              <w:rPr>
                <w:rFonts w:ascii="Arial" w:hAnsi="Arial" w:cs="Arial"/>
              </w:rPr>
            </w:pPr>
            <w:r>
              <w:rPr>
                <w:rFonts w:ascii="Arial" w:hAnsi="Arial" w:cs="Arial"/>
              </w:rPr>
              <w:t>APP/21/01259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6F57956A" w:rsidR="001071FC" w:rsidRPr="00B25729" w:rsidRDefault="00CE6110" w:rsidP="00741821">
            <w:pPr>
              <w:spacing w:line="276" w:lineRule="auto"/>
              <w:rPr>
                <w:rFonts w:ascii="Arial" w:hAnsi="Arial" w:cs="Arial"/>
              </w:rPr>
            </w:pPr>
            <w:r w:rsidRPr="00CE6110">
              <w:rPr>
                <w:rFonts w:ascii="Arial" w:hAnsi="Arial" w:cs="Arial"/>
              </w:rPr>
              <w:t>Phase 3B West of Waterlooville MDA, Land adjacent to and north of the Allotments, Forest End,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63133F4" w14:textId="77777777" w:rsidR="00CE6110" w:rsidRPr="00CE6110" w:rsidRDefault="00CE6110" w:rsidP="00CE6110">
            <w:pPr>
              <w:spacing w:line="276" w:lineRule="auto"/>
              <w:rPr>
                <w:rFonts w:ascii="Arial" w:hAnsi="Arial" w:cs="Arial"/>
              </w:rPr>
            </w:pPr>
            <w:r w:rsidRPr="00CE6110">
              <w:rPr>
                <w:rFonts w:ascii="Arial" w:hAnsi="Arial" w:cs="Arial"/>
              </w:rPr>
              <w:t xml:space="preserve">Reserved Matters Application for development within </w:t>
            </w:r>
            <w:proofErr w:type="spellStart"/>
            <w:r w:rsidRPr="00CE6110">
              <w:rPr>
                <w:rFonts w:ascii="Arial" w:hAnsi="Arial" w:cs="Arial"/>
              </w:rPr>
              <w:t>Berewood</w:t>
            </w:r>
            <w:proofErr w:type="spellEnd"/>
            <w:r w:rsidRPr="00CE6110">
              <w:rPr>
                <w:rFonts w:ascii="Arial" w:hAnsi="Arial" w:cs="Arial"/>
              </w:rPr>
              <w:t xml:space="preserve"> Phase 3b comprising 122 dwellings in total (20 of which are located within the Borough of Havant) associated amenity space, access, garages, parking, internal road, </w:t>
            </w:r>
            <w:proofErr w:type="gramStart"/>
            <w:r w:rsidRPr="00CE6110">
              <w:rPr>
                <w:rFonts w:ascii="Arial" w:hAnsi="Arial" w:cs="Arial"/>
              </w:rPr>
              <w:t>pathways</w:t>
            </w:r>
            <w:proofErr w:type="gramEnd"/>
            <w:r w:rsidRPr="00CE6110">
              <w:rPr>
                <w:rFonts w:ascii="Arial" w:hAnsi="Arial" w:cs="Arial"/>
              </w:rPr>
              <w:t xml:space="preserve"> and associated landscaping (matters of layout, appearance, access, landscape and scale) pursuant to application ref: APP/10/00828. </w:t>
            </w:r>
          </w:p>
          <w:p w14:paraId="451786E1" w14:textId="38A30171" w:rsidR="001071FC" w:rsidRPr="00B25729" w:rsidRDefault="00CE6110" w:rsidP="00CE6110">
            <w:pPr>
              <w:spacing w:line="276" w:lineRule="auto"/>
              <w:rPr>
                <w:rFonts w:ascii="Arial" w:hAnsi="Arial" w:cs="Arial"/>
              </w:rPr>
            </w:pPr>
            <w:r w:rsidRPr="00CE6110">
              <w:rPr>
                <w:rFonts w:ascii="Arial" w:hAnsi="Arial" w:cs="Arial"/>
              </w:rPr>
              <w:t>Discharge of conditions 3, 6, (ii) a, b, d, e, f, h, I, j, k, l, m, n, 7, 11, 16 and 18</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3A9BE12" w:rsidR="00317486" w:rsidRPr="00B25729" w:rsidRDefault="00CE6110"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F31307" w14:paraId="1D733F5F" w14:textId="77777777" w:rsidTr="00741821">
        <w:tc>
          <w:tcPr>
            <w:tcW w:w="9608" w:type="dxa"/>
            <w:gridSpan w:val="3"/>
          </w:tcPr>
          <w:p w14:paraId="186DA53F" w14:textId="593030BE" w:rsidR="009A3435" w:rsidRPr="00F31307" w:rsidRDefault="009A3435" w:rsidP="009A3435">
            <w:pPr>
              <w:spacing w:line="276" w:lineRule="auto"/>
              <w:rPr>
                <w:rFonts w:ascii="Arial" w:hAnsi="Arial" w:cs="Arial"/>
                <w:b/>
                <w:sz w:val="22"/>
                <w:szCs w:val="22"/>
              </w:rPr>
            </w:pPr>
            <w:r w:rsidRPr="00F31307">
              <w:rPr>
                <w:rFonts w:ascii="Arial" w:hAnsi="Arial" w:cs="Arial"/>
                <w:b/>
                <w:sz w:val="22"/>
                <w:szCs w:val="22"/>
              </w:rPr>
              <w:t>Recreational Pressure</w:t>
            </w:r>
          </w:p>
          <w:p w14:paraId="4CE8EBA2" w14:textId="77777777" w:rsidR="003277C6" w:rsidRPr="00F31307" w:rsidRDefault="003277C6" w:rsidP="003277C6">
            <w:pPr>
              <w:spacing w:line="276" w:lineRule="auto"/>
              <w:rPr>
                <w:rFonts w:ascii="Arial" w:hAnsi="Arial" w:cs="Arial"/>
                <w:bCs/>
                <w:sz w:val="22"/>
                <w:szCs w:val="22"/>
              </w:rPr>
            </w:pPr>
            <w:r w:rsidRPr="00F31307">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1EA4750E" w14:textId="77777777" w:rsidR="003277C6" w:rsidRPr="00F31307" w:rsidRDefault="003277C6" w:rsidP="003277C6">
            <w:pPr>
              <w:spacing w:line="276" w:lineRule="auto"/>
              <w:rPr>
                <w:rFonts w:ascii="Arial" w:hAnsi="Arial" w:cs="Arial"/>
                <w:bCs/>
                <w:sz w:val="22"/>
                <w:szCs w:val="22"/>
              </w:rPr>
            </w:pPr>
          </w:p>
          <w:p w14:paraId="262B4D57" w14:textId="77777777" w:rsidR="003277C6" w:rsidRPr="00F31307" w:rsidRDefault="003277C6" w:rsidP="003277C6">
            <w:pPr>
              <w:spacing w:line="276" w:lineRule="auto"/>
              <w:rPr>
                <w:rFonts w:ascii="Arial" w:hAnsi="Arial" w:cs="Arial"/>
                <w:bCs/>
                <w:sz w:val="22"/>
                <w:szCs w:val="22"/>
              </w:rPr>
            </w:pPr>
            <w:r w:rsidRPr="00F31307">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6642BF5F" w14:textId="77777777" w:rsidR="003277C6" w:rsidRPr="00F31307" w:rsidRDefault="003277C6" w:rsidP="003277C6">
            <w:pPr>
              <w:spacing w:line="276" w:lineRule="auto"/>
              <w:rPr>
                <w:rFonts w:ascii="Arial" w:hAnsi="Arial" w:cs="Arial"/>
                <w:bCs/>
                <w:sz w:val="22"/>
                <w:szCs w:val="22"/>
              </w:rPr>
            </w:pPr>
          </w:p>
          <w:p w14:paraId="29B48544" w14:textId="77777777" w:rsidR="003277C6" w:rsidRPr="00F31307" w:rsidRDefault="003277C6" w:rsidP="003277C6">
            <w:pPr>
              <w:spacing w:line="276" w:lineRule="auto"/>
              <w:rPr>
                <w:rFonts w:ascii="Arial" w:hAnsi="Arial" w:cs="Arial"/>
                <w:bCs/>
                <w:sz w:val="22"/>
                <w:szCs w:val="22"/>
              </w:rPr>
            </w:pPr>
            <w:r w:rsidRPr="00F31307">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D694ECF" w14:textId="77777777" w:rsidR="003277C6" w:rsidRPr="00F31307" w:rsidRDefault="003277C6" w:rsidP="003277C6">
            <w:pPr>
              <w:spacing w:line="276" w:lineRule="auto"/>
              <w:rPr>
                <w:rFonts w:ascii="Arial" w:hAnsi="Arial" w:cs="Arial"/>
                <w:b/>
                <w:sz w:val="22"/>
                <w:szCs w:val="22"/>
              </w:rPr>
            </w:pPr>
          </w:p>
          <w:p w14:paraId="28CAC423" w14:textId="1C010B28" w:rsidR="00622604" w:rsidRPr="00F31307" w:rsidRDefault="003277C6" w:rsidP="003277C6">
            <w:pPr>
              <w:spacing w:line="276" w:lineRule="auto"/>
              <w:rPr>
                <w:rFonts w:ascii="Arial" w:hAnsi="Arial" w:cs="Arial"/>
                <w:bCs/>
                <w:sz w:val="22"/>
                <w:szCs w:val="22"/>
              </w:rPr>
            </w:pPr>
            <w:r w:rsidRPr="00F31307">
              <w:rPr>
                <w:rFonts w:ascii="Arial" w:hAnsi="Arial" w:cs="Arial"/>
                <w:bCs/>
                <w:sz w:val="22"/>
                <w:szCs w:val="22"/>
              </w:rPr>
              <w:t>As a result, there would be a likely significant effect to the Chichester &amp; Langstone Harbours SPA due to recreation.</w:t>
            </w:r>
          </w:p>
          <w:p w14:paraId="116F0DB5" w14:textId="0FE67162" w:rsidR="00622604" w:rsidRPr="00F31307" w:rsidRDefault="00622604" w:rsidP="009A3435">
            <w:pPr>
              <w:spacing w:line="276" w:lineRule="auto"/>
              <w:rPr>
                <w:rFonts w:ascii="Arial" w:hAnsi="Arial" w:cs="Arial"/>
                <w:b/>
                <w:sz w:val="22"/>
                <w:szCs w:val="22"/>
              </w:rPr>
            </w:pPr>
          </w:p>
          <w:p w14:paraId="72FEEAB1" w14:textId="77777777" w:rsidR="00622604" w:rsidRPr="00F31307" w:rsidRDefault="00622604" w:rsidP="00622604">
            <w:pPr>
              <w:spacing w:line="276" w:lineRule="auto"/>
              <w:rPr>
                <w:rFonts w:ascii="Arial" w:hAnsi="Arial" w:cs="Arial"/>
                <w:b/>
                <w:sz w:val="22"/>
                <w:szCs w:val="22"/>
              </w:rPr>
            </w:pPr>
            <w:r w:rsidRPr="00F31307">
              <w:rPr>
                <w:rFonts w:ascii="Arial" w:hAnsi="Arial" w:cs="Arial"/>
                <w:b/>
                <w:sz w:val="22"/>
                <w:szCs w:val="22"/>
              </w:rPr>
              <w:t>Water Quality</w:t>
            </w:r>
          </w:p>
          <w:p w14:paraId="1B67A4F8" w14:textId="77777777" w:rsidR="00622604" w:rsidRPr="00F31307" w:rsidRDefault="00622604" w:rsidP="00622604">
            <w:pPr>
              <w:spacing w:line="276" w:lineRule="auto"/>
              <w:rPr>
                <w:rFonts w:ascii="Arial" w:hAnsi="Arial" w:cs="Arial"/>
                <w:b/>
                <w:sz w:val="22"/>
                <w:szCs w:val="22"/>
              </w:rPr>
            </w:pPr>
          </w:p>
          <w:p w14:paraId="2F89E907"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t>The proposed development is within the catchment of a wastewater treatment works that would drain into the Chichester and Langstone Harbours SPA.</w:t>
            </w:r>
          </w:p>
          <w:p w14:paraId="58BD80AB"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lastRenderedPageBreak/>
              <w:t xml:space="preserve">Natural England advises that there is a likely significant effect on the Solent European Sites due to the increase in wastewater from the new housing </w:t>
            </w:r>
            <w:proofErr w:type="gramStart"/>
            <w:r w:rsidRPr="002451C4">
              <w:rPr>
                <w:rFonts w:ascii="Arial" w:hAnsi="Arial" w:cs="Arial"/>
                <w:sz w:val="22"/>
                <w:szCs w:val="22"/>
              </w:rPr>
              <w:t>as a result of</w:t>
            </w:r>
            <w:proofErr w:type="gramEnd"/>
            <w:r w:rsidRPr="002451C4">
              <w:rPr>
                <w:rFonts w:ascii="Arial" w:hAnsi="Arial" w:cs="Arial"/>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2451C4">
              <w:rPr>
                <w:rFonts w:ascii="Arial" w:hAnsi="Arial" w:cs="Arial"/>
                <w:sz w:val="22"/>
                <w:szCs w:val="22"/>
              </w:rPr>
              <w:t>waste water</w:t>
            </w:r>
            <w:proofErr w:type="gramEnd"/>
            <w:r w:rsidRPr="002451C4">
              <w:rPr>
                <w:rFonts w:ascii="Arial" w:hAnsi="Arial" w:cs="Arial"/>
                <w:sz w:val="22"/>
                <w:szCs w:val="22"/>
              </w:rPr>
              <w:t xml:space="preserve"> from new housing in the Solent catchment will have an adverse effect on the Solent’s European Sites.</w:t>
            </w:r>
          </w:p>
          <w:p w14:paraId="78FDF2C4" w14:textId="77777777" w:rsidR="002451C4" w:rsidRPr="002451C4" w:rsidRDefault="002451C4" w:rsidP="002451C4">
            <w:pPr>
              <w:spacing w:after="160" w:line="276" w:lineRule="auto"/>
              <w:rPr>
                <w:rFonts w:ascii="Arial" w:hAnsi="Arial" w:cs="Arial"/>
                <w:sz w:val="22"/>
                <w:szCs w:val="22"/>
              </w:rPr>
            </w:pPr>
          </w:p>
          <w:p w14:paraId="41573074"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451C4">
              <w:rPr>
                <w:rFonts w:ascii="Arial" w:hAnsi="Arial" w:cs="Arial"/>
                <w:sz w:val="22"/>
                <w:szCs w:val="22"/>
              </w:rPr>
              <w:t>PfSH</w:t>
            </w:r>
            <w:proofErr w:type="spellEnd"/>
            <w:r w:rsidRPr="002451C4">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2451C4">
              <w:rPr>
                <w:rFonts w:ascii="Arial" w:hAnsi="Arial" w:cs="Arial"/>
                <w:sz w:val="22"/>
                <w:szCs w:val="22"/>
              </w:rPr>
              <w:t>PfSH</w:t>
            </w:r>
            <w:proofErr w:type="spellEnd"/>
            <w:r w:rsidRPr="002451C4">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48EAB7AB"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2451C4">
              <w:rPr>
                <w:rFonts w:ascii="Arial" w:hAnsi="Arial" w:cs="Arial"/>
                <w:sz w:val="22"/>
                <w:szCs w:val="22"/>
              </w:rPr>
              <w:t>account</w:t>
            </w:r>
            <w:proofErr w:type="gramEnd"/>
            <w:r w:rsidRPr="002451C4">
              <w:rPr>
                <w:rFonts w:ascii="Arial" w:hAnsi="Arial" w:cs="Arial"/>
                <w:sz w:val="22"/>
                <w:szCs w:val="22"/>
              </w:rPr>
              <w:t xml:space="preserve"> and it is the ‘net’ nutrient emissions into European Sites that is critical.</w:t>
            </w:r>
          </w:p>
          <w:p w14:paraId="6F94F9AE" w14:textId="77777777" w:rsidR="002451C4" w:rsidRPr="002451C4" w:rsidRDefault="002451C4" w:rsidP="002451C4">
            <w:pPr>
              <w:spacing w:after="160" w:line="276" w:lineRule="auto"/>
              <w:rPr>
                <w:rFonts w:ascii="Arial" w:hAnsi="Arial" w:cs="Arial"/>
                <w:sz w:val="22"/>
                <w:szCs w:val="22"/>
              </w:rPr>
            </w:pPr>
          </w:p>
          <w:p w14:paraId="413B6AE4"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t xml:space="preserve">This would need to be examined within an appropriate assessment and that the existing nutrient and conservation status of the receiving waters be </w:t>
            </w:r>
            <w:proofErr w:type="gramStart"/>
            <w:r w:rsidRPr="002451C4">
              <w:rPr>
                <w:rFonts w:ascii="Arial" w:hAnsi="Arial" w:cs="Arial"/>
                <w:sz w:val="22"/>
                <w:szCs w:val="22"/>
              </w:rPr>
              <w:t>taken into account</w:t>
            </w:r>
            <w:proofErr w:type="gramEnd"/>
            <w:r w:rsidRPr="002451C4">
              <w:rPr>
                <w:rFonts w:ascii="Arial" w:hAnsi="Arial" w:cs="Arial"/>
                <w:sz w:val="22"/>
                <w:szCs w:val="22"/>
              </w:rPr>
              <w:t xml:space="preserve">. </w:t>
            </w:r>
          </w:p>
          <w:p w14:paraId="1F808F36" w14:textId="77777777" w:rsidR="002451C4" w:rsidRPr="002451C4" w:rsidRDefault="002451C4" w:rsidP="002451C4">
            <w:pPr>
              <w:spacing w:after="160" w:line="276" w:lineRule="auto"/>
              <w:rPr>
                <w:rFonts w:ascii="Arial" w:hAnsi="Arial" w:cs="Arial"/>
                <w:sz w:val="22"/>
                <w:szCs w:val="22"/>
              </w:rPr>
            </w:pPr>
          </w:p>
          <w:p w14:paraId="2202D10D" w14:textId="77777777" w:rsidR="002451C4" w:rsidRPr="002451C4" w:rsidRDefault="002451C4" w:rsidP="002451C4">
            <w:pPr>
              <w:spacing w:after="160" w:line="276" w:lineRule="auto"/>
              <w:rPr>
                <w:rFonts w:ascii="Arial" w:hAnsi="Arial" w:cs="Arial"/>
                <w:b/>
                <w:bCs/>
                <w:sz w:val="22"/>
                <w:szCs w:val="22"/>
              </w:rPr>
            </w:pPr>
            <w:r w:rsidRPr="002451C4">
              <w:rPr>
                <w:rFonts w:ascii="Arial" w:hAnsi="Arial" w:cs="Arial"/>
                <w:sz w:val="22"/>
                <w:szCs w:val="22"/>
              </w:rPr>
              <w:t>As a result, there would be a likely significant effect to the following Solent European Sites due to water quality:</w:t>
            </w:r>
          </w:p>
          <w:p w14:paraId="611AAFAB"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 xml:space="preserve">Chichester &amp; Langstone Harbours Special Protection Area (SPA) </w:t>
            </w:r>
          </w:p>
          <w:p w14:paraId="57D22C0E"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Chichester &amp; Langstone Harbours Ramsar site</w:t>
            </w:r>
          </w:p>
          <w:p w14:paraId="34F0F55F"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Solent Maritime Special Area of Conservation (SAC)</w:t>
            </w:r>
          </w:p>
          <w:p w14:paraId="1B0200A6"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Solent and Dorset Coast Special Protection Area (SPA)</w:t>
            </w:r>
          </w:p>
          <w:p w14:paraId="36DFB08E"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Solent and Southampton Water SPA</w:t>
            </w:r>
          </w:p>
          <w:p w14:paraId="3E84FFAB"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Solent and Southampton Water Ramsar</w:t>
            </w:r>
          </w:p>
          <w:p w14:paraId="0F5112EC"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Portsmouth Harbour SPA</w:t>
            </w:r>
          </w:p>
          <w:p w14:paraId="344FAC5F" w14:textId="77777777" w:rsidR="002451C4" w:rsidRPr="002451C4" w:rsidRDefault="002451C4" w:rsidP="002451C4">
            <w:pPr>
              <w:numPr>
                <w:ilvl w:val="0"/>
                <w:numId w:val="4"/>
              </w:numPr>
              <w:spacing w:after="160" w:line="276" w:lineRule="auto"/>
              <w:ind w:left="274" w:hanging="141"/>
              <w:contextualSpacing/>
              <w:rPr>
                <w:rFonts w:ascii="Arial" w:hAnsi="Arial" w:cs="Arial"/>
                <w:b/>
                <w:bCs/>
                <w:sz w:val="22"/>
                <w:szCs w:val="22"/>
              </w:rPr>
            </w:pPr>
            <w:r w:rsidRPr="002451C4">
              <w:rPr>
                <w:rFonts w:ascii="Arial" w:hAnsi="Arial" w:cs="Arial"/>
                <w:sz w:val="22"/>
                <w:szCs w:val="22"/>
              </w:rPr>
              <w:t>Portsmouth Harbour Ramsar</w:t>
            </w:r>
          </w:p>
          <w:p w14:paraId="6F947AAC" w14:textId="77777777" w:rsidR="002451C4" w:rsidRPr="002451C4" w:rsidRDefault="002451C4" w:rsidP="002451C4">
            <w:pPr>
              <w:numPr>
                <w:ilvl w:val="0"/>
                <w:numId w:val="4"/>
              </w:numPr>
              <w:spacing w:after="160" w:line="276" w:lineRule="auto"/>
              <w:ind w:left="274" w:hanging="141"/>
              <w:contextualSpacing/>
              <w:rPr>
                <w:rFonts w:ascii="Arial" w:hAnsi="Arial" w:cs="Arial"/>
                <w:sz w:val="22"/>
                <w:szCs w:val="22"/>
              </w:rPr>
            </w:pPr>
            <w:r w:rsidRPr="002451C4">
              <w:rPr>
                <w:rFonts w:ascii="Arial" w:hAnsi="Arial" w:cs="Arial"/>
                <w:sz w:val="22"/>
                <w:szCs w:val="22"/>
              </w:rPr>
              <w:t>Solent and Isle of Wight Lagoons SAC</w:t>
            </w:r>
          </w:p>
          <w:p w14:paraId="72309130" w14:textId="77777777" w:rsidR="00622604" w:rsidRPr="00F31307" w:rsidRDefault="00622604" w:rsidP="00622604">
            <w:pPr>
              <w:spacing w:line="276" w:lineRule="auto"/>
              <w:rPr>
                <w:rFonts w:ascii="Arial" w:hAnsi="Arial" w:cs="Arial"/>
                <w:b/>
                <w:sz w:val="22"/>
                <w:szCs w:val="22"/>
              </w:rPr>
            </w:pPr>
          </w:p>
          <w:p w14:paraId="5CF331FE" w14:textId="77777777" w:rsidR="00FF4EBB" w:rsidRPr="00F31307" w:rsidRDefault="00FF4EBB" w:rsidP="00FF4EBB">
            <w:pPr>
              <w:spacing w:line="276" w:lineRule="auto"/>
              <w:rPr>
                <w:rFonts w:ascii="Arial" w:hAnsi="Arial" w:cs="Arial"/>
                <w:b/>
                <w:sz w:val="22"/>
                <w:szCs w:val="22"/>
              </w:rPr>
            </w:pPr>
          </w:p>
          <w:p w14:paraId="4C3EC923" w14:textId="77777777" w:rsidR="00622604" w:rsidRPr="00F31307" w:rsidRDefault="00622604" w:rsidP="00622604">
            <w:pPr>
              <w:spacing w:line="276" w:lineRule="auto"/>
              <w:rPr>
                <w:rFonts w:ascii="Arial" w:hAnsi="Arial" w:cs="Arial"/>
                <w:b/>
                <w:sz w:val="22"/>
                <w:szCs w:val="22"/>
              </w:rPr>
            </w:pPr>
          </w:p>
          <w:p w14:paraId="1FB7105E" w14:textId="4A3572FD" w:rsidR="00622604" w:rsidRPr="00F31307" w:rsidRDefault="00622604" w:rsidP="00622604">
            <w:pPr>
              <w:spacing w:line="276" w:lineRule="auto"/>
              <w:rPr>
                <w:rFonts w:ascii="Arial" w:hAnsi="Arial" w:cs="Arial"/>
                <w:b/>
                <w:sz w:val="22"/>
                <w:szCs w:val="22"/>
              </w:rPr>
            </w:pPr>
            <w:r w:rsidRPr="00F31307">
              <w:rPr>
                <w:rFonts w:ascii="Arial" w:hAnsi="Arial" w:cs="Arial"/>
                <w:b/>
                <w:sz w:val="22"/>
                <w:szCs w:val="22"/>
              </w:rPr>
              <w:t>Would the proposal lead to a likely significant effect on European site integrity? Yes, due to recreational pressure and water quality</w:t>
            </w:r>
            <w:r w:rsidR="00FF4EBB" w:rsidRPr="00F31307">
              <w:rPr>
                <w:rFonts w:ascii="Arial" w:hAnsi="Arial" w:cs="Arial"/>
                <w:b/>
                <w:sz w:val="22"/>
                <w:szCs w:val="22"/>
              </w:rPr>
              <w:t xml:space="preserve"> loss/degradation of supporting habitats and construction impacts.</w:t>
            </w:r>
          </w:p>
          <w:p w14:paraId="3747B97A" w14:textId="77777777" w:rsidR="009A3435" w:rsidRPr="00F31307" w:rsidRDefault="009A3435" w:rsidP="009A3435">
            <w:pPr>
              <w:spacing w:line="276" w:lineRule="auto"/>
              <w:rPr>
                <w:rFonts w:ascii="Arial" w:hAnsi="Arial" w:cs="Arial"/>
                <w:sz w:val="22"/>
                <w:szCs w:val="22"/>
              </w:rPr>
            </w:pPr>
          </w:p>
          <w:p w14:paraId="4430C145" w14:textId="55A35BE1" w:rsidR="001071FC" w:rsidRPr="00F31307" w:rsidRDefault="009A3435" w:rsidP="009A3435">
            <w:pPr>
              <w:spacing w:line="276" w:lineRule="auto"/>
              <w:rPr>
                <w:rFonts w:ascii="Arial" w:hAnsi="Arial" w:cs="Arial"/>
                <w:sz w:val="22"/>
                <w:szCs w:val="22"/>
              </w:rPr>
            </w:pPr>
            <w:r w:rsidRPr="00F31307">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lastRenderedPageBreak/>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7408FF5B" w:rsidR="00944107" w:rsidRPr="003277C6" w:rsidRDefault="003277C6" w:rsidP="00741821">
            <w:pPr>
              <w:spacing w:line="276" w:lineRule="auto"/>
              <w:rPr>
                <w:rFonts w:ascii="Arial" w:hAnsi="Arial" w:cs="Arial"/>
                <w:sz w:val="22"/>
                <w:szCs w:val="22"/>
              </w:rPr>
            </w:pPr>
            <w:r w:rsidRPr="003277C6">
              <w:rPr>
                <w:rFonts w:ascii="Arial" w:hAnsi="Arial" w:cs="Arial"/>
                <w:sz w:val="22"/>
                <w:szCs w:val="22"/>
              </w:rPr>
              <w:t xml:space="preserve">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w:t>
            </w:r>
            <w:proofErr w:type="gramStart"/>
            <w:r w:rsidRPr="003277C6">
              <w:rPr>
                <w:rFonts w:ascii="Arial" w:hAnsi="Arial" w:cs="Arial"/>
                <w:sz w:val="22"/>
                <w:szCs w:val="22"/>
              </w:rPr>
              <w:t>as a result of</w:t>
            </w:r>
            <w:proofErr w:type="gramEnd"/>
            <w:r w:rsidRPr="003277C6">
              <w:rPr>
                <w:rFonts w:ascii="Arial" w:hAnsi="Arial" w:cs="Arial"/>
                <w:sz w:val="22"/>
                <w:szCs w:val="22"/>
              </w:rPr>
              <w:t xml:space="preserve"> the new development, is likely.</w:t>
            </w:r>
          </w:p>
          <w:p w14:paraId="16B71A56" w14:textId="097A2259" w:rsidR="003277C6" w:rsidRDefault="003277C6" w:rsidP="00741821">
            <w:pPr>
              <w:spacing w:line="276" w:lineRule="auto"/>
              <w:rPr>
                <w:rFonts w:ascii="Arial" w:hAnsi="Arial" w:cs="Arial"/>
                <w:b/>
                <w:bCs/>
                <w:sz w:val="22"/>
                <w:szCs w:val="22"/>
              </w:rPr>
            </w:pPr>
          </w:p>
          <w:p w14:paraId="2D84604A" w14:textId="6D154A77" w:rsidR="003277C6" w:rsidRPr="002451C4" w:rsidRDefault="003277C6" w:rsidP="003277C6">
            <w:pPr>
              <w:spacing w:line="276" w:lineRule="auto"/>
              <w:rPr>
                <w:rFonts w:ascii="Arial" w:hAnsi="Arial" w:cs="Arial"/>
                <w:sz w:val="22"/>
                <w:szCs w:val="22"/>
              </w:rPr>
            </w:pPr>
            <w:r w:rsidRPr="002451C4">
              <w:rPr>
                <w:rFonts w:ascii="Arial" w:hAnsi="Arial" w:cs="Arial"/>
                <w:sz w:val="22"/>
                <w:szCs w:val="22"/>
              </w:rPr>
              <w:t xml:space="preserve">The Habitats Regulation Assessment (HRA) submitted in support of the West Waterlooville Major Development Area outline consent APP/10/00828 is explicit in setting out how the provision of Green Infrastructure within the development boundary will mitigate the use of coastal areas for recreational by future residents of the site. </w:t>
            </w:r>
          </w:p>
          <w:p w14:paraId="64D69D0E" w14:textId="18541C99" w:rsidR="003277C6" w:rsidRPr="002451C4" w:rsidRDefault="003277C6" w:rsidP="003277C6">
            <w:pPr>
              <w:spacing w:line="276" w:lineRule="auto"/>
              <w:rPr>
                <w:rFonts w:ascii="Arial" w:hAnsi="Arial" w:cs="Arial"/>
                <w:sz w:val="22"/>
                <w:szCs w:val="22"/>
              </w:rPr>
            </w:pPr>
          </w:p>
          <w:p w14:paraId="6DD9CC62" w14:textId="410F35BD" w:rsidR="003277C6" w:rsidRPr="002451C4" w:rsidRDefault="003277C6" w:rsidP="003277C6">
            <w:pPr>
              <w:spacing w:line="276" w:lineRule="auto"/>
              <w:rPr>
                <w:rFonts w:ascii="Arial" w:hAnsi="Arial" w:cs="Arial"/>
                <w:sz w:val="22"/>
                <w:szCs w:val="22"/>
              </w:rPr>
            </w:pPr>
            <w:r w:rsidRPr="002451C4">
              <w:rPr>
                <w:rFonts w:ascii="Arial" w:hAnsi="Arial" w:cs="Arial"/>
                <w:sz w:val="22"/>
                <w:szCs w:val="22"/>
              </w:rPr>
              <w:t xml:space="preserve">At the time of the outline application, the impacts of the proposed population at West Waterlooville </w:t>
            </w:r>
            <w:proofErr w:type="gramStart"/>
            <w:r w:rsidRPr="002451C4">
              <w:rPr>
                <w:rFonts w:ascii="Arial" w:hAnsi="Arial" w:cs="Arial"/>
                <w:sz w:val="22"/>
                <w:szCs w:val="22"/>
              </w:rPr>
              <w:t>was</w:t>
            </w:r>
            <w:proofErr w:type="gramEnd"/>
            <w:r w:rsidRPr="002451C4">
              <w:rPr>
                <w:rFonts w:ascii="Arial" w:hAnsi="Arial" w:cs="Arial"/>
                <w:sz w:val="22"/>
                <w:szCs w:val="22"/>
              </w:rPr>
              <w:t xml:space="preserve"> considered in relation to the emerging Solent Recreation Mitigation Strategy and accounted for in the quantum and quality of open space provided on site.</w:t>
            </w:r>
          </w:p>
          <w:p w14:paraId="7F8D74EA" w14:textId="70CB2C5E" w:rsidR="003277C6" w:rsidRPr="002451C4" w:rsidRDefault="003277C6" w:rsidP="003277C6">
            <w:pPr>
              <w:spacing w:line="276" w:lineRule="auto"/>
              <w:rPr>
                <w:rFonts w:ascii="Arial" w:hAnsi="Arial" w:cs="Arial"/>
                <w:sz w:val="22"/>
                <w:szCs w:val="22"/>
              </w:rPr>
            </w:pPr>
          </w:p>
          <w:p w14:paraId="3D71F9A0" w14:textId="6A623A8E" w:rsidR="003277C6" w:rsidRPr="002451C4" w:rsidRDefault="003277C6" w:rsidP="003277C6">
            <w:pPr>
              <w:spacing w:line="276" w:lineRule="auto"/>
              <w:rPr>
                <w:rFonts w:ascii="Arial" w:hAnsi="Arial" w:cs="Arial"/>
                <w:sz w:val="22"/>
                <w:szCs w:val="22"/>
              </w:rPr>
            </w:pPr>
            <w:r w:rsidRPr="002451C4">
              <w:rPr>
                <w:rFonts w:ascii="Arial" w:hAnsi="Arial" w:cs="Arial"/>
                <w:sz w:val="22"/>
                <w:szCs w:val="22"/>
              </w:rPr>
              <w:t>Paragraph 6.2 of the HRA notes ‘Winchester City Council typically requires 4ha of green space (formal and informal) per 1000 population to meet Public Open Space Requirements. On this criterion for the anticipated eventual Newlands population of approximately 6,360 some 25.4ha of green space should be provided. The actual amount of greenspace provision within Newlands would be approximately four times this amount - 102ha’.</w:t>
            </w:r>
          </w:p>
          <w:p w14:paraId="13FA4C8B" w14:textId="030EC0A4" w:rsidR="003277C6" w:rsidRDefault="003277C6" w:rsidP="00741821">
            <w:pPr>
              <w:spacing w:line="276" w:lineRule="auto"/>
              <w:rPr>
                <w:rFonts w:ascii="Arial" w:hAnsi="Arial" w:cs="Arial"/>
                <w:b/>
                <w:bCs/>
                <w:sz w:val="22"/>
                <w:szCs w:val="22"/>
              </w:rPr>
            </w:pPr>
          </w:p>
          <w:p w14:paraId="680116DD" w14:textId="08C4220B" w:rsidR="003277C6" w:rsidRPr="002451C4" w:rsidRDefault="003277C6" w:rsidP="00741821">
            <w:pPr>
              <w:spacing w:line="276" w:lineRule="auto"/>
              <w:rPr>
                <w:rFonts w:ascii="Arial" w:hAnsi="Arial" w:cs="Arial"/>
                <w:sz w:val="22"/>
                <w:szCs w:val="22"/>
              </w:rPr>
            </w:pPr>
            <w:r w:rsidRPr="002451C4">
              <w:rPr>
                <w:rFonts w:ascii="Arial" w:hAnsi="Arial" w:cs="Arial"/>
                <w:sz w:val="22"/>
                <w:szCs w:val="22"/>
              </w:rPr>
              <w:t xml:space="preserve">The breakdown of Green Infrastructure to be provided is set out in page 2, table 1 of appendix </w:t>
            </w:r>
            <w:r w:rsidR="002451C4" w:rsidRPr="002451C4">
              <w:rPr>
                <w:rFonts w:ascii="Arial" w:hAnsi="Arial" w:cs="Arial"/>
                <w:sz w:val="22"/>
                <w:szCs w:val="22"/>
              </w:rPr>
              <w:t>B</w:t>
            </w:r>
            <w:r w:rsidRPr="002451C4">
              <w:rPr>
                <w:rFonts w:ascii="Arial" w:hAnsi="Arial" w:cs="Arial"/>
                <w:sz w:val="22"/>
                <w:szCs w:val="22"/>
              </w:rPr>
              <w:t>.</w:t>
            </w:r>
          </w:p>
          <w:p w14:paraId="05E0E828" w14:textId="2036EB40" w:rsidR="003277C6" w:rsidRDefault="003277C6" w:rsidP="00741821">
            <w:pPr>
              <w:spacing w:line="276" w:lineRule="auto"/>
              <w:rPr>
                <w:rFonts w:ascii="Arial" w:hAnsi="Arial" w:cs="Arial"/>
                <w:b/>
                <w:bCs/>
                <w:sz w:val="22"/>
                <w:szCs w:val="22"/>
              </w:rPr>
            </w:pPr>
          </w:p>
          <w:p w14:paraId="74B6E935" w14:textId="2889FB42" w:rsidR="003277C6" w:rsidRPr="002451C4" w:rsidRDefault="003277C6" w:rsidP="003277C6">
            <w:pPr>
              <w:spacing w:line="276" w:lineRule="auto"/>
              <w:rPr>
                <w:rFonts w:ascii="Arial" w:hAnsi="Arial" w:cs="Arial"/>
                <w:sz w:val="22"/>
                <w:szCs w:val="22"/>
              </w:rPr>
            </w:pPr>
            <w:r w:rsidRPr="002451C4">
              <w:rPr>
                <w:rFonts w:ascii="Arial" w:hAnsi="Arial" w:cs="Arial"/>
                <w:sz w:val="22"/>
                <w:szCs w:val="22"/>
              </w:rPr>
              <w:t>The HRA of the outline consent concluded as follows:</w:t>
            </w:r>
          </w:p>
          <w:p w14:paraId="75EBA9DF" w14:textId="449F7CC1" w:rsidR="003277C6" w:rsidRPr="002451C4" w:rsidRDefault="003277C6" w:rsidP="003277C6">
            <w:pPr>
              <w:spacing w:line="276" w:lineRule="auto"/>
              <w:rPr>
                <w:rFonts w:ascii="Arial" w:hAnsi="Arial" w:cs="Arial"/>
                <w:sz w:val="22"/>
                <w:szCs w:val="22"/>
              </w:rPr>
            </w:pPr>
            <w:r w:rsidRPr="002451C4">
              <w:rPr>
                <w:rFonts w:ascii="Arial" w:hAnsi="Arial" w:cs="Arial"/>
                <w:sz w:val="22"/>
                <w:szCs w:val="22"/>
              </w:rPr>
              <w:t xml:space="preserve">Given the small number of additional people predicted to regularly travel to the coast, even in the absence of any provision of </w:t>
            </w:r>
            <w:proofErr w:type="gramStart"/>
            <w:r w:rsidRPr="002451C4">
              <w:rPr>
                <w:rFonts w:ascii="Arial" w:hAnsi="Arial" w:cs="Arial"/>
                <w:sz w:val="22"/>
                <w:szCs w:val="22"/>
              </w:rPr>
              <w:t>high quality</w:t>
            </w:r>
            <w:proofErr w:type="gramEnd"/>
            <w:r w:rsidRPr="002451C4">
              <w:rPr>
                <w:rFonts w:ascii="Arial" w:hAnsi="Arial" w:cs="Arial"/>
                <w:sz w:val="22"/>
                <w:szCs w:val="22"/>
              </w:rPr>
              <w:t xml:space="preserve"> GI at Newlands, any potential adverse effect caused by increased numbers of visits from the new Newlands population would seem likely to be de minimis in terms of the Conservation Objectives of the relevant sites. To further reduce any residual risk Grainger’s proposals for </w:t>
            </w:r>
            <w:proofErr w:type="gramStart"/>
            <w:r w:rsidRPr="002451C4">
              <w:rPr>
                <w:rFonts w:ascii="Arial" w:hAnsi="Arial" w:cs="Arial"/>
                <w:sz w:val="22"/>
                <w:szCs w:val="22"/>
              </w:rPr>
              <w:t>Newlands</w:t>
            </w:r>
            <w:proofErr w:type="gramEnd"/>
            <w:r w:rsidRPr="002451C4">
              <w:rPr>
                <w:rFonts w:ascii="Arial" w:hAnsi="Arial" w:cs="Arial"/>
                <w:sz w:val="22"/>
                <w:szCs w:val="22"/>
              </w:rPr>
              <w:t xml:space="preserve"> incorporate a comprehensive mitigation strategy. The risk of recreational disturbance is not the same for all new housing developments in the vicinity of the Solent shoreline. All other things</w:t>
            </w:r>
            <w:r w:rsidR="002451C4">
              <w:rPr>
                <w:rFonts w:ascii="Arial" w:hAnsi="Arial" w:cs="Arial"/>
                <w:sz w:val="22"/>
                <w:szCs w:val="22"/>
              </w:rPr>
              <w:t xml:space="preserve"> </w:t>
            </w:r>
            <w:r w:rsidRPr="002451C4">
              <w:rPr>
                <w:rFonts w:ascii="Arial" w:hAnsi="Arial" w:cs="Arial"/>
                <w:sz w:val="22"/>
                <w:szCs w:val="22"/>
              </w:rPr>
              <w:t>being equal, the likelihood of a significant effect varies according to the design of each new development, and in particular the provision and intrinsic design features of each development’s GI. At Newlands, the aim has been from the outset to provide green infrastructure exceptional in quantum and quality; green infrastructure that is also accessible, diverse, aesthetically pleasing, rich in biodiversity, dog</w:t>
            </w:r>
            <w:r w:rsidR="002451C4" w:rsidRPr="002451C4">
              <w:rPr>
                <w:rFonts w:ascii="Arial" w:hAnsi="Arial" w:cs="Arial"/>
                <w:sz w:val="22"/>
                <w:szCs w:val="22"/>
              </w:rPr>
              <w:t xml:space="preserve"> </w:t>
            </w:r>
            <w:r w:rsidRPr="002451C4">
              <w:rPr>
                <w:rFonts w:ascii="Arial" w:hAnsi="Arial" w:cs="Arial"/>
                <w:sz w:val="22"/>
                <w:szCs w:val="22"/>
              </w:rPr>
              <w:t>friendly and relatively car-free. There is good reason to suspect that Newlands strong GI would also be utilised by a significant proportion of the existing local population (which is deficient in greenspace in certain respects) thereby potentially causing a net reduction in visitor numbers to the coast from the Newlands area and it local environs.</w:t>
            </w:r>
          </w:p>
          <w:p w14:paraId="5BDE914D" w14:textId="04790DF8" w:rsidR="003277C6" w:rsidRDefault="003277C6" w:rsidP="00741821">
            <w:pPr>
              <w:spacing w:line="276" w:lineRule="auto"/>
              <w:rPr>
                <w:rFonts w:ascii="Arial" w:hAnsi="Arial" w:cs="Arial"/>
                <w:b/>
                <w:bCs/>
                <w:sz w:val="22"/>
                <w:szCs w:val="22"/>
              </w:rPr>
            </w:pPr>
          </w:p>
          <w:p w14:paraId="33199226" w14:textId="77089857" w:rsidR="003277C6" w:rsidRDefault="003277C6" w:rsidP="00741821">
            <w:pPr>
              <w:spacing w:line="276" w:lineRule="auto"/>
              <w:rPr>
                <w:rFonts w:ascii="Arial" w:hAnsi="Arial" w:cs="Arial"/>
                <w:b/>
                <w:bCs/>
                <w:sz w:val="22"/>
                <w:szCs w:val="22"/>
              </w:rPr>
            </w:pPr>
          </w:p>
          <w:p w14:paraId="1FC927F6" w14:textId="77777777" w:rsidR="003277C6" w:rsidRDefault="003277C6"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1DFACFC" w14:textId="77777777" w:rsidR="002C46B7" w:rsidRPr="002C46B7" w:rsidRDefault="002C46B7" w:rsidP="002C46B7">
            <w:pPr>
              <w:spacing w:after="160" w:line="276" w:lineRule="auto"/>
              <w:rPr>
                <w:rFonts w:ascii="Arial" w:eastAsiaTheme="minorHAnsi" w:hAnsi="Arial" w:cs="Arial"/>
                <w:sz w:val="22"/>
                <w:szCs w:val="22"/>
                <w:lang w:eastAsia="en-US"/>
              </w:rPr>
            </w:pPr>
            <w:r w:rsidRPr="002C46B7">
              <w:rPr>
                <w:rFonts w:ascii="Arial" w:eastAsiaTheme="minorHAnsi" w:hAnsi="Arial" w:cs="Arial"/>
                <w:sz w:val="22"/>
                <w:szCs w:val="22"/>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2C46B7">
              <w:rPr>
                <w:rFonts w:ascii="Arial" w:eastAsiaTheme="minorHAnsi" w:hAnsi="Arial" w:cs="Arial"/>
                <w:sz w:val="22"/>
                <w:szCs w:val="22"/>
                <w:lang w:eastAsia="en-US"/>
              </w:rPr>
              <w:t>as a result of</w:t>
            </w:r>
            <w:proofErr w:type="gramEnd"/>
            <w:r w:rsidRPr="002C46B7">
              <w:rPr>
                <w:rFonts w:ascii="Arial" w:eastAsiaTheme="minorHAnsi" w:hAnsi="Arial" w:cs="Arial"/>
                <w:sz w:val="22"/>
                <w:szCs w:val="22"/>
                <w:lang w:eastAsia="en-US"/>
              </w:rPr>
              <w:t xml:space="preserve"> new development, is likely. As such, </w:t>
            </w:r>
            <w:proofErr w:type="gramStart"/>
            <w:r w:rsidRPr="002C46B7">
              <w:rPr>
                <w:rFonts w:ascii="Arial" w:eastAsiaTheme="minorHAnsi" w:hAnsi="Arial" w:cs="Arial"/>
                <w:sz w:val="22"/>
                <w:szCs w:val="22"/>
                <w:lang w:eastAsia="en-US"/>
              </w:rPr>
              <w:t>in order to</w:t>
            </w:r>
            <w:proofErr w:type="gramEnd"/>
            <w:r w:rsidRPr="002C46B7">
              <w:rPr>
                <w:rFonts w:ascii="Arial" w:eastAsiaTheme="minorHAnsi" w:hAnsi="Arial" w:cs="Arial"/>
                <w:sz w:val="22"/>
                <w:szCs w:val="22"/>
                <w:lang w:eastAsia="en-US"/>
              </w:rPr>
              <w:t xml:space="preserve"> lawfully be permitted, further assessment is </w:t>
            </w:r>
            <w:r w:rsidRPr="002C46B7">
              <w:rPr>
                <w:rFonts w:ascii="Arial" w:eastAsiaTheme="minorHAnsi" w:hAnsi="Arial" w:cs="Arial"/>
                <w:sz w:val="22"/>
                <w:szCs w:val="22"/>
                <w:lang w:eastAsia="en-US"/>
              </w:rPr>
              <w:lastRenderedPageBreak/>
              <w:t>needed as to the net nutrient emissions from the site, including any avoidance or mitigation measures proposed.</w:t>
            </w:r>
          </w:p>
          <w:p w14:paraId="61383C53" w14:textId="77777777" w:rsidR="002C46B7" w:rsidRPr="002C46B7" w:rsidRDefault="002C46B7" w:rsidP="002C46B7">
            <w:pPr>
              <w:spacing w:after="160" w:line="276" w:lineRule="auto"/>
              <w:rPr>
                <w:rFonts w:ascii="Arial" w:eastAsiaTheme="minorHAnsi" w:hAnsi="Arial" w:cs="Arial"/>
                <w:sz w:val="22"/>
                <w:szCs w:val="22"/>
                <w:lang w:eastAsia="en-US"/>
              </w:rPr>
            </w:pPr>
            <w:r w:rsidRPr="002C46B7">
              <w:rPr>
                <w:rFonts w:ascii="Arial" w:eastAsiaTheme="minorHAnsi" w:hAnsi="Arial" w:cs="Arial"/>
                <w:sz w:val="22"/>
                <w:szCs w:val="22"/>
                <w:lang w:eastAsia="en-US"/>
              </w:rPr>
              <w:t>Havant Borough Council’s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456F24E7" w14:textId="77777777" w:rsidR="002C46B7" w:rsidRPr="002C46B7" w:rsidRDefault="002C46B7" w:rsidP="002C46B7">
            <w:pPr>
              <w:spacing w:after="160" w:line="276" w:lineRule="auto"/>
              <w:rPr>
                <w:rFonts w:ascii="Arial" w:eastAsiaTheme="minorHAnsi" w:hAnsi="Arial" w:cs="Arial"/>
                <w:sz w:val="20"/>
                <w:szCs w:val="20"/>
                <w:lang w:eastAsia="en-US"/>
              </w:rPr>
            </w:pPr>
          </w:p>
          <w:p w14:paraId="53E78935" w14:textId="77777777" w:rsidR="002C46B7" w:rsidRPr="002C46B7" w:rsidRDefault="002C46B7" w:rsidP="002C46B7">
            <w:pPr>
              <w:spacing w:after="160" w:line="276" w:lineRule="auto"/>
              <w:rPr>
                <w:rFonts w:ascii="Arial" w:eastAsiaTheme="minorHAnsi" w:hAnsi="Arial" w:cs="Arial"/>
                <w:sz w:val="22"/>
                <w:szCs w:val="22"/>
                <w:lang w:eastAsia="en-US"/>
              </w:rPr>
            </w:pPr>
            <w:r w:rsidRPr="002C46B7">
              <w:rPr>
                <w:rFonts w:ascii="Arial" w:eastAsiaTheme="minorHAnsi" w:hAnsi="Arial" w:cs="Arial"/>
                <w:sz w:val="22"/>
                <w:szCs w:val="22"/>
                <w:lang w:eastAsia="en-US"/>
              </w:rPr>
              <w:t>The Position Statement sets out that for development on agricultural sites, such as this one, that it would be expected that on-site avoidance and mitigation measures would be used to achieve nutrient neutrality.</w:t>
            </w:r>
          </w:p>
          <w:p w14:paraId="133371EA" w14:textId="77777777" w:rsidR="002C46B7" w:rsidRPr="002C46B7" w:rsidRDefault="002C46B7" w:rsidP="002C46B7">
            <w:pPr>
              <w:spacing w:after="160" w:line="276" w:lineRule="auto"/>
              <w:rPr>
                <w:rFonts w:ascii="Arial" w:eastAsiaTheme="minorHAnsi" w:hAnsi="Arial" w:cs="Arial"/>
                <w:sz w:val="22"/>
                <w:szCs w:val="22"/>
                <w:lang w:eastAsia="en-US"/>
              </w:rPr>
            </w:pPr>
            <w:r w:rsidRPr="002C46B7">
              <w:rPr>
                <w:rFonts w:ascii="Arial" w:eastAsiaTheme="minorHAnsi" w:hAnsi="Arial" w:cs="Arial"/>
                <w:sz w:val="22"/>
                <w:szCs w:val="22"/>
                <w:lang w:eastAsia="en-US"/>
              </w:rPr>
              <w:t xml:space="preserve">Natural England have produced </w:t>
            </w:r>
            <w:r w:rsidRPr="002C46B7">
              <w:rPr>
                <w:rFonts w:ascii="Arial" w:eastAsiaTheme="minorHAnsi" w:hAnsi="Arial" w:cs="Arial"/>
                <w:i/>
                <w:sz w:val="22"/>
                <w:szCs w:val="22"/>
                <w:lang w:eastAsia="en-US"/>
              </w:rPr>
              <w:t>‘Advice on achieving nutrient neutrality for new development in the Solent region</w:t>
            </w:r>
            <w:r w:rsidRPr="002C46B7">
              <w:rPr>
                <w:rFonts w:ascii="Arial" w:eastAsiaTheme="minorHAnsi" w:hAnsi="Arial" w:cs="Arial"/>
                <w:sz w:val="22"/>
                <w:szCs w:val="22"/>
                <w:lang w:eastAsia="en-US"/>
              </w:rPr>
              <w:t>. This sets out a methodology to calculate the nutrient emissions from a development site. The applicant has used this methodology to calculate the nutrient emissions from the site. This calculation has confirmed that the site will not emit a nutrient load into any European Sites. The calculations for this development site are appended to this assessment.</w:t>
            </w:r>
          </w:p>
          <w:p w14:paraId="717EBB67" w14:textId="77777777" w:rsidR="002C46B7" w:rsidRPr="002C46B7" w:rsidRDefault="002C46B7" w:rsidP="002C46B7">
            <w:pPr>
              <w:spacing w:after="160" w:line="276" w:lineRule="auto"/>
              <w:rPr>
                <w:rFonts w:ascii="Arial" w:eastAsiaTheme="minorHAnsi" w:hAnsi="Arial" w:cs="Arial"/>
                <w:sz w:val="22"/>
                <w:szCs w:val="22"/>
                <w:lang w:eastAsia="en-US"/>
              </w:rPr>
            </w:pPr>
            <w:r w:rsidRPr="002C46B7">
              <w:rPr>
                <w:rFonts w:ascii="Arial" w:eastAsiaTheme="minorHAnsi" w:hAnsi="Arial" w:cs="Arial"/>
                <w:sz w:val="22"/>
                <w:szCs w:val="22"/>
                <w:lang w:eastAsia="en-US"/>
              </w:rPr>
              <w:t>Achieving a position where there are no net nutrient emissions into the Solent European Sites from this development involves the use of specific on-site avoidance and mitigation measures.</w:t>
            </w:r>
          </w:p>
          <w:p w14:paraId="748C5E8D" w14:textId="5F092473" w:rsidR="00C77ADB" w:rsidRPr="00F31307" w:rsidRDefault="002C46B7" w:rsidP="002C46B7">
            <w:pPr>
              <w:spacing w:line="276" w:lineRule="auto"/>
              <w:rPr>
                <w:rFonts w:ascii="Arial" w:hAnsi="Arial" w:cs="Arial"/>
                <w:sz w:val="22"/>
                <w:szCs w:val="22"/>
              </w:rPr>
            </w:pPr>
            <w:r w:rsidRPr="00F31307">
              <w:rPr>
                <w:rFonts w:ascii="Arial" w:hAnsi="Arial" w:cs="Arial"/>
                <w:sz w:val="22"/>
                <w:szCs w:val="22"/>
              </w:rPr>
              <w:t xml:space="preserve">The modelling work undertaken using the latest Solent methodology, attached at appendix A, shows that the approved </w:t>
            </w:r>
            <w:proofErr w:type="spellStart"/>
            <w:r w:rsidRPr="00F31307">
              <w:rPr>
                <w:rFonts w:ascii="Arial" w:hAnsi="Arial" w:cs="Arial"/>
                <w:sz w:val="22"/>
                <w:szCs w:val="22"/>
              </w:rPr>
              <w:t>Berewood</w:t>
            </w:r>
            <w:proofErr w:type="spellEnd"/>
            <w:r w:rsidRPr="00F31307">
              <w:rPr>
                <w:rFonts w:ascii="Arial" w:hAnsi="Arial" w:cs="Arial"/>
                <w:sz w:val="22"/>
                <w:szCs w:val="22"/>
              </w:rPr>
              <w:t xml:space="preserve"> development will result in a larger reduction in nitrogen entering the European sites along the Solent that when the previous guidance was applied.</w:t>
            </w:r>
          </w:p>
          <w:p w14:paraId="220ACB12" w14:textId="7CC83FDE" w:rsidR="0045438E" w:rsidRPr="00F31307" w:rsidRDefault="0045438E" w:rsidP="00741821">
            <w:pPr>
              <w:spacing w:line="276" w:lineRule="auto"/>
              <w:rPr>
                <w:rFonts w:ascii="Arial" w:hAnsi="Arial" w:cs="Arial"/>
                <w:sz w:val="22"/>
                <w:szCs w:val="22"/>
              </w:rPr>
            </w:pPr>
          </w:p>
          <w:p w14:paraId="29471DAA" w14:textId="63D4176D" w:rsidR="002C46B7" w:rsidRPr="00F31307" w:rsidRDefault="002C46B7" w:rsidP="002C46B7">
            <w:pPr>
              <w:spacing w:line="276" w:lineRule="auto"/>
              <w:rPr>
                <w:rFonts w:ascii="Arial" w:hAnsi="Arial" w:cs="Arial"/>
                <w:sz w:val="22"/>
                <w:szCs w:val="22"/>
              </w:rPr>
            </w:pPr>
            <w:r w:rsidRPr="00F31307">
              <w:rPr>
                <w:rFonts w:ascii="Arial" w:hAnsi="Arial" w:cs="Arial"/>
                <w:sz w:val="22"/>
                <w:szCs w:val="22"/>
              </w:rPr>
              <w:t xml:space="preserve">Under the scenario assessed, all wastewater from </w:t>
            </w:r>
            <w:proofErr w:type="spellStart"/>
            <w:r w:rsidRPr="00F31307">
              <w:rPr>
                <w:rFonts w:ascii="Arial" w:hAnsi="Arial" w:cs="Arial"/>
                <w:sz w:val="22"/>
                <w:szCs w:val="22"/>
              </w:rPr>
              <w:t>Berewood</w:t>
            </w:r>
            <w:proofErr w:type="spellEnd"/>
            <w:r w:rsidRPr="00F31307">
              <w:rPr>
                <w:rFonts w:ascii="Arial" w:hAnsi="Arial" w:cs="Arial"/>
                <w:sz w:val="22"/>
                <w:szCs w:val="22"/>
              </w:rPr>
              <w:t xml:space="preserve"> will be treated at </w:t>
            </w:r>
            <w:proofErr w:type="spellStart"/>
            <w:r w:rsidRPr="00F31307">
              <w:rPr>
                <w:rFonts w:ascii="Arial" w:hAnsi="Arial" w:cs="Arial"/>
                <w:sz w:val="22"/>
                <w:szCs w:val="22"/>
              </w:rPr>
              <w:t>Budds</w:t>
            </w:r>
            <w:proofErr w:type="spellEnd"/>
            <w:r w:rsidRPr="00F31307">
              <w:rPr>
                <w:rFonts w:ascii="Arial" w:hAnsi="Arial" w:cs="Arial"/>
                <w:sz w:val="22"/>
                <w:szCs w:val="22"/>
              </w:rPr>
              <w:t xml:space="preserve"> Common. The approved outline development will achieve better than nitrogen neutrality without the need for additional mitigation measures, and this development with the number of dwellings fits within the quantum of development approved under the outline permission.</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345615FD" w14:textId="21674CB9" w:rsidR="003277C6" w:rsidRPr="00F31307" w:rsidRDefault="003277C6" w:rsidP="003277C6">
            <w:pPr>
              <w:spacing w:line="276" w:lineRule="auto"/>
              <w:rPr>
                <w:rFonts w:ascii="Arial" w:hAnsi="Arial" w:cs="Arial"/>
                <w:sz w:val="22"/>
                <w:szCs w:val="22"/>
              </w:rPr>
            </w:pPr>
            <w:r w:rsidRPr="00F31307">
              <w:rPr>
                <w:rFonts w:ascii="Arial" w:hAnsi="Arial" w:cs="Arial"/>
                <w:sz w:val="22"/>
                <w:szCs w:val="22"/>
              </w:rPr>
              <w:t>In summary, the HRA for the outline assessed the impacts of increased recreational pressure on the SPA concluding it would be mitigated through the provision of green spaces within the development (Section 4.4 of the HRA). The HRA considers mitigation at the screening stage in line with relevant case law at the time (Dilley Lane, 2008). With the mitigation in place there should be no need to make further contributions to mitigate impact. The fact that the River Wallington Community Nature Reserve, Town Park Phase A, multi-use greenway and Newlands Meadow are all operational demonstrates that suitable green space is readily accessible for new residents.</w:t>
            </w:r>
          </w:p>
          <w:p w14:paraId="12F70E15" w14:textId="77777777" w:rsidR="003277C6" w:rsidRPr="00F31307" w:rsidRDefault="003277C6" w:rsidP="003277C6">
            <w:pPr>
              <w:spacing w:line="276" w:lineRule="auto"/>
              <w:rPr>
                <w:rFonts w:ascii="Arial" w:hAnsi="Arial" w:cs="Arial"/>
                <w:sz w:val="22"/>
                <w:szCs w:val="22"/>
              </w:rPr>
            </w:pPr>
          </w:p>
          <w:p w14:paraId="4BD4F446" w14:textId="04925968" w:rsidR="00BD6E38" w:rsidRPr="00F31307" w:rsidRDefault="003277C6" w:rsidP="003277C6">
            <w:pPr>
              <w:spacing w:line="276" w:lineRule="auto"/>
              <w:rPr>
                <w:rFonts w:ascii="Arial" w:hAnsi="Arial" w:cs="Arial"/>
                <w:sz w:val="22"/>
                <w:szCs w:val="22"/>
              </w:rPr>
            </w:pPr>
            <w:r w:rsidRPr="00F31307">
              <w:rPr>
                <w:rFonts w:ascii="Arial" w:hAnsi="Arial" w:cs="Arial"/>
                <w:sz w:val="22"/>
                <w:szCs w:val="22"/>
              </w:rPr>
              <w:t>As such, the reserved matters applications for the development of parcel 3b (</w:t>
            </w:r>
            <w:proofErr w:type="spellStart"/>
            <w:r w:rsidRPr="00F31307">
              <w:rPr>
                <w:rFonts w:ascii="Arial" w:hAnsi="Arial" w:cs="Arial"/>
                <w:sz w:val="22"/>
                <w:szCs w:val="22"/>
              </w:rPr>
              <w:t>Larksfield</w:t>
            </w:r>
            <w:proofErr w:type="spellEnd"/>
            <w:r w:rsidRPr="00F31307">
              <w:rPr>
                <w:rFonts w:ascii="Arial" w:hAnsi="Arial" w:cs="Arial"/>
                <w:sz w:val="22"/>
                <w:szCs w:val="22"/>
              </w:rPr>
              <w:t xml:space="preserve">) </w:t>
            </w:r>
            <w:proofErr w:type="gramStart"/>
            <w:r w:rsidRPr="00F31307">
              <w:rPr>
                <w:rFonts w:ascii="Arial" w:hAnsi="Arial" w:cs="Arial"/>
                <w:sz w:val="22"/>
                <w:szCs w:val="22"/>
              </w:rPr>
              <w:t>is</w:t>
            </w:r>
            <w:proofErr w:type="gramEnd"/>
            <w:r w:rsidRPr="00F31307">
              <w:rPr>
                <w:rFonts w:ascii="Arial" w:hAnsi="Arial" w:cs="Arial"/>
                <w:sz w:val="22"/>
                <w:szCs w:val="22"/>
              </w:rPr>
              <w:t xml:space="preserve"> not required to make a payment towards the Solent Recreational Mitigation scheme.</w:t>
            </w:r>
          </w:p>
          <w:p w14:paraId="38B0ADC8" w14:textId="77777777" w:rsidR="00BD6E38" w:rsidRPr="00F31307" w:rsidRDefault="00BD6E38" w:rsidP="002C0485">
            <w:pPr>
              <w:spacing w:line="276" w:lineRule="auto"/>
              <w:rPr>
                <w:rFonts w:ascii="Arial" w:hAnsi="Arial" w:cs="Arial"/>
                <w:sz w:val="22"/>
                <w:szCs w:val="22"/>
              </w:rPr>
            </w:pPr>
          </w:p>
          <w:p w14:paraId="58AA2B8F" w14:textId="26354967" w:rsidR="00BD6E38" w:rsidRPr="00F31307" w:rsidRDefault="00F31307" w:rsidP="00F31307">
            <w:pPr>
              <w:spacing w:line="276" w:lineRule="auto"/>
              <w:rPr>
                <w:rFonts w:ascii="Arial" w:hAnsi="Arial" w:cs="Arial"/>
                <w:sz w:val="22"/>
                <w:szCs w:val="22"/>
              </w:rPr>
            </w:pPr>
            <w:r w:rsidRPr="00F31307">
              <w:rPr>
                <w:rFonts w:ascii="Arial" w:hAnsi="Arial" w:cs="Arial"/>
                <w:sz w:val="22"/>
                <w:szCs w:val="22"/>
              </w:rPr>
              <w:t xml:space="preserve">Furthermore, the modelling work undertaken using the latest Solent methodology, attached at appendix A, shows that the approved </w:t>
            </w:r>
            <w:proofErr w:type="spellStart"/>
            <w:r w:rsidRPr="00F31307">
              <w:rPr>
                <w:rFonts w:ascii="Arial" w:hAnsi="Arial" w:cs="Arial"/>
                <w:sz w:val="22"/>
                <w:szCs w:val="22"/>
              </w:rPr>
              <w:t>Berewood</w:t>
            </w:r>
            <w:proofErr w:type="spellEnd"/>
            <w:r w:rsidRPr="00F31307">
              <w:rPr>
                <w:rFonts w:ascii="Arial" w:hAnsi="Arial" w:cs="Arial"/>
                <w:sz w:val="22"/>
                <w:szCs w:val="22"/>
              </w:rPr>
              <w:t xml:space="preserve"> development will result in a larger reduction in nitrogen entering the European sites along the Solent that when the previous guidance was applied. The nitrate study accounts for land within the Borough of Havant and demonstrates that no further mitigation is required to ensure nitrate neutrality for the development of Phase 3b.</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4800F027" w:rsidR="001071FC" w:rsidRPr="00AB55E3" w:rsidRDefault="001071FC" w:rsidP="00741821">
            <w:pPr>
              <w:spacing w:line="276" w:lineRule="auto"/>
              <w:rPr>
                <w:rFonts w:ascii="Arial" w:hAnsi="Arial" w:cs="Arial"/>
                <w:b/>
              </w:rPr>
            </w:pPr>
            <w:r>
              <w:rPr>
                <w:rFonts w:ascii="Arial" w:hAnsi="Arial" w:cs="Arial"/>
                <w:sz w:val="22"/>
                <w:szCs w:val="22"/>
              </w:rPr>
              <w:lastRenderedPageBreak/>
              <w:t>Natural England Officer:</w:t>
            </w:r>
            <w:r w:rsidR="007F3F1B">
              <w:rPr>
                <w:rFonts w:ascii="Arial" w:hAnsi="Arial" w:cs="Arial"/>
                <w:sz w:val="22"/>
                <w:szCs w:val="22"/>
              </w:rPr>
              <w:t xml:space="preserve"> </w:t>
            </w:r>
            <w:r w:rsidR="007F3F1B" w:rsidRPr="007F3F1B">
              <w:rPr>
                <w:rFonts w:ascii="Arial" w:hAnsi="Arial" w:cs="Arial"/>
                <w:sz w:val="22"/>
                <w:szCs w:val="22"/>
              </w:rPr>
              <w:t>Rachael Clemson</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3F234256" w14:textId="77777777" w:rsidR="007F3F1B" w:rsidRDefault="007F3F1B" w:rsidP="00741821">
            <w:pPr>
              <w:spacing w:line="276" w:lineRule="auto"/>
              <w:rPr>
                <w:rStyle w:val="fontstyle21"/>
              </w:rPr>
            </w:pPr>
            <w:r>
              <w:rPr>
                <w:rStyle w:val="fontstyle01"/>
              </w:rPr>
              <w:t>NO OBJECTION SUBJECT TO MITIGATION BEING SECURED</w:t>
            </w:r>
            <w:r>
              <w:rPr>
                <w:rFonts w:ascii="Arial-BoldMT" w:hAnsi="Arial-BoldMT"/>
                <w:b/>
                <w:bCs/>
                <w:color w:val="000000"/>
                <w:sz w:val="22"/>
                <w:szCs w:val="22"/>
              </w:rPr>
              <w:br/>
            </w:r>
            <w:r>
              <w:rPr>
                <w:rStyle w:val="fontstyle21"/>
              </w:rPr>
              <w:t>Natural England notes that your authority, as competent authority under the provisions of the</w:t>
            </w:r>
            <w:r>
              <w:rPr>
                <w:rFonts w:ascii="ArialMT" w:hAnsi="ArialMT"/>
                <w:color w:val="000000"/>
                <w:sz w:val="22"/>
                <w:szCs w:val="22"/>
              </w:rPr>
              <w:br/>
            </w:r>
            <w:r>
              <w:rPr>
                <w:rStyle w:val="fontstyle21"/>
              </w:rPr>
              <w:t>Habitats Regulations, has undertaken an Appropriate Assessment of the proposal, in accordance</w:t>
            </w:r>
            <w:r>
              <w:rPr>
                <w:rFonts w:ascii="ArialMT" w:hAnsi="ArialMT"/>
                <w:color w:val="000000"/>
                <w:sz w:val="22"/>
                <w:szCs w:val="22"/>
              </w:rPr>
              <w:br/>
            </w:r>
            <w:r>
              <w:rPr>
                <w:rStyle w:val="fontstyle21"/>
              </w:rPr>
              <w:t>with Regulation 63 of the Regulations. Natural England is a statutory consultee on the Appropriate</w:t>
            </w:r>
            <w:r>
              <w:rPr>
                <w:rStyle w:val="fontstyle21"/>
              </w:rPr>
              <w:t xml:space="preserve"> </w:t>
            </w:r>
            <w:r>
              <w:rPr>
                <w:rStyle w:val="fontstyle21"/>
              </w:rPr>
              <w:t>Assessment stage of the Habitats Regulations Assessment process.</w:t>
            </w:r>
            <w:r>
              <w:rPr>
                <w:rFonts w:ascii="ArialMT" w:hAnsi="ArialMT"/>
                <w:color w:val="000000"/>
                <w:sz w:val="22"/>
                <w:szCs w:val="22"/>
              </w:rPr>
              <w:br/>
            </w:r>
          </w:p>
          <w:p w14:paraId="59E72AB0" w14:textId="6BF8B421" w:rsidR="001071FC" w:rsidRDefault="007F3F1B" w:rsidP="00741821">
            <w:pPr>
              <w:spacing w:line="276" w:lineRule="auto"/>
              <w:rPr>
                <w:rFonts w:ascii="Arial" w:hAnsi="Arial" w:cs="Arial"/>
              </w:rPr>
            </w:pPr>
            <w:r>
              <w:rPr>
                <w:rStyle w:val="fontstyle21"/>
              </w:rPr>
              <w:t xml:space="preserve">Your appropriate assessment concludes that your authority </w:t>
            </w:r>
            <w:proofErr w:type="gramStart"/>
            <w:r>
              <w:rPr>
                <w:rStyle w:val="fontstyle21"/>
              </w:rPr>
              <w:t>is able to</w:t>
            </w:r>
            <w:proofErr w:type="gramEnd"/>
            <w:r>
              <w:rPr>
                <w:rStyle w:val="fontstyle21"/>
              </w:rPr>
              <w:t xml:space="preserve"> ascertain that the proposal will</w:t>
            </w:r>
            <w:r>
              <w:rPr>
                <w:rStyle w:val="fontstyle21"/>
              </w:rPr>
              <w:t xml:space="preserve"> </w:t>
            </w:r>
            <w:r>
              <w:rPr>
                <w:rStyle w:val="fontstyle21"/>
              </w:rPr>
              <w:t>not result in adverse effects on the integrity of any of the sites in question. Please see our</w:t>
            </w:r>
            <w:r>
              <w:rPr>
                <w:rFonts w:ascii="ArialMT" w:hAnsi="ArialMT"/>
                <w:color w:val="000000"/>
                <w:sz w:val="22"/>
                <w:szCs w:val="22"/>
              </w:rPr>
              <w:br/>
            </w:r>
            <w:r>
              <w:rPr>
                <w:rStyle w:val="fontstyle21"/>
              </w:rPr>
              <w:t>comments on the appropriate assessment below.</w:t>
            </w:r>
          </w:p>
          <w:p w14:paraId="145D88E4" w14:textId="77777777" w:rsidR="001071FC" w:rsidRDefault="001071FC" w:rsidP="00741821">
            <w:pPr>
              <w:spacing w:line="276" w:lineRule="auto"/>
              <w:rPr>
                <w:rFonts w:ascii="Arial" w:hAnsi="Arial" w:cs="Arial"/>
              </w:rPr>
            </w:pPr>
          </w:p>
          <w:p w14:paraId="4D6D6008" w14:textId="77777777" w:rsidR="007F3F1B" w:rsidRDefault="007F3F1B" w:rsidP="00741821">
            <w:pPr>
              <w:spacing w:line="276" w:lineRule="auto"/>
              <w:rPr>
                <w:rStyle w:val="fontstyle21"/>
              </w:rPr>
            </w:pPr>
            <w:r>
              <w:rPr>
                <w:rStyle w:val="fontstyle01"/>
              </w:rPr>
              <w:t>Solent recreation mitigation</w:t>
            </w:r>
            <w:r>
              <w:rPr>
                <w:rFonts w:ascii="Arial-BoldMT" w:hAnsi="Arial-BoldMT"/>
                <w:b/>
                <w:bCs/>
                <w:color w:val="000000"/>
                <w:sz w:val="22"/>
                <w:szCs w:val="22"/>
              </w:rPr>
              <w:br/>
            </w:r>
            <w:r>
              <w:rPr>
                <w:rStyle w:val="fontstyle21"/>
              </w:rPr>
              <w:t>Since this application will result in a net increase in residential accommodation, impacts to the</w:t>
            </w:r>
            <w:r>
              <w:rPr>
                <w:rFonts w:ascii="ArialMT" w:hAnsi="ArialMT"/>
                <w:color w:val="000000"/>
                <w:sz w:val="22"/>
                <w:szCs w:val="22"/>
              </w:rPr>
              <w:br/>
            </w:r>
            <w:r>
              <w:rPr>
                <w:rStyle w:val="fontstyle21"/>
              </w:rPr>
              <w:t>coastal Special Protection Area(s) and Ramsar Site(s) may result from increased recreational</w:t>
            </w:r>
            <w:r>
              <w:rPr>
                <w:rFonts w:ascii="ArialMT" w:hAnsi="ArialMT"/>
                <w:color w:val="000000"/>
                <w:sz w:val="22"/>
                <w:szCs w:val="22"/>
              </w:rPr>
              <w:br/>
            </w:r>
            <w:r>
              <w:rPr>
                <w:rStyle w:val="fontstyle21"/>
              </w:rPr>
              <w:t>disturbance. Your authority has measures in place to manage these potential impacts through the</w:t>
            </w:r>
            <w:r>
              <w:rPr>
                <w:rFonts w:ascii="ArialMT" w:hAnsi="ArialMT"/>
                <w:color w:val="000000"/>
                <w:sz w:val="22"/>
                <w:szCs w:val="22"/>
              </w:rPr>
              <w:br/>
            </w:r>
            <w:r>
              <w:rPr>
                <w:rStyle w:val="fontstyle21"/>
              </w:rPr>
              <w:t>agreed strategic solution which we consider to be ecologically sound.</w:t>
            </w:r>
            <w:r>
              <w:rPr>
                <w:rFonts w:ascii="ArialMT" w:hAnsi="ArialMT"/>
                <w:color w:val="000000"/>
                <w:sz w:val="22"/>
                <w:szCs w:val="22"/>
              </w:rPr>
              <w:br/>
            </w:r>
            <w:r>
              <w:rPr>
                <w:rStyle w:val="fontstyle21"/>
              </w:rPr>
              <w:t>We note that the application has taken a bespoke approach to mitigation, through the provision of</w:t>
            </w:r>
            <w:r>
              <w:rPr>
                <w:rFonts w:ascii="ArialMT" w:hAnsi="ArialMT"/>
                <w:color w:val="000000"/>
                <w:sz w:val="22"/>
                <w:szCs w:val="22"/>
              </w:rPr>
              <w:br/>
            </w:r>
            <w:r>
              <w:rPr>
                <w:rStyle w:val="fontstyle21"/>
              </w:rPr>
              <w:t>102ha of green infrastructure.</w:t>
            </w:r>
          </w:p>
          <w:p w14:paraId="63595C55" w14:textId="324A5059" w:rsidR="001071FC" w:rsidRDefault="007F3F1B" w:rsidP="00741821">
            <w:pPr>
              <w:spacing w:line="276" w:lineRule="auto"/>
              <w:rPr>
                <w:rFonts w:ascii="Arial" w:hAnsi="Arial" w:cs="Arial"/>
              </w:rPr>
            </w:pPr>
            <w:r>
              <w:rPr>
                <w:rFonts w:ascii="ArialMT" w:hAnsi="ArialMT"/>
                <w:color w:val="000000"/>
                <w:sz w:val="22"/>
                <w:szCs w:val="22"/>
              </w:rPr>
              <w:br/>
            </w:r>
            <w:r>
              <w:rPr>
                <w:rStyle w:val="fontstyle21"/>
              </w:rPr>
              <w:t>T</w:t>
            </w:r>
            <w:r>
              <w:rPr>
                <w:rStyle w:val="fontstyle21"/>
              </w:rPr>
              <w:t>he appropriate assessment concludes that the due the quantum and quality of the onsite open</w:t>
            </w:r>
            <w:r>
              <w:rPr>
                <w:rFonts w:ascii="ArialMT" w:hAnsi="ArialMT"/>
                <w:color w:val="000000"/>
                <w:sz w:val="22"/>
                <w:szCs w:val="22"/>
              </w:rPr>
              <w:br/>
            </w:r>
            <w:r>
              <w:rPr>
                <w:rStyle w:val="fontstyle21"/>
              </w:rPr>
              <w:t>space financial contributions to the Solent Recreation Mitigation Strategy are not required, in</w:t>
            </w:r>
            <w:r>
              <w:rPr>
                <w:rFonts w:ascii="ArialMT" w:hAnsi="ArialMT"/>
                <w:color w:val="000000"/>
                <w:sz w:val="22"/>
                <w:szCs w:val="22"/>
              </w:rPr>
              <w:br/>
            </w:r>
            <w:r>
              <w:rPr>
                <w:rStyle w:val="fontstyle21"/>
              </w:rPr>
              <w:t>addition residual risks will be mitigated through the delivery of a comprehensive ecological</w:t>
            </w:r>
            <w:r>
              <w:rPr>
                <w:rFonts w:ascii="ArialMT" w:hAnsi="ArialMT"/>
                <w:color w:val="000000"/>
                <w:sz w:val="22"/>
                <w:szCs w:val="22"/>
              </w:rPr>
              <w:br/>
            </w:r>
            <w:r>
              <w:rPr>
                <w:rStyle w:val="fontstyle21"/>
              </w:rPr>
              <w:t>mitigation strategy. It also predicts that proposals are likely to divert recreational pressure from</w:t>
            </w:r>
            <w:r>
              <w:rPr>
                <w:rFonts w:ascii="ArialMT" w:hAnsi="ArialMT"/>
                <w:color w:val="000000"/>
                <w:sz w:val="22"/>
                <w:szCs w:val="22"/>
              </w:rPr>
              <w:br/>
            </w:r>
            <w:r>
              <w:rPr>
                <w:rStyle w:val="fontstyle21"/>
              </w:rPr>
              <w:t>existing residents in the Newlands area therefore leading to a reduction in visits to the coast. This</w:t>
            </w:r>
            <w:r>
              <w:rPr>
                <w:rFonts w:ascii="ArialMT" w:hAnsi="ArialMT"/>
                <w:color w:val="000000"/>
                <w:sz w:val="22"/>
                <w:szCs w:val="22"/>
              </w:rPr>
              <w:br/>
            </w:r>
            <w:r>
              <w:rPr>
                <w:rStyle w:val="fontstyle21"/>
              </w:rPr>
              <w:t>was approach that Natural England supported prior to the adoption of the Solent Recreation</w:t>
            </w:r>
          </w:p>
          <w:p w14:paraId="763809FC" w14:textId="77777777" w:rsidR="001071FC" w:rsidRDefault="001071FC" w:rsidP="00741821">
            <w:pPr>
              <w:spacing w:line="276" w:lineRule="auto"/>
              <w:rPr>
                <w:rFonts w:ascii="Arial" w:hAnsi="Arial" w:cs="Arial"/>
              </w:rPr>
            </w:pPr>
          </w:p>
          <w:p w14:paraId="5EE3F1F8" w14:textId="3C7FB988" w:rsidR="007B59DF" w:rsidRDefault="007F3F1B" w:rsidP="00741821">
            <w:pPr>
              <w:spacing w:line="276" w:lineRule="auto"/>
              <w:rPr>
                <w:rFonts w:ascii="Arial" w:hAnsi="Arial" w:cs="Arial"/>
              </w:rPr>
            </w:pPr>
            <w:r w:rsidRPr="007F3F1B">
              <w:rPr>
                <w:rFonts w:ascii="ArialMT" w:hAnsi="ArialMT"/>
                <w:color w:val="000000"/>
                <w:sz w:val="22"/>
                <w:szCs w:val="22"/>
              </w:rPr>
              <w:t>Mitigation Strategic solution.</w:t>
            </w:r>
            <w:r w:rsidRPr="007F3F1B">
              <w:rPr>
                <w:rFonts w:ascii="ArialMT" w:hAnsi="ArialMT"/>
                <w:color w:val="000000"/>
                <w:sz w:val="22"/>
                <w:szCs w:val="22"/>
              </w:rPr>
              <w:br/>
              <w:t>Provided competent authority is satisfied that this approach fully mitigates all potential impacts of</w:t>
            </w:r>
            <w:r w:rsidRPr="007F3F1B">
              <w:rPr>
                <w:rFonts w:ascii="ArialMT" w:hAnsi="ArialMT"/>
                <w:color w:val="000000"/>
                <w:sz w:val="22"/>
                <w:szCs w:val="22"/>
              </w:rPr>
              <w:br/>
              <w:t>increased recreational disturbance on the coastal SPAs and that the open space provision meets</w:t>
            </w:r>
            <w:r w:rsidRPr="007F3F1B">
              <w:rPr>
                <w:rFonts w:ascii="ArialMT" w:hAnsi="ArialMT"/>
                <w:color w:val="000000"/>
                <w:sz w:val="22"/>
                <w:szCs w:val="22"/>
              </w:rPr>
              <w:br/>
              <w:t xml:space="preserve">the SANG criteria set out in appendix B of the </w:t>
            </w:r>
            <w:r w:rsidRPr="007F3F1B">
              <w:rPr>
                <w:rFonts w:ascii="ArialMT" w:hAnsi="ArialMT"/>
                <w:color w:val="0000FF"/>
                <w:sz w:val="22"/>
                <w:szCs w:val="22"/>
              </w:rPr>
              <w:t>Solent Recreation Mitigation Strategy</w:t>
            </w:r>
            <w:r w:rsidRPr="007F3F1B">
              <w:rPr>
                <w:rFonts w:ascii="ArialMT" w:hAnsi="ArialMT"/>
                <w:color w:val="000000"/>
                <w:sz w:val="22"/>
                <w:szCs w:val="22"/>
              </w:rPr>
              <w:t>, Natural</w:t>
            </w:r>
            <w:r w:rsidRPr="007F3F1B">
              <w:rPr>
                <w:rFonts w:ascii="ArialMT" w:hAnsi="ArialMT"/>
                <w:color w:val="000000"/>
                <w:sz w:val="22"/>
                <w:szCs w:val="22"/>
              </w:rPr>
              <w:br/>
              <w:t>England raises no further concerns.</w:t>
            </w:r>
          </w:p>
          <w:p w14:paraId="69C6A6CF" w14:textId="77777777" w:rsidR="001071FC" w:rsidRDefault="001071FC" w:rsidP="00741821">
            <w:pPr>
              <w:spacing w:line="276" w:lineRule="auto"/>
              <w:rPr>
                <w:rFonts w:ascii="Arial" w:hAnsi="Arial" w:cs="Arial"/>
              </w:rPr>
            </w:pPr>
          </w:p>
          <w:p w14:paraId="225D1628" w14:textId="77777777" w:rsidR="007F3F1B" w:rsidRDefault="007F3F1B" w:rsidP="00741821">
            <w:pPr>
              <w:spacing w:line="276" w:lineRule="auto"/>
              <w:rPr>
                <w:rStyle w:val="fontstyle21"/>
              </w:rPr>
            </w:pPr>
            <w:r>
              <w:rPr>
                <w:rStyle w:val="fontstyle01"/>
              </w:rPr>
              <w:t>Nitrogen Neutrality</w:t>
            </w:r>
            <w:r>
              <w:rPr>
                <w:rFonts w:ascii="Arial-BoldMT" w:hAnsi="Arial-BoldMT"/>
                <w:b/>
                <w:bCs/>
                <w:color w:val="000000"/>
                <w:sz w:val="22"/>
                <w:szCs w:val="22"/>
              </w:rPr>
              <w:br/>
            </w:r>
            <w:r>
              <w:rPr>
                <w:rStyle w:val="fontstyle21"/>
              </w:rPr>
              <w:t>Based on the nutrient budget calculation, we note that the development delivers a negative nutrient</w:t>
            </w:r>
            <w:r>
              <w:rPr>
                <w:rStyle w:val="fontstyle21"/>
              </w:rPr>
              <w:t xml:space="preserve"> </w:t>
            </w:r>
            <w:r>
              <w:rPr>
                <w:rStyle w:val="fontstyle21"/>
              </w:rPr>
              <w:t>budget due to the delivery onsite open space. The competent authority will need to be assured that</w:t>
            </w:r>
            <w:r>
              <w:rPr>
                <w:rStyle w:val="fontstyle21"/>
              </w:rPr>
              <w:t xml:space="preserve"> </w:t>
            </w:r>
            <w:r>
              <w:rPr>
                <w:rStyle w:val="fontstyle21"/>
              </w:rPr>
              <w:t>the open space will be managed as such and there will be no additional inputs of nutrients or</w:t>
            </w:r>
            <w:r>
              <w:rPr>
                <w:rStyle w:val="fontstyle21"/>
              </w:rPr>
              <w:t xml:space="preserve"> </w:t>
            </w:r>
            <w:r>
              <w:rPr>
                <w:rStyle w:val="fontstyle21"/>
              </w:rPr>
              <w:t>fertilisers onto this land for the duration of the development. Appropriate conditions or other legal</w:t>
            </w:r>
            <w:r>
              <w:rPr>
                <w:rStyle w:val="fontstyle21"/>
              </w:rPr>
              <w:t xml:space="preserve"> </w:t>
            </w:r>
            <w:r>
              <w:rPr>
                <w:rStyle w:val="fontstyle21"/>
              </w:rPr>
              <w:t xml:space="preserve">measures may be necessary to ensure it will not revert back to agricultural </w:t>
            </w:r>
            <w:proofErr w:type="gramStart"/>
            <w:r>
              <w:rPr>
                <w:rStyle w:val="fontstyle21"/>
              </w:rPr>
              <w:t>use, or</w:t>
            </w:r>
            <w:proofErr w:type="gramEnd"/>
            <w:r>
              <w:rPr>
                <w:rStyle w:val="fontstyle21"/>
              </w:rPr>
              <w:t xml:space="preserve"> change to</w:t>
            </w:r>
            <w:r>
              <w:rPr>
                <w:rStyle w:val="fontstyle21"/>
              </w:rPr>
              <w:t xml:space="preserve"> </w:t>
            </w:r>
            <w:r>
              <w:rPr>
                <w:rStyle w:val="fontstyle21"/>
              </w:rPr>
              <w:t>alternative uses that affect nutrient inputs in the long term. These sites will also need long term</w:t>
            </w:r>
            <w:r>
              <w:rPr>
                <w:rStyle w:val="fontstyle21"/>
              </w:rPr>
              <w:t xml:space="preserve"> </w:t>
            </w:r>
            <w:r>
              <w:rPr>
                <w:rStyle w:val="fontstyle21"/>
              </w:rPr>
              <w:t>management to ensure the provision of dog bins and that these are regularly emptied.</w:t>
            </w:r>
            <w:r>
              <w:rPr>
                <w:rFonts w:ascii="ArialMT" w:hAnsi="ArialMT"/>
                <w:color w:val="000000"/>
                <w:sz w:val="22"/>
                <w:szCs w:val="22"/>
              </w:rPr>
              <w:br/>
            </w:r>
          </w:p>
          <w:p w14:paraId="04FA4CBD" w14:textId="5AA87412" w:rsidR="001071FC" w:rsidRDefault="007F3F1B" w:rsidP="00741821">
            <w:pPr>
              <w:spacing w:line="276" w:lineRule="auto"/>
              <w:rPr>
                <w:rFonts w:ascii="Arial" w:hAnsi="Arial" w:cs="Arial"/>
              </w:rPr>
            </w:pPr>
            <w:r>
              <w:rPr>
                <w:rStyle w:val="fontstyle21"/>
              </w:rPr>
              <w:t>Provided the competent authority is satisfied with this approach, Natural England raises no further</w:t>
            </w:r>
            <w:r>
              <w:rPr>
                <w:rStyle w:val="fontstyle21"/>
              </w:rPr>
              <w:t xml:space="preserve"> </w:t>
            </w:r>
            <w:r>
              <w:rPr>
                <w:rStyle w:val="fontstyle21"/>
              </w:rPr>
              <w:t>comments.</w:t>
            </w: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451C4"/>
    <w:rsid w:val="00260A90"/>
    <w:rsid w:val="00273115"/>
    <w:rsid w:val="00287505"/>
    <w:rsid w:val="002921B1"/>
    <w:rsid w:val="002C0485"/>
    <w:rsid w:val="002C46B7"/>
    <w:rsid w:val="002F4F1A"/>
    <w:rsid w:val="00317486"/>
    <w:rsid w:val="003201AA"/>
    <w:rsid w:val="003277C6"/>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7F3F1B"/>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E6110"/>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1307"/>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character" w:customStyle="1" w:styleId="fontstyle01">
    <w:name w:val="fontstyle01"/>
    <w:basedOn w:val="DefaultParagraphFont"/>
    <w:rsid w:val="007F3F1B"/>
    <w:rPr>
      <w:rFonts w:ascii="Arial-BoldMT" w:hAnsi="Arial-BoldMT" w:hint="default"/>
      <w:b/>
      <w:bCs/>
      <w:i w:val="0"/>
      <w:iCs w:val="0"/>
      <w:color w:val="000000"/>
      <w:sz w:val="22"/>
      <w:szCs w:val="22"/>
    </w:rPr>
  </w:style>
  <w:style w:type="character" w:customStyle="1" w:styleId="fontstyle21">
    <w:name w:val="fontstyle21"/>
    <w:basedOn w:val="DefaultParagraphFont"/>
    <w:rsid w:val="007F3F1B"/>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2768</Words>
  <Characters>15596</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2</cp:revision>
  <cp:lastPrinted>2014-02-18T14:51:00Z</cp:lastPrinted>
  <dcterms:created xsi:type="dcterms:W3CDTF">2022-02-08T13:49:00Z</dcterms:created>
  <dcterms:modified xsi:type="dcterms:W3CDTF">2022-02-08T13:49:00Z</dcterms:modified>
</cp:coreProperties>
</file>